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D6" w:rsidRDefault="009E6AD6" w:rsidP="009E6A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Катерина ТРИЗНА</w:t>
      </w:r>
    </w:p>
    <w:p w:rsidR="00295830" w:rsidRPr="009E6AD6" w:rsidRDefault="009E6AD6" w:rsidP="009E6A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fr-FR"/>
        </w:rPr>
      </w:pPr>
      <w:r w:rsidRPr="009E6AD6">
        <w:rPr>
          <w:rFonts w:ascii="Times New Roman" w:hAnsi="Times New Roman"/>
          <w:b/>
          <w:sz w:val="28"/>
          <w:szCs w:val="28"/>
          <w:lang w:eastAsia="uk-UA"/>
        </w:rPr>
        <w:t>ЗАБЕЗПЕЧЕННЯ ЯКОСТІ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116290">
        <w:rPr>
          <w:rFonts w:ascii="Times New Roman" w:hAnsi="Times New Roman"/>
          <w:b/>
          <w:sz w:val="28"/>
          <w:szCs w:val="28"/>
          <w:lang w:eastAsia="uk-UA"/>
        </w:rPr>
        <w:t>ФОРМУВАННЯ У МАЙБУТНІХ ФАХІВЦІВ МЕДИЧНОГО ПРОФІЛЮ ПРОФЕСІЙНО-КОМУНІКАТИВНОЇ КОМПЕТЕНТНОСТІ</w:t>
      </w:r>
      <w:r w:rsidRPr="003C0EA9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</w:p>
    <w:p w:rsidR="00295830" w:rsidRPr="00295830" w:rsidRDefault="009B4741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якості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формування </w:t>
      </w:r>
      <w:r w:rsidR="00116290" w:rsidRPr="00116290">
        <w:rPr>
          <w:rFonts w:ascii="Times New Roman" w:hAnsi="Times New Roman"/>
          <w:sz w:val="28"/>
          <w:szCs w:val="28"/>
          <w:lang w:val="uk-UA" w:eastAsia="uk-UA"/>
        </w:rPr>
        <w:t>у майбутніх фахівців медичного профілю</w:t>
      </w:r>
      <w:r w:rsidR="00116290" w:rsidRPr="0069421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16290" w:rsidRPr="00116290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="00116290" w:rsidRPr="00116290">
        <w:rPr>
          <w:rFonts w:ascii="Times New Roman" w:hAnsi="Times New Roman"/>
          <w:sz w:val="28"/>
          <w:szCs w:val="28"/>
          <w:lang w:val="uk-UA" w:eastAsia="uk-UA"/>
        </w:rPr>
        <w:t>-комунікативної компетентності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важливим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є </w:t>
      </w:r>
      <w:r>
        <w:rPr>
          <w:rFonts w:ascii="Times New Roman" w:hAnsi="Times New Roman"/>
          <w:sz w:val="28"/>
          <w:szCs w:val="28"/>
          <w:lang w:val="uk-UA" w:eastAsia="uk-UA"/>
        </w:rPr>
        <w:t>усвідомле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>
        <w:rPr>
          <w:rFonts w:ascii="Times New Roman" w:hAnsi="Times New Roman"/>
          <w:sz w:val="28"/>
          <w:szCs w:val="28"/>
          <w:lang w:val="uk-UA" w:eastAsia="uk-UA"/>
        </w:rPr>
        <w:t>ними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професійних знань, умінь і навичок, розвиток особистісних якостей, які є виявом духовності й культури, відповідного мислення. Саме компетентність є важливішим показником професіоналізму, готовності людини до здійснення тієї чи іншої діяльності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7B09" w:rsidRPr="00295830">
        <w:rPr>
          <w:rFonts w:ascii="Times New Roman" w:hAnsi="Times New Roman"/>
          <w:sz w:val="28"/>
          <w:szCs w:val="28"/>
          <w:lang w:val="uk-UA" w:eastAsia="uk-UA"/>
        </w:rPr>
        <w:t>[</w:t>
      </w:r>
      <w:r>
        <w:rPr>
          <w:rFonts w:ascii="Times New Roman" w:hAnsi="Times New Roman"/>
          <w:sz w:val="28"/>
          <w:szCs w:val="28"/>
          <w:lang w:val="uk-UA" w:eastAsia="uk-UA"/>
        </w:rPr>
        <w:t>20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, с. 9–28</w:t>
      </w:r>
      <w:r w:rsidR="00217B09" w:rsidRPr="00295830">
        <w:rPr>
          <w:rFonts w:ascii="Times New Roman" w:hAnsi="Times New Roman"/>
          <w:sz w:val="28"/>
          <w:szCs w:val="28"/>
          <w:lang w:val="uk-UA" w:eastAsia="uk-UA"/>
        </w:rPr>
        <w:t>]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5830" w:rsidRPr="00295830" w:rsidRDefault="0011629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роблем</w:t>
      </w:r>
      <w:r w:rsidR="009B474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забезпечення якості освіти </w:t>
      </w:r>
      <w:r w:rsidR="009B4741" w:rsidRPr="00FB6EF7">
        <w:rPr>
          <w:rFonts w:ascii="Times New Roman" w:hAnsi="Times New Roman"/>
          <w:sz w:val="28"/>
          <w:szCs w:val="28"/>
          <w:lang w:val="uk-UA"/>
        </w:rPr>
        <w:t>[</w:t>
      </w:r>
      <w:r w:rsidR="009B4741">
        <w:rPr>
          <w:rFonts w:ascii="Times New Roman" w:hAnsi="Times New Roman"/>
          <w:sz w:val="28"/>
          <w:szCs w:val="28"/>
          <w:lang w:val="uk-UA"/>
        </w:rPr>
        <w:t>1–</w:t>
      </w:r>
      <w:r w:rsidR="009B4741">
        <w:rPr>
          <w:rFonts w:ascii="Times New Roman" w:hAnsi="Times New Roman"/>
          <w:sz w:val="28"/>
          <w:szCs w:val="28"/>
          <w:lang w:val="uk-UA"/>
        </w:rPr>
        <w:t>5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B4741">
        <w:rPr>
          <w:rFonts w:ascii="Times New Roman" w:hAnsi="Times New Roman"/>
          <w:sz w:val="28"/>
          <w:szCs w:val="28"/>
          <w:lang w:val="uk-UA"/>
        </w:rPr>
        <w:t>7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B4741">
        <w:rPr>
          <w:rFonts w:ascii="Times New Roman" w:hAnsi="Times New Roman"/>
          <w:sz w:val="28"/>
          <w:szCs w:val="28"/>
          <w:lang w:val="uk-UA"/>
        </w:rPr>
        <w:t>9</w:t>
      </w:r>
      <w:r w:rsidR="009B4741">
        <w:rPr>
          <w:rFonts w:ascii="Times New Roman" w:hAnsi="Times New Roman"/>
          <w:sz w:val="28"/>
          <w:szCs w:val="28"/>
          <w:lang w:val="uk-UA"/>
        </w:rPr>
        <w:t>–</w:t>
      </w:r>
      <w:r w:rsidR="009B4741">
        <w:rPr>
          <w:rFonts w:ascii="Times New Roman" w:hAnsi="Times New Roman"/>
          <w:sz w:val="28"/>
          <w:szCs w:val="28"/>
          <w:lang w:val="uk-UA"/>
        </w:rPr>
        <w:t>10</w:t>
      </w:r>
      <w:r w:rsidR="009B4741">
        <w:rPr>
          <w:rFonts w:ascii="Times New Roman" w:hAnsi="Times New Roman"/>
          <w:sz w:val="28"/>
          <w:szCs w:val="28"/>
          <w:lang w:val="uk-UA"/>
        </w:rPr>
        <w:t>; 1</w:t>
      </w:r>
      <w:r w:rsidR="009B4741">
        <w:rPr>
          <w:rFonts w:ascii="Times New Roman" w:hAnsi="Times New Roman"/>
          <w:sz w:val="28"/>
          <w:szCs w:val="28"/>
          <w:lang w:val="uk-UA"/>
        </w:rPr>
        <w:t>2</w:t>
      </w:r>
      <w:r w:rsidR="009B4741">
        <w:rPr>
          <w:rFonts w:ascii="Times New Roman" w:hAnsi="Times New Roman"/>
          <w:sz w:val="28"/>
          <w:szCs w:val="28"/>
          <w:lang w:val="uk-UA"/>
        </w:rPr>
        <w:t>–1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9B4741" w:rsidRPr="00FB6EF7">
        <w:rPr>
          <w:rFonts w:ascii="Times New Roman" w:hAnsi="Times New Roman"/>
          <w:sz w:val="28"/>
          <w:szCs w:val="28"/>
          <w:lang w:val="uk-UA"/>
        </w:rPr>
        <w:t>та ін.]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формування </w:t>
      </w:r>
      <w:proofErr w:type="spellStart"/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-комунікативної компетентності майбутніх фахівців </w:t>
      </w:r>
      <w:r w:rsidR="009B4741" w:rsidRPr="00FB6EF7">
        <w:rPr>
          <w:rFonts w:ascii="Times New Roman" w:hAnsi="Times New Roman"/>
          <w:sz w:val="28"/>
          <w:szCs w:val="28"/>
          <w:lang w:val="uk-UA"/>
        </w:rPr>
        <w:t>[</w:t>
      </w:r>
      <w:r w:rsidR="009B4741">
        <w:rPr>
          <w:rFonts w:ascii="Times New Roman" w:hAnsi="Times New Roman"/>
          <w:sz w:val="28"/>
          <w:szCs w:val="28"/>
          <w:lang w:val="uk-UA"/>
        </w:rPr>
        <w:t>6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B4741">
        <w:rPr>
          <w:rFonts w:ascii="Times New Roman" w:hAnsi="Times New Roman"/>
          <w:sz w:val="28"/>
          <w:szCs w:val="28"/>
          <w:lang w:val="uk-UA"/>
        </w:rPr>
        <w:t>8</w:t>
      </w:r>
      <w:r w:rsidR="009B4741">
        <w:rPr>
          <w:rFonts w:ascii="Times New Roman" w:hAnsi="Times New Roman"/>
          <w:sz w:val="28"/>
          <w:szCs w:val="28"/>
          <w:lang w:val="uk-UA"/>
        </w:rPr>
        <w:t>; 11; 1</w:t>
      </w:r>
      <w:r w:rsidR="009B4741">
        <w:rPr>
          <w:rFonts w:ascii="Times New Roman" w:hAnsi="Times New Roman"/>
          <w:sz w:val="28"/>
          <w:szCs w:val="28"/>
          <w:lang w:val="uk-UA"/>
        </w:rPr>
        <w:t>9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B4741">
        <w:rPr>
          <w:rFonts w:ascii="Times New Roman" w:hAnsi="Times New Roman"/>
          <w:sz w:val="28"/>
          <w:szCs w:val="28"/>
          <w:lang w:val="uk-UA"/>
        </w:rPr>
        <w:t>20</w:t>
      </w:r>
      <w:r w:rsidR="009B4741" w:rsidRPr="00326C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741" w:rsidRPr="00FB6EF7">
        <w:rPr>
          <w:rFonts w:ascii="Times New Roman" w:hAnsi="Times New Roman"/>
          <w:sz w:val="28"/>
          <w:szCs w:val="28"/>
          <w:lang w:val="uk-UA"/>
        </w:rPr>
        <w:t>та ін.]</w:t>
      </w:r>
      <w:r w:rsidR="009B4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бул</w:t>
      </w:r>
      <w:r w:rsidR="009B474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об’єктом дослідження 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 xml:space="preserve">сучасних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науковців. Узагальнюючи підходи різних авторів до визначення суті поняття «професійна компетентність», розглядаємо його як інтегральну характеристику ділових та особистісних якостей фахівця, що відбиває рівень знань, умінь і навичок, професійного досвіду, а також особистісних якостей, необхідних для досягнення цілей професійної діяльності. 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Професійна компетентність фахівця будь-якого профілю включає низку 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компетентностей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50699" w:rsidRPr="00295830">
        <w:rPr>
          <w:rFonts w:ascii="Times New Roman" w:hAnsi="Times New Roman"/>
          <w:sz w:val="28"/>
          <w:szCs w:val="28"/>
          <w:lang w:val="uk-UA" w:eastAsia="uk-UA"/>
        </w:rPr>
        <w:t xml:space="preserve">з яких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найбільш значущими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такі: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спеціальн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соціальн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 комунікативн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компетентність, яка вимагає знання іноземних мов, високий рівень культури мови й спілкування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 психологічн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компетентність, інформаційн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компетентність. 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У структурі професійної компетентності сучасного фахівця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чного профілю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роль і значущість комунікативної компетентності</w:t>
      </w:r>
      <w:r w:rsidR="00F50699" w:rsidRPr="00F5069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0699" w:rsidRPr="00295830">
        <w:rPr>
          <w:rFonts w:ascii="Times New Roman" w:hAnsi="Times New Roman"/>
          <w:sz w:val="28"/>
          <w:szCs w:val="28"/>
          <w:lang w:val="uk-UA" w:eastAsia="uk-UA"/>
        </w:rPr>
        <w:t>значно зросла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>Сучасний фахівець</w:t>
      </w:r>
      <w:r w:rsidR="00F50699" w:rsidRPr="00F5069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="00F50699" w:rsidRPr="00295830">
        <w:rPr>
          <w:rFonts w:ascii="Times New Roman" w:hAnsi="Times New Roman"/>
          <w:sz w:val="28"/>
          <w:szCs w:val="28"/>
          <w:lang w:val="uk-UA" w:eastAsia="uk-UA"/>
        </w:rPr>
        <w:t>чного профілю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повинен бути комунікабельним, контактним у різних соціальних групах, уміти працювати спільно в різних сферах, у різних ситуаціях, легко запобігти будь-яким конфліктним ситуаціям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чи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уміти вийти з них. Раніше від фахівців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чної галузі вимагалася головним чином наявність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чних знань, нині ж від них усе більше вимагається також наявність я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костей організатора й керівника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. З огляду на це від фахівців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чної галузі вимагається поєднання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глибоких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чних знань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комунікативних знань і вмінь, які дозволяють достатньо ефективно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спілкуватися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Отже, сучасний фахівець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чної галузі є активним суб’єктом спілкування, адже він повинен уміти встановлювати та підтримувати контакт з людьми, аргументовано переконувати та відстоювати свою професійну позицію, тобто володіти комунікативною компетентністю. Тому нагальним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постає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завдання формування 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-комунікативної компетентності </w:t>
      </w:r>
      <w:r w:rsidR="005C05F3" w:rsidRPr="00116290">
        <w:rPr>
          <w:rFonts w:ascii="Times New Roman" w:hAnsi="Times New Roman"/>
          <w:sz w:val="28"/>
          <w:szCs w:val="28"/>
          <w:lang w:val="uk-UA" w:eastAsia="uk-UA"/>
        </w:rPr>
        <w:t>у майбутніх фахівців медичного профілю</w:t>
      </w:r>
      <w:r w:rsidR="005C05F3" w:rsidRPr="0069421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створення умов для її вироблення у випускників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 xml:space="preserve">закладів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меди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чн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ої освіти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>Комунікативна компетентність в різних аспектах</w:t>
      </w:r>
      <w:r w:rsidR="005C05F3" w:rsidRPr="005C05F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C05F3" w:rsidRPr="00295830">
        <w:rPr>
          <w:rFonts w:ascii="Times New Roman" w:hAnsi="Times New Roman"/>
          <w:sz w:val="28"/>
          <w:szCs w:val="28"/>
          <w:lang w:val="uk-UA" w:eastAsia="uk-UA"/>
        </w:rPr>
        <w:t>вивчалась ученими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: теоретично-методологічні основи впровадження 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компетентнісного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підходу в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навчальни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й процес закладів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 xml:space="preserve">освіти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різного типу (В. 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Болотов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>, В. Булгакова, І. Зимня, О. 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Пометун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та ін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),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значення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комунікації в різних </w:t>
      </w:r>
      <w:r w:rsidR="005C05F3" w:rsidRPr="00295830">
        <w:rPr>
          <w:rFonts w:ascii="Times New Roman" w:hAnsi="Times New Roman"/>
          <w:sz w:val="28"/>
          <w:szCs w:val="28"/>
          <w:lang w:val="uk-UA" w:eastAsia="uk-UA"/>
        </w:rPr>
        <w:t>сучасн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05F3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сферах життєдіяльності людини (Г. Єлізарова, М. Каган, А. Петровський</w:t>
      </w:r>
      <w:r w:rsidR="005C05F3" w:rsidRPr="005C05F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C05F3" w:rsidRPr="00295830">
        <w:rPr>
          <w:rFonts w:ascii="Times New Roman" w:hAnsi="Times New Roman"/>
          <w:sz w:val="28"/>
          <w:szCs w:val="28"/>
          <w:lang w:val="uk-UA" w:eastAsia="uk-UA"/>
        </w:rPr>
        <w:t>та ін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), суть,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роль і значення 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>-комунікативної компетентності в професійній роботі фахівців різних профілів (Г. Бірюкова, Н. Волкова, Л. 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Грень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 xml:space="preserve">Л. Лебедик </w:t>
      </w:r>
      <w:r w:rsidR="00AE13DC" w:rsidRPr="00295830">
        <w:rPr>
          <w:rFonts w:ascii="Times New Roman" w:hAnsi="Times New Roman"/>
          <w:sz w:val="28"/>
          <w:szCs w:val="28"/>
          <w:lang w:val="uk-UA" w:eastAsia="uk-UA"/>
        </w:rPr>
        <w:t>[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6; 8</w:t>
      </w:r>
      <w:r w:rsidR="00AE13DC" w:rsidRPr="00295830">
        <w:rPr>
          <w:rFonts w:ascii="Times New Roman" w:hAnsi="Times New Roman"/>
          <w:sz w:val="28"/>
          <w:szCs w:val="28"/>
          <w:lang w:val="uk-UA" w:eastAsia="uk-UA"/>
        </w:rPr>
        <w:t>]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І. 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Новгородцева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>, Т. Тихонова), специфіка професійної діяльності та зміст фахової підготовки майбутніх економістів (О. Ковальов, Т. </w:t>
      </w:r>
      <w:proofErr w:type="spellStart"/>
      <w:r w:rsidRPr="00295830">
        <w:rPr>
          <w:rFonts w:ascii="Times New Roman" w:hAnsi="Times New Roman"/>
          <w:sz w:val="28"/>
          <w:szCs w:val="28"/>
          <w:lang w:val="uk-UA" w:eastAsia="uk-UA"/>
        </w:rPr>
        <w:t>Колбіна</w:t>
      </w:r>
      <w:proofErr w:type="spellEnd"/>
      <w:r w:rsidRPr="00295830">
        <w:rPr>
          <w:rFonts w:ascii="Times New Roman" w:hAnsi="Times New Roman"/>
          <w:sz w:val="28"/>
          <w:szCs w:val="28"/>
          <w:lang w:val="uk-UA" w:eastAsia="uk-UA"/>
        </w:rPr>
        <w:t>, Г. Панасенко, Г. Полякова, В. Стрельніков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13DC" w:rsidRPr="00295830">
        <w:rPr>
          <w:rFonts w:ascii="Times New Roman" w:hAnsi="Times New Roman"/>
          <w:sz w:val="28"/>
          <w:szCs w:val="28"/>
          <w:lang w:val="uk-UA" w:eastAsia="uk-UA"/>
        </w:rPr>
        <w:t>[</w:t>
      </w:r>
      <w:r w:rsidR="00AE13DC">
        <w:rPr>
          <w:rFonts w:ascii="Times New Roman" w:hAnsi="Times New Roman"/>
          <w:sz w:val="28"/>
          <w:szCs w:val="28"/>
          <w:lang w:val="uk-UA"/>
        </w:rPr>
        <w:t>11; 19; 20</w:t>
      </w:r>
      <w:r w:rsidR="00AE13DC" w:rsidRPr="00295830">
        <w:rPr>
          <w:rFonts w:ascii="Times New Roman" w:hAnsi="Times New Roman"/>
          <w:sz w:val="28"/>
          <w:szCs w:val="28"/>
          <w:lang w:val="uk-UA" w:eastAsia="uk-UA"/>
        </w:rPr>
        <w:t>]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C05F3">
        <w:rPr>
          <w:rFonts w:ascii="Times New Roman" w:hAnsi="Times New Roman"/>
          <w:sz w:val="28"/>
          <w:szCs w:val="28"/>
          <w:lang w:val="uk-UA" w:eastAsia="uk-UA"/>
        </w:rPr>
        <w:t>та ін.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>Комунікативн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ою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сукупність знань,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 xml:space="preserve">невербальних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і вербальних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навичо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к спілкування, а також здат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ність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до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ситуативного реагування,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міння адаптуватися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будь-як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ій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ситуації. Комунікативн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компетентність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також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розгляда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ть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ся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як систем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внутрішніх засобів регуляції комунікативних дій, виділя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ються її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орієнтуюч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виконавч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0699" w:rsidRPr="00295830">
        <w:rPr>
          <w:rFonts w:ascii="Times New Roman" w:hAnsi="Times New Roman"/>
          <w:sz w:val="28"/>
          <w:szCs w:val="28"/>
          <w:lang w:val="uk-UA" w:eastAsia="uk-UA"/>
        </w:rPr>
        <w:t>склад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ники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, і як</w:t>
      </w:r>
      <w:r w:rsidR="00AE57FB" w:rsidRP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>адекватн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взаємоді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я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із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соціальни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ми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об’єкт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ами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їх</w:t>
      </w:r>
      <w:r w:rsidR="00AE57FB" w:rsidRP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>диференційоване сприйняття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7B09" w:rsidRPr="00295830">
        <w:rPr>
          <w:rFonts w:ascii="Times New Roman" w:hAnsi="Times New Roman"/>
          <w:sz w:val="28"/>
          <w:szCs w:val="28"/>
          <w:lang w:val="uk-UA" w:eastAsia="uk-UA"/>
        </w:rPr>
        <w:t>[</w:t>
      </w:r>
      <w:r w:rsidR="00AE13DC">
        <w:rPr>
          <w:rFonts w:ascii="Times New Roman" w:hAnsi="Times New Roman"/>
          <w:sz w:val="28"/>
          <w:szCs w:val="28"/>
          <w:lang w:val="uk-UA" w:eastAsia="uk-UA"/>
        </w:rPr>
        <w:t>19</w:t>
      </w:r>
      <w:bookmarkStart w:id="0" w:name="_GoBack"/>
      <w:bookmarkEnd w:id="0"/>
      <w:r w:rsidR="00217B09">
        <w:rPr>
          <w:rFonts w:ascii="Times New Roman" w:hAnsi="Times New Roman"/>
          <w:sz w:val="28"/>
          <w:szCs w:val="28"/>
          <w:lang w:val="uk-UA" w:eastAsia="uk-UA"/>
        </w:rPr>
        <w:t>, с. 13–15</w:t>
      </w:r>
      <w:r w:rsidR="00217B09" w:rsidRPr="00295830">
        <w:rPr>
          <w:rFonts w:ascii="Times New Roman" w:hAnsi="Times New Roman"/>
          <w:sz w:val="28"/>
          <w:szCs w:val="28"/>
          <w:lang w:val="uk-UA" w:eastAsia="uk-UA"/>
        </w:rPr>
        <w:t>]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295830" w:rsidRPr="00295830" w:rsidRDefault="00295830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>Понятт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я комунікативної компетентності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передбачає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>усвідомл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людин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ою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так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их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аспект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ів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власної особистості: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>техніку власної роботи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власн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і потреби й ціннісні орієнтації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; свої перцептивні вміння, тобто здібність сприймати інших без проявів стійких упереджень по відношенню до тих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чи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інших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 xml:space="preserve">особистостей,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проблем, соціальних груп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E57FB" w:rsidRP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без суб’єктивних спотворень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; готовність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зовнішньому середовищі</w:t>
      </w:r>
      <w:r w:rsidR="00AE57FB" w:rsidRP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>сприймати нове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; свої можливості в розумінні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 xml:space="preserve">цінностей 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і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норм інших</w:t>
      </w:r>
      <w:r w:rsidR="00AE57FB" w:rsidRPr="00AE57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57FB" w:rsidRPr="00295830">
        <w:rPr>
          <w:rFonts w:ascii="Times New Roman" w:hAnsi="Times New Roman"/>
          <w:sz w:val="28"/>
          <w:szCs w:val="28"/>
          <w:lang w:val="uk-UA" w:eastAsia="uk-UA"/>
        </w:rPr>
        <w:t>культур</w:t>
      </w:r>
      <w:r w:rsidR="00AE57FB">
        <w:rPr>
          <w:rFonts w:ascii="Times New Roman" w:hAnsi="Times New Roman"/>
          <w:sz w:val="28"/>
          <w:szCs w:val="28"/>
          <w:lang w:val="uk-UA" w:eastAsia="uk-UA"/>
        </w:rPr>
        <w:t xml:space="preserve"> і соціальних груп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; свої 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>психічн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стан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и і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почуття у зв’язку з впливом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чинник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ів зовнішнього середовища; свої способи персоналізації зовнішнього середовища, тобто ті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чинник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5E3F4E" w:rsidRPr="005E3F4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і причини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, відповідно до яких проявляється почуття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господаря стосовно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якихось елементів зовнішнього середовища; рівень своєї економічної культури, що проявляється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стосовно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елементів середовища існування.</w:t>
      </w:r>
    </w:p>
    <w:p w:rsidR="00295830" w:rsidRPr="00295830" w:rsidRDefault="00AE57FB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Серед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структурн</w:t>
      </w:r>
      <w:r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50699" w:rsidRPr="00295830">
        <w:rPr>
          <w:rFonts w:ascii="Times New Roman" w:hAnsi="Times New Roman"/>
          <w:sz w:val="28"/>
          <w:szCs w:val="28"/>
          <w:lang w:val="uk-UA" w:eastAsia="uk-UA"/>
        </w:rPr>
        <w:t>склад</w:t>
      </w:r>
      <w:r w:rsidR="00F50699">
        <w:rPr>
          <w:rFonts w:ascii="Times New Roman" w:hAnsi="Times New Roman"/>
          <w:sz w:val="28"/>
          <w:szCs w:val="28"/>
          <w:lang w:val="uk-UA" w:eastAsia="uk-UA"/>
        </w:rPr>
        <w:t>ник</w:t>
      </w:r>
      <w:r>
        <w:rPr>
          <w:rFonts w:ascii="Times New Roman" w:hAnsi="Times New Roman"/>
          <w:sz w:val="28"/>
          <w:szCs w:val="28"/>
          <w:lang w:val="uk-UA" w:eastAsia="uk-UA"/>
        </w:rPr>
        <w:t>ів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комунікативної компетентності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виділимо такі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 xml:space="preserve">сприйняття особливостей характеру іншої людини;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прагнення до діяльності спілкування; пошук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процесі спілкування</w:t>
      </w:r>
      <w:r w:rsidR="005E3F4E" w:rsidRPr="005E3F4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індивідуального підходу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; оцінка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свої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х якостей,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які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впливають на 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 xml:space="preserve">взаєморозуміння з іншою людиною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та ефективність співробітництва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; емоційн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 xml:space="preserve">е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гнучк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е ставлення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до внутрішнього світу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 xml:space="preserve">іншої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людини; здатність відчувати 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>симпатію, повагу та зацікавлені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сть у особистому розвитку</w:t>
      </w:r>
      <w:r w:rsidR="005E3F4E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людини, 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 xml:space="preserve">яка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потребує психологічн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допомо</w:t>
      </w:r>
      <w:r w:rsidR="005E3F4E">
        <w:rPr>
          <w:rFonts w:ascii="Times New Roman" w:hAnsi="Times New Roman"/>
          <w:sz w:val="28"/>
          <w:szCs w:val="28"/>
          <w:lang w:val="uk-UA" w:eastAsia="uk-UA"/>
        </w:rPr>
        <w:t>ги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95830" w:rsidRPr="00295830" w:rsidRDefault="005E3F4E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5830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рофесійно-комунікативну компетентність</w:t>
      </w:r>
      <w:r w:rsidRPr="005E3F4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>майбутн</w:t>
      </w:r>
      <w:r>
        <w:rPr>
          <w:rFonts w:ascii="Times New Roman" w:hAnsi="Times New Roman"/>
          <w:sz w:val="28"/>
          <w:szCs w:val="28"/>
          <w:lang w:val="uk-UA" w:eastAsia="uk-UA"/>
        </w:rPr>
        <w:t>ього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 xml:space="preserve"> фахівц</w:t>
      </w:r>
      <w:r>
        <w:rPr>
          <w:rFonts w:ascii="Times New Roman" w:hAnsi="Times New Roman"/>
          <w:sz w:val="28"/>
          <w:szCs w:val="28"/>
          <w:lang w:val="uk-UA" w:eastAsia="uk-UA"/>
        </w:rPr>
        <w:t>я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 xml:space="preserve"> медичного профілю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69421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а основі аналізу й узагальнення наукових праць визначи</w:t>
      </w:r>
      <w:r>
        <w:rPr>
          <w:rFonts w:ascii="Times New Roman" w:hAnsi="Times New Roman"/>
          <w:sz w:val="28"/>
          <w:szCs w:val="28"/>
          <w:lang w:val="uk-UA" w:eastAsia="uk-UA"/>
        </w:rPr>
        <w:t>м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>о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як</w:t>
      </w:r>
      <w:r w:rsidR="00217B09" w:rsidRPr="00217B0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7B09" w:rsidRPr="00295830">
        <w:rPr>
          <w:rFonts w:ascii="Times New Roman" w:hAnsi="Times New Roman"/>
          <w:sz w:val="28"/>
          <w:szCs w:val="28"/>
          <w:lang w:val="uk-UA" w:eastAsia="uk-UA"/>
        </w:rPr>
        <w:t>сукупність компетенцій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(інтегративне утворення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), як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і забезпечують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 xml:space="preserve">його здатність і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готовн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ст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 xml:space="preserve">ь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до комунікативної діяльності 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у професії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із представниками різних культур на основі партнерств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, взаєморозуміння й співробітництва.</w:t>
      </w:r>
    </w:p>
    <w:p w:rsidR="00295830" w:rsidRPr="00295830" w:rsidRDefault="00217B09" w:rsidP="0029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Отже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, більшість дослідників розглядають комунікативну компетентність як сукупність знань, умінь, навичок, здібностей та особистісних особливостей, підкреслюють значущість когнітивного компонента для успішно</w:t>
      </w:r>
      <w:r>
        <w:rPr>
          <w:rFonts w:ascii="Times New Roman" w:hAnsi="Times New Roman"/>
          <w:sz w:val="28"/>
          <w:szCs w:val="28"/>
          <w:lang w:val="uk-UA" w:eastAsia="uk-UA"/>
        </w:rPr>
        <w:t>сті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комунікативного процесу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Щ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об ефективно взаємодіяти, 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>майбутн</w:t>
      </w:r>
      <w:r>
        <w:rPr>
          <w:rFonts w:ascii="Times New Roman" w:hAnsi="Times New Roman"/>
          <w:sz w:val="28"/>
          <w:szCs w:val="28"/>
          <w:lang w:val="uk-UA" w:eastAsia="uk-UA"/>
        </w:rPr>
        <w:t>ьому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 xml:space="preserve"> фахівц</w:t>
      </w:r>
      <w:r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116290">
        <w:rPr>
          <w:rFonts w:ascii="Times New Roman" w:hAnsi="Times New Roman"/>
          <w:sz w:val="28"/>
          <w:szCs w:val="28"/>
          <w:lang w:val="uk-UA" w:eastAsia="uk-UA"/>
        </w:rPr>
        <w:t xml:space="preserve"> медичного профілю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потрібно адекватно розуміти комунікативну ситуацію й партнера </w:t>
      </w:r>
      <w:r w:rsidRPr="00295830">
        <w:rPr>
          <w:rFonts w:ascii="Times New Roman" w:hAnsi="Times New Roman"/>
          <w:sz w:val="28"/>
          <w:szCs w:val="28"/>
          <w:lang w:val="uk-UA" w:eastAsia="uk-UA"/>
        </w:rPr>
        <w:t xml:space="preserve">в спілкуванні 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>з позиції його якостей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295830" w:rsidRPr="00295830">
        <w:rPr>
          <w:rFonts w:ascii="Times New Roman" w:hAnsi="Times New Roman"/>
          <w:sz w:val="28"/>
          <w:szCs w:val="28"/>
          <w:lang w:val="uk-UA" w:eastAsia="uk-UA"/>
        </w:rPr>
        <w:t xml:space="preserve"> особистісних особливостей.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. «Проблеми забезпечення якості вищої освіти України в умовах інтеграції до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lastRenderedPageBreak/>
        <w:t>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Pr="00165548">
        <w:rPr>
          <w:rFonts w:ascii="Times New Roman" w:hAnsi="Times New Roman"/>
          <w:i/>
          <w:sz w:val="28"/>
          <w:szCs w:val="28"/>
          <w:lang w:val="uk-UA"/>
        </w:rPr>
        <w:t>Інформаційні технології 2017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відповід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Pr="00165548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65548">
        <w:rPr>
          <w:rFonts w:ascii="Times New Roman" w:hAnsi="Times New Roman"/>
          <w:sz w:val="28"/>
          <w:szCs w:val="28"/>
          <w:lang w:val="uk-UA"/>
        </w:rPr>
        <w:t>. : М. М. Астаф’єва</w:t>
      </w:r>
      <w:r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165548">
        <w:rPr>
          <w:rFonts w:ascii="Times New Roman" w:hAnsi="Times New Roman"/>
          <w:sz w:val="28"/>
          <w:szCs w:val="28"/>
          <w:lang w:val="uk-UA"/>
        </w:rPr>
        <w:t xml:space="preserve">. К. : Київ. ун-т ім. Б. Грінченка, 2017. </w:t>
      </w:r>
      <w:r w:rsidRPr="00165548">
        <w:rPr>
          <w:rFonts w:ascii="Times New Roman" w:hAnsi="Times New Roman"/>
          <w:sz w:val="28"/>
          <w:szCs w:val="28"/>
          <w:lang w:val="uk-UA" w:eastAsia="uk-UA"/>
        </w:rPr>
        <w:t xml:space="preserve"> С. 132–134.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(м. Тернопіль, Україна, 20 листопада 2018 року). / укладачі: Брик Р. С.,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9B4741" w:rsidRPr="00D644C8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>Лебедик Л. В. Підготовка викладачів вищої школи до проектування дидактичних систем в умовах магістратури : монографія. Полтава : ПУЕТ, 2018. 425 с.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>Лебедик Л. В. Розвиток комунікативних навичок викладача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 xml:space="preserve">метод. </w:t>
      </w:r>
      <w:proofErr w:type="spellStart"/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>рек</w:t>
      </w:r>
      <w:proofErr w:type="spellEnd"/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>. до самостійного вивчення теми у змістовому модулі «Викладач вищого навчального закладу як організатор навчально-виховного процесу. Педагогічна культура викладача вищого навчального закладу» з навчальної дисципліни «Педагогіка вищої школи» для студентів спеціальності 8.18010021 «Педагогіка вищої школи» та слухачів курсів підвищення кваліфікації МІПК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>. Полтава : ПУЕТ, 2015. 16 с.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сучасні тенденції та перспективи розвитку освітньої діяльності вищого навчального закладу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Ергономічний підхід до проектування педагогічних процесів у вищій школі. </w:t>
      </w:r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 xml:space="preserve">Сучасні проблеми </w:t>
      </w:r>
      <w:proofErr w:type="spellStart"/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>гуманітаристики</w:t>
      </w:r>
      <w:proofErr w:type="spellEnd"/>
      <w:r w:rsidRPr="00D644C8">
        <w:rPr>
          <w:rFonts w:ascii="Times New Roman" w:hAnsi="Times New Roman"/>
          <w:i/>
          <w:sz w:val="28"/>
          <w:szCs w:val="28"/>
          <w:lang w:val="uk-UA" w:eastAsia="uk-UA"/>
        </w:rPr>
        <w:t xml:space="preserve"> : світоглядні пошуки, комунікативні та педагогічні стратегії</w:t>
      </w:r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 : Матеріали VІ </w:t>
      </w:r>
      <w:proofErr w:type="spellStart"/>
      <w:r w:rsidRPr="00D644C8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 w:rsidRPr="00D644C8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D644C8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D644C8">
        <w:rPr>
          <w:rFonts w:ascii="Times New Roman" w:hAnsi="Times New Roman"/>
          <w:sz w:val="28"/>
          <w:szCs w:val="28"/>
          <w:lang w:val="uk-UA" w:eastAsia="uk-UA"/>
        </w:rPr>
        <w:t>конфер</w:t>
      </w:r>
      <w:proofErr w:type="spellEnd"/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. / </w:t>
      </w:r>
      <w:proofErr w:type="spellStart"/>
      <w:r w:rsidRPr="00D644C8">
        <w:rPr>
          <w:rFonts w:ascii="Times New Roman" w:hAnsi="Times New Roman"/>
          <w:sz w:val="28"/>
          <w:szCs w:val="28"/>
          <w:lang w:val="uk-UA" w:eastAsia="uk-UA"/>
        </w:rPr>
        <w:t>Редкол</w:t>
      </w:r>
      <w:proofErr w:type="spellEnd"/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D644C8">
        <w:rPr>
          <w:rFonts w:ascii="Times New Roman" w:hAnsi="Times New Roman"/>
          <w:sz w:val="28"/>
          <w:szCs w:val="28"/>
          <w:lang w:val="uk-UA" w:eastAsia="uk-UA"/>
        </w:rPr>
        <w:t>Бошицький</w:t>
      </w:r>
      <w:proofErr w:type="spellEnd"/>
      <w:r w:rsidRPr="00D644C8">
        <w:rPr>
          <w:rFonts w:ascii="Times New Roman" w:hAnsi="Times New Roman"/>
          <w:sz w:val="28"/>
          <w:szCs w:val="28"/>
          <w:lang w:val="uk-UA" w:eastAsia="uk-UA"/>
        </w:rPr>
        <w:t xml:space="preserve"> Ю. Л., Чернецька О. В., Українець С. Я. Рівне : О. Зень, 2016. С. 154–158.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присвяченої 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</w:t>
      </w:r>
      <w:r>
        <w:rPr>
          <w:rFonts w:ascii="Times New Roman" w:hAnsi="Times New Roman"/>
          <w:sz w:val="28"/>
          <w:szCs w:val="28"/>
          <w:lang w:val="uk-UA" w:eastAsia="uk-UA"/>
        </w:rPr>
        <w:t>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(м.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9B4741" w:rsidRPr="00355BCB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Всеукр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міжнар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 xml:space="preserve">. наук.-метод. </w:t>
      </w:r>
      <w:proofErr w:type="spellStart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8914E0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</w:t>
      </w:r>
      <w:r>
        <w:rPr>
          <w:rFonts w:ascii="Times New Roman" w:hAnsi="Times New Roman"/>
          <w:sz w:val="28"/>
          <w:szCs w:val="28"/>
          <w:lang w:val="uk-UA" w:eastAsia="uk-UA"/>
        </w:rPr>
        <w:t>ва : ПУСКУ, 2007.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154–155.</w:t>
      </w:r>
    </w:p>
    <w:p w:rsidR="009B4741" w:rsidRDefault="009B4741" w:rsidP="009B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96.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</w:p>
    <w:p w:rsidR="00D644C8" w:rsidRPr="00D644C8" w:rsidRDefault="009B4741" w:rsidP="00D6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19</w:t>
      </w:r>
      <w:r w:rsidR="00D644C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644C8" w:rsidRPr="00D644C8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Теоретичні основи побудови концепції дидактичної системи підготовки майбутніх менеджерів зовнішньоекономічної діяльності до міжкультурної комунікації. </w:t>
      </w:r>
      <w:r w:rsidR="00D644C8" w:rsidRPr="00D644C8">
        <w:rPr>
          <w:rFonts w:ascii="Times New Roman" w:hAnsi="Times New Roman"/>
          <w:i/>
          <w:sz w:val="28"/>
          <w:szCs w:val="28"/>
          <w:lang w:val="uk-UA" w:eastAsia="uk-UA"/>
        </w:rPr>
        <w:t>Імідж сучасного педагога</w:t>
      </w:r>
      <w:r w:rsidR="00D644C8" w:rsidRPr="00D644C8">
        <w:rPr>
          <w:rFonts w:ascii="Times New Roman" w:hAnsi="Times New Roman"/>
          <w:sz w:val="28"/>
          <w:szCs w:val="28"/>
          <w:lang w:val="uk-UA" w:eastAsia="uk-UA"/>
        </w:rPr>
        <w:t>. 2016. № 5. C. 13–15.</w:t>
      </w:r>
    </w:p>
    <w:p w:rsidR="009857BF" w:rsidRPr="00D644C8" w:rsidRDefault="009B4741" w:rsidP="00D6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20</w:t>
      </w:r>
      <w:r w:rsidR="00D644C8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644C8" w:rsidRPr="00D644C8">
        <w:rPr>
          <w:rFonts w:ascii="Times New Roman" w:hAnsi="Times New Roman"/>
          <w:sz w:val="28"/>
          <w:szCs w:val="28"/>
          <w:lang w:eastAsia="uk-UA"/>
        </w:rPr>
        <w:t xml:space="preserve">Стрельников В. Ю. Философские основы проектирования дидактических систем в русле компетентностного подхода. </w:t>
      </w:r>
      <w:r w:rsidR="00D644C8" w:rsidRPr="00D644C8">
        <w:rPr>
          <w:rFonts w:ascii="Times New Roman" w:hAnsi="Times New Roman"/>
          <w:i/>
          <w:sz w:val="28"/>
          <w:szCs w:val="28"/>
          <w:lang w:eastAsia="uk-UA"/>
        </w:rPr>
        <w:t xml:space="preserve">Теоретико-методические основы внедрения компетентностного подхода в высшей </w:t>
      </w:r>
      <w:proofErr w:type="gramStart"/>
      <w:r w:rsidR="00D644C8" w:rsidRPr="00D644C8">
        <w:rPr>
          <w:rFonts w:ascii="Times New Roman" w:hAnsi="Times New Roman"/>
          <w:i/>
          <w:sz w:val="28"/>
          <w:szCs w:val="28"/>
          <w:lang w:eastAsia="uk-UA"/>
        </w:rPr>
        <w:t>школе</w:t>
      </w:r>
      <w:r w:rsidR="00D644C8" w:rsidRPr="00D644C8">
        <w:rPr>
          <w:rFonts w:ascii="Times New Roman" w:hAnsi="Times New Roman"/>
          <w:sz w:val="28"/>
          <w:szCs w:val="28"/>
          <w:lang w:eastAsia="uk-UA"/>
        </w:rPr>
        <w:t xml:space="preserve"> :</w:t>
      </w:r>
      <w:proofErr w:type="gramEnd"/>
      <w:r w:rsidR="00D644C8" w:rsidRPr="00D644C8">
        <w:rPr>
          <w:rFonts w:ascii="Times New Roman" w:hAnsi="Times New Roman"/>
          <w:sz w:val="28"/>
          <w:szCs w:val="28"/>
          <w:lang w:eastAsia="uk-UA"/>
        </w:rPr>
        <w:t xml:space="preserve"> монография / под ред. д.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D644C8" w:rsidRPr="00D644C8">
        <w:rPr>
          <w:rFonts w:ascii="Times New Roman" w:hAnsi="Times New Roman"/>
          <w:sz w:val="28"/>
          <w:szCs w:val="28"/>
          <w:lang w:eastAsia="uk-UA"/>
        </w:rPr>
        <w:t>пед.</w:t>
      </w:r>
      <w:r w:rsidR="00217B09">
        <w:rPr>
          <w:rFonts w:ascii="Times New Roman" w:hAnsi="Times New Roman"/>
          <w:sz w:val="28"/>
          <w:szCs w:val="28"/>
          <w:lang w:val="uk-UA" w:eastAsia="uk-UA"/>
        </w:rPr>
        <w:t> </w:t>
      </w:r>
      <w:r w:rsidR="00D644C8" w:rsidRPr="00D644C8">
        <w:rPr>
          <w:rFonts w:ascii="Times New Roman" w:hAnsi="Times New Roman"/>
          <w:sz w:val="28"/>
          <w:szCs w:val="28"/>
          <w:lang w:eastAsia="uk-UA"/>
        </w:rPr>
        <w:t xml:space="preserve">н., проф. В. Ю. Стрельникова. </w:t>
      </w:r>
      <w:proofErr w:type="gramStart"/>
      <w:r w:rsidR="00D644C8" w:rsidRPr="00D644C8">
        <w:rPr>
          <w:rFonts w:ascii="Times New Roman" w:hAnsi="Times New Roman"/>
          <w:sz w:val="28"/>
          <w:szCs w:val="28"/>
          <w:lang w:eastAsia="uk-UA"/>
        </w:rPr>
        <w:t>Харьков :</w:t>
      </w:r>
      <w:proofErr w:type="gramEnd"/>
      <w:r w:rsidR="00D644C8" w:rsidRPr="00D644C8">
        <w:rPr>
          <w:rFonts w:ascii="Times New Roman" w:hAnsi="Times New Roman"/>
          <w:sz w:val="28"/>
          <w:szCs w:val="28"/>
          <w:lang w:eastAsia="uk-UA"/>
        </w:rPr>
        <w:t xml:space="preserve"> Издательство Иванченко И. С., 2018. С. 9–28.</w:t>
      </w:r>
    </w:p>
    <w:sectPr w:rsidR="009857BF" w:rsidRPr="00D644C8" w:rsidSect="004C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030"/>
    <w:multiLevelType w:val="hybridMultilevel"/>
    <w:tmpl w:val="B122FC8E"/>
    <w:lvl w:ilvl="0" w:tplc="C450CF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AE45E2"/>
    <w:multiLevelType w:val="hybridMultilevel"/>
    <w:tmpl w:val="5FE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309A9"/>
    <w:multiLevelType w:val="hybridMultilevel"/>
    <w:tmpl w:val="028C048E"/>
    <w:lvl w:ilvl="0" w:tplc="3A82FC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CF1D7F"/>
    <w:multiLevelType w:val="hybridMultilevel"/>
    <w:tmpl w:val="72129E68"/>
    <w:lvl w:ilvl="0" w:tplc="67AEE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EA4AB6"/>
    <w:multiLevelType w:val="hybridMultilevel"/>
    <w:tmpl w:val="B84CDC5C"/>
    <w:lvl w:ilvl="0" w:tplc="7C24E8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08C8"/>
    <w:multiLevelType w:val="hybridMultilevel"/>
    <w:tmpl w:val="27A2B402"/>
    <w:lvl w:ilvl="0" w:tplc="D96A2F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436AB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696A3F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7B77523"/>
    <w:multiLevelType w:val="multilevel"/>
    <w:tmpl w:val="C6402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08"/>
    <w:rsid w:val="00092C96"/>
    <w:rsid w:val="00116290"/>
    <w:rsid w:val="00160C6E"/>
    <w:rsid w:val="001D256E"/>
    <w:rsid w:val="001F04E6"/>
    <w:rsid w:val="00217B09"/>
    <w:rsid w:val="00253655"/>
    <w:rsid w:val="00264B85"/>
    <w:rsid w:val="00265214"/>
    <w:rsid w:val="00281BC9"/>
    <w:rsid w:val="00295830"/>
    <w:rsid w:val="002A21DD"/>
    <w:rsid w:val="003B7C50"/>
    <w:rsid w:val="004075D8"/>
    <w:rsid w:val="00407882"/>
    <w:rsid w:val="004756EE"/>
    <w:rsid w:val="004909B8"/>
    <w:rsid w:val="004C4950"/>
    <w:rsid w:val="0059015E"/>
    <w:rsid w:val="005B1BA0"/>
    <w:rsid w:val="005C05F3"/>
    <w:rsid w:val="005C71C6"/>
    <w:rsid w:val="005E3F4E"/>
    <w:rsid w:val="00694217"/>
    <w:rsid w:val="00712AE1"/>
    <w:rsid w:val="007579DB"/>
    <w:rsid w:val="007D1766"/>
    <w:rsid w:val="007F1BCF"/>
    <w:rsid w:val="009857BF"/>
    <w:rsid w:val="009B4741"/>
    <w:rsid w:val="009E6AD6"/>
    <w:rsid w:val="00AE13DC"/>
    <w:rsid w:val="00AE57FB"/>
    <w:rsid w:val="00B369E4"/>
    <w:rsid w:val="00B57F6C"/>
    <w:rsid w:val="00BB3B6E"/>
    <w:rsid w:val="00BD13EE"/>
    <w:rsid w:val="00C13AF8"/>
    <w:rsid w:val="00D644C8"/>
    <w:rsid w:val="00DA0208"/>
    <w:rsid w:val="00DC221F"/>
    <w:rsid w:val="00E90102"/>
    <w:rsid w:val="00ED5188"/>
    <w:rsid w:val="00F50699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9E13"/>
  <w15:chartTrackingRefBased/>
  <w15:docId w15:val="{60708BF6-BC40-47E7-99A5-666F9D8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208"/>
    <w:pPr>
      <w:ind w:left="720"/>
      <w:contextualSpacing/>
    </w:pPr>
  </w:style>
  <w:style w:type="paragraph" w:styleId="a3">
    <w:name w:val="List Paragraph"/>
    <w:basedOn w:val="a"/>
    <w:uiPriority w:val="34"/>
    <w:qFormat/>
    <w:rsid w:val="00DA0208"/>
    <w:pPr>
      <w:ind w:left="720"/>
      <w:contextualSpacing/>
    </w:pPr>
  </w:style>
  <w:style w:type="character" w:customStyle="1" w:styleId="FontStyle50">
    <w:name w:val="Font Style50"/>
    <w:rsid w:val="00DC221F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95830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29583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7589</Words>
  <Characters>4327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2019-10-01T17:17:00Z</dcterms:created>
  <dcterms:modified xsi:type="dcterms:W3CDTF">2019-10-02T03:36:00Z</dcterms:modified>
</cp:coreProperties>
</file>