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D9" w:rsidRPr="005F1BD9" w:rsidRDefault="005F1BD9" w:rsidP="005F1BD9">
      <w:pPr>
        <w:suppressAutoHyphens/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  <w:lang w:val="uk-UA" w:eastAsia="fr-FR"/>
        </w:rPr>
      </w:pPr>
      <w:r w:rsidRPr="005F1BD9">
        <w:rPr>
          <w:rFonts w:ascii="Times New Roman" w:hAnsi="Times New Roman"/>
          <w:b/>
          <w:sz w:val="28"/>
          <w:szCs w:val="28"/>
          <w:lang w:val="uk-UA" w:eastAsia="fr-FR"/>
        </w:rPr>
        <w:t xml:space="preserve">Микола ГОНТА </w:t>
      </w:r>
    </w:p>
    <w:p w:rsidR="006B7AFC" w:rsidRPr="006B7AFC" w:rsidRDefault="005F1BD9" w:rsidP="006B7AFC">
      <w:pPr>
        <w:suppressAutoHyphens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 w:eastAsia="fr-FR"/>
        </w:rPr>
      </w:pPr>
      <w:r w:rsidRPr="005F1BD9">
        <w:rPr>
          <w:rFonts w:ascii="Times New Roman" w:hAnsi="Times New Roman"/>
          <w:b/>
          <w:sz w:val="28"/>
          <w:szCs w:val="28"/>
          <w:lang w:val="uk-UA" w:eastAsia="fr-FR"/>
        </w:rPr>
        <w:t xml:space="preserve">ЗАБЕЗПЕЧЕННЯ ЯКОСТІ </w:t>
      </w:r>
      <w:r w:rsidR="00E530EA">
        <w:rPr>
          <w:rFonts w:ascii="Times New Roman" w:hAnsi="Times New Roman"/>
          <w:b/>
          <w:sz w:val="28"/>
          <w:szCs w:val="28"/>
          <w:lang w:val="uk-UA" w:eastAsia="fr-FR"/>
        </w:rPr>
        <w:t xml:space="preserve">ФОРМУВАННЯ </w:t>
      </w:r>
      <w:r w:rsidR="00E530EA" w:rsidRPr="006B7AFC">
        <w:rPr>
          <w:rFonts w:ascii="Times New Roman" w:hAnsi="Times New Roman"/>
          <w:b/>
          <w:sz w:val="28"/>
          <w:szCs w:val="28"/>
          <w:lang w:val="uk-UA" w:eastAsia="fr-FR"/>
        </w:rPr>
        <w:t>ВИКЛАДАЧ</w:t>
      </w:r>
      <w:r w:rsidR="00E530EA">
        <w:rPr>
          <w:rFonts w:ascii="Times New Roman" w:hAnsi="Times New Roman"/>
          <w:b/>
          <w:sz w:val="28"/>
          <w:szCs w:val="28"/>
          <w:lang w:val="uk-UA" w:eastAsia="fr-FR"/>
        </w:rPr>
        <w:t>ЕМ</w:t>
      </w:r>
      <w:r w:rsidR="00E530EA" w:rsidRPr="006B7AFC">
        <w:rPr>
          <w:rFonts w:ascii="Times New Roman" w:hAnsi="Times New Roman"/>
          <w:b/>
          <w:sz w:val="28"/>
          <w:szCs w:val="28"/>
          <w:lang w:val="uk-UA" w:eastAsia="fr-FR"/>
        </w:rPr>
        <w:t xml:space="preserve"> ВИЩОЇ ШКОЛИ </w:t>
      </w:r>
      <w:r w:rsidR="00E530EA">
        <w:rPr>
          <w:rFonts w:ascii="Times New Roman" w:hAnsi="Times New Roman"/>
          <w:b/>
          <w:sz w:val="28"/>
          <w:szCs w:val="28"/>
          <w:lang w:val="uk-UA" w:eastAsia="fr-FR"/>
        </w:rPr>
        <w:t xml:space="preserve">ПРАВОВОЇ КУЛЬТУРИ МАЙБУТНІХ ФАХІВЦІВ </w:t>
      </w:r>
      <w:r w:rsidR="006B7AFC" w:rsidRPr="006B7AFC">
        <w:rPr>
          <w:rFonts w:ascii="Times New Roman" w:hAnsi="Times New Roman"/>
          <w:b/>
          <w:sz w:val="28"/>
          <w:szCs w:val="28"/>
          <w:lang w:val="uk-UA" w:eastAsia="fr-FR"/>
        </w:rPr>
        <w:t>НА ОСНОВІ</w:t>
      </w:r>
      <w:r w:rsidR="00E530EA">
        <w:rPr>
          <w:rFonts w:ascii="Times New Roman" w:hAnsi="Times New Roman"/>
          <w:b/>
          <w:sz w:val="28"/>
          <w:szCs w:val="28"/>
          <w:lang w:val="uk-UA" w:eastAsia="fr-FR"/>
        </w:rPr>
        <w:t xml:space="preserve"> </w:t>
      </w:r>
      <w:r w:rsidR="00F17D14">
        <w:rPr>
          <w:rFonts w:ascii="Times New Roman" w:hAnsi="Times New Roman"/>
          <w:b/>
          <w:sz w:val="28"/>
          <w:szCs w:val="28"/>
          <w:lang w:val="uk-UA" w:eastAsia="fr-FR"/>
        </w:rPr>
        <w:t xml:space="preserve">ПРИНЦИПІВ </w:t>
      </w:r>
      <w:r w:rsidR="00E530EA">
        <w:rPr>
          <w:rFonts w:ascii="Times New Roman" w:hAnsi="Times New Roman"/>
          <w:b/>
          <w:sz w:val="28"/>
          <w:szCs w:val="28"/>
          <w:lang w:val="uk-UA" w:eastAsia="fr-FR"/>
        </w:rPr>
        <w:t xml:space="preserve">ІНТЕНСИФІКАЦІЇ НАВЧАННЯ </w:t>
      </w:r>
    </w:p>
    <w:p w:rsidR="00E530EA" w:rsidRPr="00E530EA" w:rsidRDefault="00BC623D" w:rsidP="007B1E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  <w:lang w:val="uk-UA" w:eastAsia="ru-RU"/>
        </w:rPr>
      </w:pPr>
      <w:bookmarkStart w:id="0" w:name="_GoBack"/>
      <w:r w:rsidRPr="00355BCB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якості формування викладачем вищої школи </w:t>
      </w:r>
      <w:r w:rsidRPr="00E530EA">
        <w:rPr>
          <w:rFonts w:ascii="Times New Roman" w:hAnsi="Times New Roman"/>
          <w:sz w:val="28"/>
          <w:szCs w:val="28"/>
          <w:lang w:val="uk-UA" w:eastAsia="ru-RU"/>
        </w:rPr>
        <w:t>правов</w:t>
      </w:r>
      <w:r>
        <w:rPr>
          <w:rFonts w:ascii="Times New Roman" w:hAnsi="Times New Roman"/>
          <w:sz w:val="28"/>
          <w:szCs w:val="28"/>
          <w:lang w:val="uk-UA" w:eastAsia="ru-RU"/>
        </w:rPr>
        <w:t>ої</w:t>
      </w:r>
      <w:r w:rsidRPr="00E530EA">
        <w:rPr>
          <w:rFonts w:ascii="Times New Roman" w:hAnsi="Times New Roman"/>
          <w:sz w:val="28"/>
          <w:szCs w:val="28"/>
          <w:lang w:val="uk-UA" w:eastAsia="ru-RU"/>
        </w:rPr>
        <w:t xml:space="preserve"> культур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E530EA">
        <w:rPr>
          <w:rFonts w:ascii="Times New Roman" w:hAnsi="Times New Roman"/>
          <w:sz w:val="28"/>
          <w:szCs w:val="28"/>
          <w:lang w:val="uk-UA" w:eastAsia="ru-RU"/>
        </w:rPr>
        <w:t xml:space="preserve"> майбутніх фахівців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важливим є і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нтенсивн</w:t>
      </w:r>
      <w:r w:rsid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е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вивчення 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ними правових дисциплін, що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залучає не використовувані у звичайному навчанні психологічні резерви діяльності </w:t>
      </w:r>
      <w:r w:rsid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й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особистості студентів. Проблемою, що виникає в цьому контексті, є проектування </w:t>
      </w:r>
      <w:r w:rsidR="007B1E8B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з метою його інтенсифікації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змісту в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>ив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ч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>е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ння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7B1E8B">
        <w:rPr>
          <w:rFonts w:ascii="Times New Roman" w:hAnsi="Times New Roman"/>
          <w:sz w:val="28"/>
          <w:szCs w:val="28"/>
          <w:lang w:val="uk-UA" w:eastAsia="ru-RU"/>
        </w:rPr>
        <w:t>цих дисциплін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. </w:t>
      </w:r>
      <w:r w:rsidR="00E530EA" w:rsidRP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>Аналіз публікацій</w:t>
      </w:r>
      <w:r w:rsidR="007B1E8B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 xml:space="preserve"> </w:t>
      </w:r>
      <w:r w:rsidR="007B1E8B" w:rsidRPr="000F2C5E">
        <w:rPr>
          <w:rFonts w:ascii="Times New Roman" w:hAnsi="Times New Roman"/>
          <w:sz w:val="28"/>
          <w:szCs w:val="28"/>
          <w:lang w:val="uk-UA"/>
        </w:rPr>
        <w:t>[</w:t>
      </w:r>
      <w:r w:rsidR="007B1E8B">
        <w:rPr>
          <w:rFonts w:ascii="Times New Roman" w:hAnsi="Times New Roman"/>
          <w:sz w:val="28"/>
          <w:szCs w:val="28"/>
          <w:lang w:val="uk-UA"/>
        </w:rPr>
        <w:t>1–</w:t>
      </w:r>
      <w:r w:rsidR="00727AFC">
        <w:rPr>
          <w:rFonts w:ascii="Times New Roman" w:hAnsi="Times New Roman"/>
          <w:sz w:val="28"/>
          <w:szCs w:val="28"/>
          <w:lang w:val="uk-UA"/>
        </w:rPr>
        <w:t>21</w:t>
      </w:r>
      <w:r w:rsidR="007B1E8B">
        <w:rPr>
          <w:rFonts w:ascii="Times New Roman" w:hAnsi="Times New Roman"/>
          <w:sz w:val="28"/>
          <w:szCs w:val="28"/>
          <w:lang w:val="uk-UA"/>
        </w:rPr>
        <w:t xml:space="preserve"> та ін.</w:t>
      </w:r>
      <w:r w:rsidR="007B1E8B" w:rsidRPr="000F2C5E">
        <w:rPr>
          <w:rFonts w:ascii="Times New Roman" w:hAnsi="Times New Roman"/>
          <w:sz w:val="28"/>
          <w:szCs w:val="28"/>
          <w:lang w:val="uk-UA"/>
        </w:rPr>
        <w:t>]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у яких започатковано розв’язання проблеми, показав, що дослідження конкретних аспектів 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якості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проектування змісту навчання з метою його інтенсифікації, досліджувалися широким колом авторів, зокрема в руслі проектного підходу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7B1E8B" w:rsidRPr="000F2C5E">
        <w:rPr>
          <w:rFonts w:ascii="Times New Roman" w:hAnsi="Times New Roman"/>
          <w:sz w:val="28"/>
          <w:szCs w:val="28"/>
          <w:lang w:val="uk-UA"/>
        </w:rPr>
        <w:t>[</w:t>
      </w:r>
      <w:r w:rsidR="00727AFC">
        <w:rPr>
          <w:rFonts w:ascii="Times New Roman" w:hAnsi="Times New Roman"/>
          <w:sz w:val="28"/>
          <w:szCs w:val="28"/>
          <w:lang w:val="uk-UA"/>
        </w:rPr>
        <w:t>13</w:t>
      </w:r>
      <w:r w:rsidR="007B1E8B">
        <w:rPr>
          <w:rFonts w:ascii="Times New Roman" w:hAnsi="Times New Roman"/>
          <w:sz w:val="28"/>
          <w:szCs w:val="28"/>
          <w:lang w:val="uk-UA"/>
        </w:rPr>
        <w:t>, с. 259</w:t>
      </w:r>
      <w:r w:rsidR="007B1E8B" w:rsidRPr="000F2C5E">
        <w:rPr>
          <w:rFonts w:ascii="Times New Roman" w:hAnsi="Times New Roman"/>
          <w:sz w:val="28"/>
          <w:szCs w:val="28"/>
          <w:lang w:val="uk-UA"/>
        </w:rPr>
        <w:t>]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. </w:t>
      </w:r>
    </w:p>
    <w:p w:rsidR="00E530EA" w:rsidRPr="00E530EA" w:rsidRDefault="009F1C9A" w:rsidP="00E530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  <w:lang w:val="uk-UA" w:eastAsia="ru-RU"/>
        </w:rPr>
      </w:pP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М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одульний підхід до проектування курсів інтенсивного вивчення </w:t>
      </w:r>
      <w:r w:rsidR="007B1E8B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фахівцями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правових дисциплін фахівцями є основою для ущільнення програмового матеріалу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(В. </w:t>
      </w:r>
      <w:r w:rsidR="00727AFC" w:rsidRPr="006B7AFC">
        <w:rPr>
          <w:rFonts w:ascii="Times New Roman" w:hAnsi="Times New Roman"/>
          <w:sz w:val="28"/>
          <w:szCs w:val="28"/>
          <w:lang w:val="uk-UA" w:eastAsia="uk-UA"/>
        </w:rPr>
        <w:t>Стрельніков</w:t>
      </w:r>
      <w:r w:rsidR="00727AFC">
        <w:rPr>
          <w:rFonts w:ascii="Times New Roman" w:hAnsi="Times New Roman"/>
          <w:sz w:val="28"/>
          <w:szCs w:val="28"/>
          <w:lang w:val="uk-UA" w:eastAsia="uk-UA"/>
        </w:rPr>
        <w:t>, Л. </w:t>
      </w:r>
      <w:r w:rsidR="00727AFC" w:rsidRPr="006B7AFC">
        <w:rPr>
          <w:rFonts w:ascii="Times New Roman" w:hAnsi="Times New Roman"/>
          <w:sz w:val="28"/>
          <w:szCs w:val="28"/>
          <w:lang w:val="uk-UA" w:eastAsia="uk-UA"/>
        </w:rPr>
        <w:t>Жук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7B1E8B" w:rsidRPr="000F2C5E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="00593C03">
        <w:rPr>
          <w:rFonts w:ascii="Times New Roman" w:hAnsi="Times New Roman"/>
          <w:sz w:val="28"/>
          <w:szCs w:val="28"/>
          <w:lang w:val="uk-UA"/>
        </w:rPr>
        <w:t>, с. </w:t>
      </w:r>
      <w:r w:rsidR="007B1E8B">
        <w:rPr>
          <w:rFonts w:ascii="Times New Roman" w:hAnsi="Times New Roman"/>
          <w:sz w:val="28"/>
          <w:szCs w:val="28"/>
          <w:lang w:val="uk-UA"/>
        </w:rPr>
        <w:t>260</w:t>
      </w:r>
      <w:r w:rsidR="007B1E8B" w:rsidRPr="000F2C5E">
        <w:rPr>
          <w:rFonts w:ascii="Times New Roman" w:hAnsi="Times New Roman"/>
          <w:sz w:val="28"/>
          <w:szCs w:val="28"/>
          <w:lang w:val="uk-UA"/>
        </w:rPr>
        <w:t>]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. 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Він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р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еалізу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є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>ть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ся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>завдяки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структуру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>ванню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матеріал</w:t>
      </w:r>
      <w:r w:rsidR="007B1E8B">
        <w:rPr>
          <w:rFonts w:ascii="Times New Roman" w:hAnsi="Times New Roman"/>
          <w:snapToGrid w:val="0"/>
          <w:sz w:val="28"/>
          <w:szCs w:val="24"/>
          <w:lang w:val="uk-UA" w:eastAsia="ru-RU"/>
        </w:rPr>
        <w:t>у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</w:t>
      </w:r>
      <w:r w:rsidR="00593C03">
        <w:rPr>
          <w:rFonts w:ascii="Times New Roman" w:hAnsi="Times New Roman"/>
          <w:snapToGrid w:val="0"/>
          <w:sz w:val="28"/>
          <w:szCs w:val="24"/>
          <w:lang w:val="uk-UA" w:eastAsia="ru-RU"/>
        </w:rPr>
        <w:t>який повною мірою забезпечує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досягнення поставленої </w:t>
      </w:r>
      <w:r w:rsidR="00593C03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дидактичної мети </w:t>
      </w:r>
      <w:r w:rsidR="00593C03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кожним студентом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[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13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 </w:t>
      </w:r>
      <w:r w:rsidR="00593C03">
        <w:rPr>
          <w:rFonts w:ascii="Times New Roman" w:hAnsi="Times New Roman"/>
          <w:snapToGrid w:val="0"/>
          <w:sz w:val="28"/>
          <w:szCs w:val="24"/>
          <w:lang w:val="uk-UA" w:eastAsia="ru-RU"/>
        </w:rPr>
        <w:t>2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6</w:t>
      </w:r>
      <w:r w:rsidR="00593C03">
        <w:rPr>
          <w:rFonts w:ascii="Times New Roman" w:hAnsi="Times New Roman"/>
          <w:snapToGrid w:val="0"/>
          <w:sz w:val="28"/>
          <w:szCs w:val="24"/>
          <w:lang w:val="uk-UA" w:eastAsia="ru-RU"/>
        </w:rPr>
        <w:t>0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]. </w:t>
      </w:r>
    </w:p>
    <w:p w:rsidR="00E530EA" w:rsidRPr="00E530EA" w:rsidRDefault="00593C03" w:rsidP="009F1C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4"/>
          <w:lang w:val="uk-UA" w:eastAsia="ru-RU"/>
        </w:rPr>
      </w:pPr>
      <w:r w:rsidRPr="00593C03">
        <w:rPr>
          <w:rFonts w:ascii="Times New Roman" w:hAnsi="Times New Roman"/>
          <w:sz w:val="28"/>
          <w:szCs w:val="28"/>
          <w:lang w:val="uk-UA" w:eastAsia="ru-RU"/>
        </w:rPr>
        <w:t>Формуванн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ю викладачем </w:t>
      </w:r>
      <w:r w:rsidRPr="00593C03">
        <w:rPr>
          <w:rFonts w:ascii="Times New Roman" w:hAnsi="Times New Roman"/>
          <w:sz w:val="28"/>
          <w:szCs w:val="28"/>
          <w:lang w:val="uk-UA" w:eastAsia="ru-RU"/>
        </w:rPr>
        <w:t>правової культури майбутніх фахівців в умовах коледжу</w:t>
      </w:r>
      <w:r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сприя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є дотримання 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таких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принципів</w:t>
      </w:r>
      <w:r w:rsidRPr="00593C03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інтенсифікації вивчення правових дисциплін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: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Pr="008B7B11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1)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принцип цільового призначення інформаційного матеріалу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– указує, що зміст банку інформації 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з </w:t>
      </w:r>
      <w:r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правових дисциплін 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конструю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ється виходячи з дидактичної мети</w:t>
      </w:r>
      <w:r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1623CD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2) п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 xml:space="preserve">ринцип поєднання </w:t>
      </w:r>
      <w:r w:rsidR="001623CD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інтегрованих</w:t>
      </w:r>
      <w:r w:rsidR="001623CD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,</w:t>
      </w:r>
      <w:r w:rsidR="001623CD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комплексних і окремих дидактичних цілей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реалізується для визначення структури змістових модулів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1623CD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3) п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ринцип повноти навчального матеріалу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, який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потребує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таки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х правил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: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а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) виклада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є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ться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суть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навчального матеріалу;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б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)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по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даються до цього матеріалу</w:t>
      </w:r>
      <w:r w:rsidR="001623CD" w:rsidRP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основні 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пояснення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;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в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) указуються можливості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для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додаткового поглиблен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ого й 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розширеного вивчення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матеріалу шляхом використання комп’ютера, конкретн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их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літературн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их джерел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;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г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>) 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ставляться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практичні завдання і пояснення д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ля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їх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нього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вирішення;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д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)  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даються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теоретичні завдання та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пропонуються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відповіді на них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[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11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 94–97; 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13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 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2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6</w:t>
      </w:r>
      <w:r w:rsidR="001623CD">
        <w:rPr>
          <w:rFonts w:ascii="Times New Roman" w:hAnsi="Times New Roman"/>
          <w:snapToGrid w:val="0"/>
          <w:sz w:val="28"/>
          <w:szCs w:val="24"/>
          <w:lang w:val="uk-UA" w:eastAsia="ru-RU"/>
        </w:rPr>
        <w:t>1</w:t>
      </w:r>
      <w:r w:rsidR="001623CD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]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1623CD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4) п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ринцип відносної самостійності елементів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який передбачає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виділення зі змісту навчання відокремлених </w:t>
      </w:r>
      <w:r w:rsidR="008B7B11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самостійн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их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елементів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8B7B11" w:rsidRPr="008B7B11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5)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> 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принцип реалізації зворотного зв’язку</w:t>
      </w:r>
      <w:r w:rsidR="008B7B11" w:rsidRP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, який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означає, що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процес засвоєння знань повинен бути </w:t>
      </w:r>
      <w:r w:rsidR="008B7B11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контрольованим 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та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керованим і 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потребує</w:t>
      </w:r>
      <w:r w:rsidR="008B7B11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таки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х правил</w:t>
      </w:r>
      <w:r w:rsidR="008B7B11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: 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а</w:t>
      </w:r>
      <w:r w:rsidR="008B7B11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)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> 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має бути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можливість зворотного зв’язку; 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б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) застосову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ється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поточний, проміжний і </w:t>
      </w:r>
      <w:proofErr w:type="spellStart"/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узагальнювальний</w:t>
      </w:r>
      <w:proofErr w:type="spellEnd"/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контроль; 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в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) 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перші два види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контрол</w:t>
      </w:r>
      <w:r w:rsidR="008B7B11">
        <w:rPr>
          <w:rFonts w:ascii="Times New Roman" w:hAnsi="Times New Roman"/>
          <w:snapToGrid w:val="0"/>
          <w:sz w:val="28"/>
          <w:szCs w:val="24"/>
          <w:lang w:val="uk-UA" w:eastAsia="ru-RU"/>
        </w:rPr>
        <w:t>ю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мож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уть бути і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самоконтрол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ем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; 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г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) вони мають своєчасно вияв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ити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прогалин у знан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нях та</w:t>
      </w:r>
      <w:r w:rsidR="006A73EB" w:rsidRP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6A73EB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чітко показувати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у випадку неуспішності, 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що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слід повторити 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чи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глибше засвоїти; 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д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) </w:t>
      </w:r>
      <w:proofErr w:type="spellStart"/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узагальнювальний</w:t>
      </w:r>
      <w:proofErr w:type="spellEnd"/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(вихідний) контроль має показувати рівень засвоєння модуля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та,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у випадку недостатн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ь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о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го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засвоєння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,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надавати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студенту 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можливість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повтор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ення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матеріал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у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, з як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ого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отриман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і незадовільні відповіді </w:t>
      </w:r>
      <w:r w:rsidR="006A73EB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[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11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 97–99; 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13</w:t>
      </w:r>
      <w:r w:rsidR="006A73EB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 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2</w:t>
      </w:r>
      <w:r w:rsidR="006A73EB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6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1</w:t>
      </w:r>
      <w:r w:rsidR="006A73EB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]</w:t>
      </w:r>
      <w:r w:rsidR="006A73EB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6A73EB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6)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> 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принцип стиснення навчальної інформації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у змістовому модулі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що означає </w:t>
      </w:r>
      <w:r w:rsidR="0036384C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її мінімізаці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ю –</w:t>
      </w:r>
      <w:r w:rsidR="0036384C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стиснення інформації, лаконічн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і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ст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ь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і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lastRenderedPageBreak/>
        <w:t>достатн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і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ст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ь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, помірн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і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ст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ь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, необхідн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е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збереження цілісності даної системи знань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36384C" w:rsidRPr="0036384C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7)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36384C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принцип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 xml:space="preserve"> генералізації знань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що 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вимагає такої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побудов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змісту навчального курсу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, коли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36384C">
        <w:rPr>
          <w:rFonts w:ascii="Times New Roman" w:hAnsi="Times New Roman"/>
          <w:snapToGrid w:val="0"/>
          <w:sz w:val="28"/>
          <w:szCs w:val="24"/>
          <w:lang w:val="uk-UA" w:eastAsia="ru-RU"/>
        </w:rPr>
        <w:t>чітко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виділ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яютьс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я основн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і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структур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і понят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тя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та навчальний матеріал </w:t>
      </w:r>
      <w:r w:rsidR="00434AA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організову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ється</w:t>
      </w:r>
      <w:r w:rsidR="00434AA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у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чітку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систему в логічному порядку конкретизаці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ї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основних понять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434AA4" w:rsidRPr="00434AA4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8)</w:t>
      </w:r>
      <w:r w:rsidR="00E530EA" w:rsidRPr="00434AA4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 xml:space="preserve"> </w:t>
      </w:r>
      <w:r w:rsidR="00434AA4" w:rsidRPr="00434AA4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м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етодологічні (загальні) принципи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інтенсивного вивчення правових дисциплін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майбутніми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фахівцями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в умовах коледжу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становлять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принцип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и</w:t>
      </w:r>
      <w:r w:rsidR="00434AA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: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а)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гуманізації навчання;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б)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принцип науковості;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в)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принцип системності, який забезпечує системний підхід у навчанні;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г)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принцип розвитку;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д)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принцип конкретності істини;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е)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принцип комплексної інформатизації навчання вимагає повної інформатизації діяльності викладача і студента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434AA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[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11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 259–260; 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13</w:t>
      </w:r>
      <w:r w:rsidR="00434AA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 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2</w:t>
      </w:r>
      <w:r w:rsidR="00434AA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6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3–264</w:t>
      </w:r>
      <w:r w:rsidR="00434AA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]</w:t>
      </w:r>
      <w:r w:rsidR="00434AA4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F17D14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9) п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ринципи проектування мети і змісту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інтенсивного вивчення правових дисциплін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майбутніми 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фахівцями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в умовах коледжу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є такі: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а)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відповідності мети і змісту навчання вимогам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д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ержавних освітніх стандартів;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б)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генералізації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, який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передбачає концентрацію змісту навчання навколо провідних 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принципів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,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ідей і закономірностей науки, на якій базується дисципліна;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в)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історизму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, який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вимагає розкриття передісторії, стану і тенденцій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подальшого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розвитку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явища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г)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комплексності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й 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цілісності [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13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264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]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F17D14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10) п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ринципи проектування дидактичної системи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і </w:t>
      </w:r>
      <w:r w:rsidR="00F17D14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 xml:space="preserve">навчального процесу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є такими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: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а)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відповідності 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дидактичної системи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і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дидактичного процесу закономірностям навчання, що є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їхньою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першоосновою;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б)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провідної ролі теоретичних знань;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в)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єдності навчальної, виховної і розвивальної функцій навчання;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г)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стимулювання і мотивації позитивного ставлення студентів до навчання;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д)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проблемності;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е)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>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поєднання колективної навчальної роботи з індивідуальним підходом, який вимагає формування досвіду індивідуальної і колективної діяльності студентів, застосувати індивідуальні і колективні форми навчання;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є) 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поєднання абстрактного мислення з наочністю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[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13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264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]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;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F17D14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11) д</w:t>
      </w:r>
      <w:r w:rsidR="00E530EA" w:rsidRPr="00E530EA">
        <w:rPr>
          <w:rFonts w:ascii="Times New Roman" w:hAnsi="Times New Roman"/>
          <w:i/>
          <w:snapToGrid w:val="0"/>
          <w:sz w:val="28"/>
          <w:szCs w:val="24"/>
          <w:lang w:val="uk-UA" w:eastAsia="ru-RU"/>
        </w:rPr>
        <w:t>одаткові (традиційні) принципи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включають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: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активність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,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свідомість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 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і самостійність студентів за керівної ролі викладача, систематичність і послідовність навчання, доступніст</w:t>
      </w:r>
      <w:r w:rsidR="009F1C9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ь, міцність оволодіння змістом 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[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13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, с. 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26; </w:t>
      </w:r>
      <w:r w:rsidR="00727AFC">
        <w:rPr>
          <w:rFonts w:ascii="Times New Roman" w:hAnsi="Times New Roman"/>
          <w:snapToGrid w:val="0"/>
          <w:sz w:val="28"/>
          <w:szCs w:val="24"/>
          <w:lang w:val="uk-UA" w:eastAsia="ru-RU"/>
        </w:rPr>
        <w:t>20</w:t>
      </w:r>
      <w:r w:rsidR="00F17D14">
        <w:rPr>
          <w:rFonts w:ascii="Times New Roman" w:hAnsi="Times New Roman"/>
          <w:snapToGrid w:val="0"/>
          <w:sz w:val="28"/>
          <w:szCs w:val="24"/>
          <w:lang w:val="uk-UA" w:eastAsia="ru-RU"/>
        </w:rPr>
        <w:t>, с. 43–50</w:t>
      </w:r>
      <w:r w:rsidR="00F17D14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>]</w:t>
      </w:r>
      <w:r w:rsidR="00E530EA" w:rsidRPr="00E530EA">
        <w:rPr>
          <w:rFonts w:ascii="Times New Roman" w:hAnsi="Times New Roman"/>
          <w:snapToGrid w:val="0"/>
          <w:sz w:val="28"/>
          <w:szCs w:val="24"/>
          <w:lang w:val="uk-UA" w:eastAsia="ru-RU"/>
        </w:rPr>
        <w:t xml:space="preserve">. </w:t>
      </w:r>
    </w:p>
    <w:p w:rsidR="00BC623D" w:rsidRDefault="00BC623D" w:rsidP="00727A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C70428">
        <w:rPr>
          <w:rFonts w:ascii="Times New Roman" w:hAnsi="Times New Roman"/>
          <w:b/>
          <w:sz w:val="28"/>
          <w:szCs w:val="28"/>
          <w:lang w:val="uk-UA" w:eastAsia="uk-UA"/>
        </w:rPr>
        <w:t>Список використаної літератури</w:t>
      </w:r>
    </w:p>
    <w:p w:rsidR="00BC623D" w:rsidRPr="00355BCB" w:rsidRDefault="00BC623D" w:rsidP="00BC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Лебедик Л. Багаторівнева система педагогічної підготовки викладачів економіки у країнах Європи.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 xml:space="preserve">Тези Всеукраїнської наук.-практичної </w:t>
      </w:r>
      <w:proofErr w:type="spellStart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конф</w:t>
      </w:r>
      <w:proofErr w:type="spellEnd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. «Проблеми забезпечення якості вищої освіти України в умовах інтеграції до Болонського процесу»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(16-18 грудня 2009 р.). К. :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Видавничо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-поліграфічний центр «Київський університет, 2009. С. 100–104.</w:t>
      </w:r>
    </w:p>
    <w:p w:rsidR="00BC623D" w:rsidRDefault="00BC623D" w:rsidP="00BC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Лебедик Л. В. Використання інформаційних технологій для забезпечення якості системи підготовки викладача вищої школи в умовах магістратури.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Інформаційні технології – 2017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зб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тез ІV Всеукраїнської науково-практичної конференції молодих науковців, 18 трав. 2017 р., м. Київ / Київ. ун-т ім. Б. Грінченка;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відповід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за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вип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.: М. М. Астаф’єва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та ін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>. К. : Київ. ун-т ім. Б. Грінченка, 2017. С. 132–134.</w:t>
      </w:r>
    </w:p>
    <w:p w:rsidR="00BC623D" w:rsidRDefault="00BC623D" w:rsidP="00BC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3. </w:t>
      </w:r>
      <w:r w:rsidRPr="00F11339">
        <w:rPr>
          <w:rFonts w:ascii="Times New Roman" w:hAnsi="Times New Roman"/>
          <w:sz w:val="28"/>
          <w:szCs w:val="28"/>
          <w:lang w:val="uk-UA" w:eastAsia="uk-UA"/>
        </w:rPr>
        <w:t>Лебедик Л. В. Компоненти структури педагогічної комп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етентності магістра економіки. </w:t>
      </w:r>
      <w:r w:rsidRPr="009F2735">
        <w:rPr>
          <w:rFonts w:ascii="Times New Roman" w:hAnsi="Times New Roman"/>
          <w:i/>
          <w:sz w:val="28"/>
          <w:szCs w:val="28"/>
          <w:lang w:val="uk-UA" w:eastAsia="uk-UA"/>
        </w:rPr>
        <w:t>Вісник Житомирського державного університету імені Івана Франка</w:t>
      </w:r>
      <w:r w:rsidRPr="00F11339">
        <w:rPr>
          <w:rFonts w:ascii="Times New Roman" w:hAnsi="Times New Roman"/>
          <w:sz w:val="28"/>
          <w:szCs w:val="28"/>
          <w:lang w:val="uk-UA" w:eastAsia="uk-UA"/>
        </w:rPr>
        <w:t xml:space="preserve">. 2009. </w:t>
      </w:r>
      <w:proofErr w:type="spellStart"/>
      <w:r w:rsidRPr="00F11339">
        <w:rPr>
          <w:rFonts w:ascii="Times New Roman" w:hAnsi="Times New Roman"/>
          <w:sz w:val="28"/>
          <w:szCs w:val="28"/>
          <w:lang w:val="uk-UA" w:eastAsia="uk-UA"/>
        </w:rPr>
        <w:t>Вип</w:t>
      </w:r>
      <w:proofErr w:type="spellEnd"/>
      <w:r w:rsidRPr="00F11339">
        <w:rPr>
          <w:rFonts w:ascii="Times New Roman" w:hAnsi="Times New Roman"/>
          <w:sz w:val="28"/>
          <w:szCs w:val="28"/>
          <w:lang w:val="uk-UA" w:eastAsia="uk-UA"/>
        </w:rPr>
        <w:t>. 46. C. 77</w:t>
      </w:r>
      <w:r>
        <w:rPr>
          <w:rFonts w:ascii="Times New Roman" w:hAnsi="Times New Roman"/>
          <w:sz w:val="28"/>
          <w:szCs w:val="28"/>
          <w:lang w:val="uk-UA" w:eastAsia="uk-UA"/>
        </w:rPr>
        <w:t>–</w:t>
      </w:r>
      <w:r w:rsidRPr="00F11339">
        <w:rPr>
          <w:rFonts w:ascii="Times New Roman" w:hAnsi="Times New Roman"/>
          <w:sz w:val="28"/>
          <w:szCs w:val="28"/>
          <w:lang w:val="uk-UA" w:eastAsia="uk-UA"/>
        </w:rPr>
        <w:t>82.</w:t>
      </w:r>
    </w:p>
    <w:p w:rsidR="00BC623D" w:rsidRDefault="00BC623D" w:rsidP="00BC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4. </w:t>
      </w:r>
      <w:r w:rsidRPr="003529C4">
        <w:rPr>
          <w:rFonts w:ascii="Times New Roman" w:hAnsi="Times New Roman"/>
          <w:sz w:val="28"/>
          <w:szCs w:val="28"/>
          <w:lang w:val="uk-UA" w:eastAsia="uk-UA"/>
        </w:rPr>
        <w:t>Лебедик Л. В. Критерії і рівні сформованості педагогічної компетентності магістрів еконо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міки. </w:t>
      </w:r>
      <w:proofErr w:type="spellStart"/>
      <w:r w:rsidRPr="00F11339">
        <w:rPr>
          <w:rFonts w:ascii="Times New Roman" w:hAnsi="Times New Roman"/>
          <w:i/>
          <w:sz w:val="28"/>
          <w:szCs w:val="28"/>
          <w:lang w:val="uk-UA" w:eastAsia="uk-UA"/>
        </w:rPr>
        <w:t>Постметодика</w:t>
      </w:r>
      <w:proofErr w:type="spellEnd"/>
      <w:r w:rsidRPr="003529C4">
        <w:rPr>
          <w:rFonts w:ascii="Times New Roman" w:hAnsi="Times New Roman"/>
          <w:sz w:val="28"/>
          <w:szCs w:val="28"/>
          <w:lang w:val="uk-UA" w:eastAsia="uk-UA"/>
        </w:rPr>
        <w:t>. 2009. №7 (91). C. 49–54.</w:t>
      </w:r>
    </w:p>
    <w:p w:rsidR="00BC623D" w:rsidRPr="00355BCB" w:rsidRDefault="00BC623D" w:rsidP="00BC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5.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Лебедик Л. В. Моніторинг якості педагогічного професіоналізму магістрів економіки.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Вища освіта України. Тематичний випуск «Вища освіта України у контексті інтеграції до європейського освітнього простору»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>. Додаток 2 до №3, том ІІІ (28). 2011. С. 129–135.</w:t>
      </w:r>
    </w:p>
    <w:p w:rsidR="00BC623D" w:rsidRPr="00355BCB" w:rsidRDefault="00BC623D" w:rsidP="00BC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6.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Лебедик Л. В. Моніторинг якості системи підготовки викладача вищої школи.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Гуманітарний вісник ДВНЗ «Переяслав-Хмельницький державний педагогічний університет імені Григорія Сковороди» : Тематичний випуск «Вища освіта України у контексті інтеграції до європейського освітнього простору»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К. :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Гнозис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, 2015. Додаток 1 до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вип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. 36, Том ІІ (62). С. 465–473.</w:t>
      </w:r>
    </w:p>
    <w:p w:rsidR="00BC623D" w:rsidRPr="006B7AFC" w:rsidRDefault="00BC623D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7.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Лебедик Л. В. Моніторинг якості системи підготовки та підвищення кваліфікації викладачів вищої школи. </w:t>
      </w:r>
      <w:r w:rsidRPr="004477EB">
        <w:rPr>
          <w:rFonts w:ascii="Times New Roman" w:hAnsi="Times New Roman"/>
          <w:i/>
          <w:sz w:val="28"/>
          <w:szCs w:val="28"/>
          <w:lang w:val="uk-UA" w:eastAsia="uk-UA"/>
        </w:rPr>
        <w:t>Використання технологій менеджменту якості в управлінні закладами освіти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збірник матеріалів ІІ регіональної науково-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практ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конф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(м. Тернопіль, Україна, 20 листопада 2018 року). / укладачі: Брик Р. С.,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Дідух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Т. Г. Тернопіль, 2019.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softHyphen/>
        <w:t>С. 35–42.</w:t>
      </w:r>
    </w:p>
    <w:p w:rsidR="006B7AFC" w:rsidRPr="006B7AFC" w:rsidRDefault="00727AFC" w:rsidP="006B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8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. Лебедик Л. В. Оцінювання культури вищого навчального закладу через якість </w:t>
      </w:r>
      <w:proofErr w:type="spellStart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здоров’</w:t>
      </w:r>
      <w:r w:rsidR="0036384C">
        <w:rPr>
          <w:rFonts w:ascii="Times New Roman" w:hAnsi="Times New Roman"/>
          <w:sz w:val="28"/>
          <w:szCs w:val="28"/>
          <w:lang w:val="uk-UA" w:eastAsia="uk-UA"/>
        </w:rPr>
        <w:t>язбережувального</w:t>
      </w:r>
      <w:proofErr w:type="spellEnd"/>
      <w:r w:rsidR="0036384C">
        <w:rPr>
          <w:rFonts w:ascii="Times New Roman" w:hAnsi="Times New Roman"/>
          <w:sz w:val="28"/>
          <w:szCs w:val="28"/>
          <w:lang w:val="uk-UA" w:eastAsia="uk-UA"/>
        </w:rPr>
        <w:t xml:space="preserve"> середовища. </w:t>
      </w:r>
      <w:r w:rsidR="006B7AFC" w:rsidRPr="0036384C">
        <w:rPr>
          <w:rFonts w:ascii="Times New Roman" w:hAnsi="Times New Roman"/>
          <w:i/>
          <w:sz w:val="28"/>
          <w:szCs w:val="28"/>
          <w:lang w:val="uk-UA" w:eastAsia="uk-UA"/>
        </w:rPr>
        <w:t>Взаємодія духовного й фізичного виховання в становленні гармонійно розвиненої особистості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 : збірник статей за матеріалами IV </w:t>
      </w:r>
      <w:proofErr w:type="spellStart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Міжн</w:t>
      </w:r>
      <w:proofErr w:type="spellEnd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. науково-практичної онлайн-конференції (Слов’янськ, Україна, 23-24 березня 2017 </w:t>
      </w:r>
      <w:r w:rsidR="00434AA4">
        <w:rPr>
          <w:rFonts w:ascii="Times New Roman" w:hAnsi="Times New Roman"/>
          <w:sz w:val="28"/>
          <w:szCs w:val="28"/>
          <w:lang w:val="uk-UA" w:eastAsia="uk-UA"/>
        </w:rPr>
        <w:t>р.) у 2 томах / гол. ред. В. М. </w:t>
      </w:r>
      <w:proofErr w:type="spellStart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Пристинський</w:t>
      </w:r>
      <w:proofErr w:type="spellEnd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. Слов’янськ : ДВНЗ «Донбаський державний педагогічний університет», 2017. Т. 1. C. 495-500.</w:t>
      </w:r>
    </w:p>
    <w:p w:rsidR="00727AFC" w:rsidRDefault="00727AFC" w:rsidP="006B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9.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Лебедик Л. В. Сучасні наукові підходи до якості підготовки викладачів вищої школи в умовах магістратури.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Якість вищої освіти : сучасні тенденції та перспективи розвитку освітньої діяльності вищого навчального закладу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матеріали XLІ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Міжнар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наук.-метод.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конф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. (м. Полтава, 18-19 лютого 2016 р.). Полтава : ПУЕТ, 2016. С. 200–203.</w:t>
      </w:r>
    </w:p>
    <w:p w:rsidR="006B7AFC" w:rsidRPr="006B7AFC" w:rsidRDefault="00727AFC" w:rsidP="006B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10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. Лебедик Л. В. Формування професійної культури майбутніх в</w:t>
      </w:r>
      <w:r w:rsidR="0036384C">
        <w:rPr>
          <w:rFonts w:ascii="Times New Roman" w:hAnsi="Times New Roman"/>
          <w:sz w:val="28"/>
          <w:szCs w:val="28"/>
          <w:lang w:val="uk-UA" w:eastAsia="uk-UA"/>
        </w:rPr>
        <w:t xml:space="preserve">икладачів в умовах магістратури. </w:t>
      </w:r>
      <w:r w:rsidR="006B7AFC" w:rsidRPr="0036384C">
        <w:rPr>
          <w:rFonts w:ascii="Times New Roman" w:hAnsi="Times New Roman"/>
          <w:i/>
          <w:sz w:val="28"/>
          <w:szCs w:val="28"/>
          <w:lang w:val="uk-UA" w:eastAsia="uk-UA"/>
        </w:rPr>
        <w:t>Актуальні проблеми технологічної, професійної освіти, культурології та дизайну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 : </w:t>
      </w:r>
      <w:proofErr w:type="spellStart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зб</w:t>
      </w:r>
      <w:proofErr w:type="spellEnd"/>
      <w:r w:rsidR="009F1C9A">
        <w:rPr>
          <w:rFonts w:ascii="Times New Roman" w:hAnsi="Times New Roman"/>
          <w:sz w:val="28"/>
          <w:szCs w:val="28"/>
          <w:lang w:val="uk-UA" w:eastAsia="uk-UA"/>
        </w:rPr>
        <w:t>.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 матеріалів Всеукраїнської науково-</w:t>
      </w:r>
      <w:proofErr w:type="spellStart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практ</w:t>
      </w:r>
      <w:proofErr w:type="spellEnd"/>
      <w:r w:rsidR="009F1C9A">
        <w:rPr>
          <w:rFonts w:ascii="Times New Roman" w:hAnsi="Times New Roman"/>
          <w:sz w:val="28"/>
          <w:szCs w:val="28"/>
          <w:lang w:val="uk-UA" w:eastAsia="uk-UA"/>
        </w:rPr>
        <w:t>.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конф</w:t>
      </w:r>
      <w:proofErr w:type="spellEnd"/>
      <w:r w:rsidR="009F1C9A">
        <w:rPr>
          <w:rFonts w:ascii="Times New Roman" w:hAnsi="Times New Roman"/>
          <w:sz w:val="28"/>
          <w:szCs w:val="28"/>
          <w:lang w:val="uk-UA" w:eastAsia="uk-UA"/>
        </w:rPr>
        <w:t>.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 з нагоди 40-річчя факультету технологій та дизайну Полтавського національного педагогічного університету імені В.</w:t>
      </w:r>
      <w:r w:rsidR="00434AA4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Г. Короленка (9-10 жовтня </w:t>
      </w:r>
      <w:r w:rsidR="0036384C">
        <w:rPr>
          <w:rFonts w:ascii="Times New Roman" w:hAnsi="Times New Roman"/>
          <w:sz w:val="28"/>
          <w:szCs w:val="28"/>
          <w:lang w:val="uk-UA" w:eastAsia="uk-UA"/>
        </w:rPr>
        <w:t>2018 року) / За ред. В.</w:t>
      </w:r>
      <w:r w:rsidR="00434AA4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36384C">
        <w:rPr>
          <w:rFonts w:ascii="Times New Roman" w:hAnsi="Times New Roman"/>
          <w:sz w:val="28"/>
          <w:szCs w:val="28"/>
          <w:lang w:val="uk-UA" w:eastAsia="uk-UA"/>
        </w:rPr>
        <w:t>П. Титаренко, А.</w:t>
      </w:r>
      <w:r w:rsidR="00434AA4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36384C">
        <w:rPr>
          <w:rFonts w:ascii="Times New Roman" w:hAnsi="Times New Roman"/>
          <w:sz w:val="28"/>
          <w:szCs w:val="28"/>
          <w:lang w:val="uk-UA" w:eastAsia="uk-UA"/>
        </w:rPr>
        <w:t>Ю. Цини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. Полтава : ПНПУ імені В.</w:t>
      </w:r>
      <w:r w:rsidR="00434AA4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Г. Короленка, 2018. </w:t>
      </w:r>
      <w:r w:rsidR="0036384C">
        <w:rPr>
          <w:rFonts w:ascii="Times New Roman" w:hAnsi="Times New Roman"/>
          <w:sz w:val="28"/>
          <w:szCs w:val="28"/>
          <w:lang w:val="uk-UA" w:eastAsia="uk-UA"/>
        </w:rPr>
        <w:t>С. 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122–133.</w:t>
      </w:r>
    </w:p>
    <w:p w:rsidR="006B7AFC" w:rsidRDefault="00727AFC" w:rsidP="006B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11</w:t>
      </w:r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. Стрельніков В. Ю., </w:t>
      </w:r>
      <w:proofErr w:type="spellStart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>Брітченко</w:t>
      </w:r>
      <w:proofErr w:type="spellEnd"/>
      <w:r w:rsidR="006B7AFC" w:rsidRPr="006B7AFC">
        <w:rPr>
          <w:rFonts w:ascii="Times New Roman" w:hAnsi="Times New Roman"/>
          <w:sz w:val="28"/>
          <w:szCs w:val="28"/>
          <w:lang w:val="uk-UA" w:eastAsia="uk-UA"/>
        </w:rPr>
        <w:t xml:space="preserve"> І. Г. Сучасні технології навчання у вищій школі : модульний посібник для слухачів авторських курсів підвищення кваліфікації викладачів МІПК ПУЕТ. Полтава : ПУЕТ, 2013. 309 с.</w:t>
      </w:r>
    </w:p>
    <w:p w:rsidR="00727AFC" w:rsidRPr="00355BCB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12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Стрельніков В. Ю. Дослідження якості педагогічної практики магістрів спеціальності «Педагогіка вищої школи».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Якість вищої освіти : вдосконалення змісту та організації практичної підготовки студентів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матеріали XL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Міжнар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наук.-метод.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конф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. (м. Полтава, 25–26 лютого 2015 р.). Полтава : ПУЕТ, 2015</w:t>
      </w:r>
      <w:r>
        <w:rPr>
          <w:rFonts w:ascii="Times New Roman" w:hAnsi="Times New Roman"/>
          <w:sz w:val="28"/>
          <w:szCs w:val="28"/>
          <w:lang w:val="uk-UA" w:eastAsia="uk-UA"/>
        </w:rPr>
        <w:t>. С. 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>76–78.</w:t>
      </w:r>
    </w:p>
    <w:p w:rsidR="00727AFC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6B7AFC">
        <w:rPr>
          <w:rFonts w:ascii="Times New Roman" w:hAnsi="Times New Roman"/>
          <w:sz w:val="28"/>
          <w:szCs w:val="28"/>
          <w:lang w:val="uk-UA" w:eastAsia="uk-UA"/>
        </w:rPr>
        <w:t>. Стрельніков В.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 Ю., Жук Л. Б. </w:t>
      </w:r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Принципи організації системи інтенсивного вивчення правових дисциплін фахівцями з економіки. </w:t>
      </w:r>
      <w:r w:rsidRPr="0036384C">
        <w:rPr>
          <w:rFonts w:ascii="Times New Roman" w:hAnsi="Times New Roman"/>
          <w:i/>
          <w:sz w:val="28"/>
          <w:szCs w:val="28"/>
          <w:lang w:val="uk-UA" w:eastAsia="uk-UA"/>
        </w:rPr>
        <w:t xml:space="preserve">Україна </w:t>
      </w:r>
      <w:r w:rsidRPr="0036384C">
        <w:rPr>
          <w:rFonts w:ascii="Times New Roman" w:hAnsi="Times New Roman"/>
          <w:i/>
          <w:sz w:val="28"/>
          <w:szCs w:val="28"/>
          <w:lang w:val="uk-UA" w:eastAsia="uk-UA"/>
        </w:rPr>
        <w:lastRenderedPageBreak/>
        <w:t>Цивілізація. Том 5. Утвердження українського цивілізаційного простору : духовно-історичні передумови, сучасні тенденції та перспективи розвитку</w:t>
      </w:r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 / Карпатський університет імені Августина Волошина; Українська богословська академія ;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редкол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. :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Бедь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 В. В. (гол. ред.),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Гайданка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 Є. І. (відп.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секр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.),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Урста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 С. В. та ін. Ужгород : Видавничий відділ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КаУ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>, 2016. C. 258–264.</w:t>
      </w:r>
    </w:p>
    <w:p w:rsidR="00727AFC" w:rsidRPr="00355BCB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14.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Стрельніков В. Ю. Критерії якості освітнього середовища в педагогічній системі М. В. Остроградського.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М. В. Остроградський видатний математик, механік і педагог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>. Матеріали міжнародної конференції, присвяченої 200–річчю з дня народження М. В. Остроградського 26–27 вересня 2001 року. Полтава : ПДПУ ім. В. Г. Короленка, 2001. C. 154</w:t>
      </w:r>
      <w:r>
        <w:rPr>
          <w:rFonts w:ascii="Times New Roman" w:hAnsi="Times New Roman"/>
          <w:sz w:val="28"/>
          <w:szCs w:val="28"/>
          <w:lang w:val="uk-UA" w:eastAsia="uk-UA"/>
        </w:rPr>
        <w:t>–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>156.</w:t>
      </w:r>
    </w:p>
    <w:p w:rsidR="00727AFC" w:rsidRPr="00355BCB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15. 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Стрельніков В. Ю. Критерії якості підготовки бакалаврів економіки.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Економіка, бізнес-адміністрування, право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2018.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Вип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. № 4(4). С. 301–308.</w:t>
      </w:r>
    </w:p>
    <w:p w:rsidR="00727AFC" w:rsidRPr="00355BCB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16.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Стрельніков В. Ю. Критерії якості підготовки фахівців у закладах освіти.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Використання технологій менеджменту якості в управлінні закладами освіти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збірник матеріалів ІІ регіональної науково-практичної кон</w:t>
      </w:r>
      <w:r>
        <w:rPr>
          <w:rFonts w:ascii="Times New Roman" w:hAnsi="Times New Roman"/>
          <w:sz w:val="28"/>
          <w:szCs w:val="28"/>
          <w:lang w:val="uk-UA" w:eastAsia="uk-UA"/>
        </w:rPr>
        <w:t>ференції (м. 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>Тернопіль, Україна, 20 листопада 2018 року). / укладачі :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Брик Р. С.,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Дідух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 Т. 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Г. Тернопіль, 2019.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softHyphen/>
        <w:t>С. 73–79.</w:t>
      </w:r>
    </w:p>
    <w:p w:rsidR="00727AFC" w:rsidRPr="00355BCB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17.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Стрельніков В. Ю. Менеджмент якості підготовки магістрів спеціальності «Педагогіка вищої школи».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Менеджмент розвитку соціально-економічних систем у новій економіці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матеріали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Міжнар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. наук.-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практ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конф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. (м. Полтава, 14 15 травня 2015 р.). Полтава : ПУЕТ, 2015. С. 194–197.</w:t>
      </w:r>
    </w:p>
    <w:p w:rsidR="00727AFC" w:rsidRPr="00355BCB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18. 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Стрельніков В. Ю. Педагогічна діагностика якості підготовки майбутніх фахівців : </w:t>
      </w:r>
      <w:proofErr w:type="spellStart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Морские</w:t>
      </w:r>
      <w:proofErr w:type="spellEnd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технологии</w:t>
      </w:r>
      <w:proofErr w:type="spellEnd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 xml:space="preserve"> : </w:t>
      </w:r>
      <w:proofErr w:type="spellStart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проблемы</w:t>
      </w:r>
      <w:proofErr w:type="spellEnd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 xml:space="preserve"> и </w:t>
      </w:r>
      <w:proofErr w:type="spellStart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решения</w:t>
      </w:r>
      <w:proofErr w:type="spellEnd"/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 xml:space="preserve"> – 2014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Материалы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Всеукраинской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научно-практической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конференции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преподавателей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аспирантов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и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сотрудников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Керчь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: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Керченский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государственный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морской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технологический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университет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, 2014. С. 210–220.</w:t>
      </w:r>
    </w:p>
    <w:p w:rsidR="00727AFC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19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Стрельніков В. Ю. Показники якості дидактичної системи згідно з вимогами ISO 9001. </w:t>
      </w:r>
      <w:r w:rsidRPr="005315D0">
        <w:rPr>
          <w:rFonts w:ascii="Times New Roman" w:hAnsi="Times New Roman"/>
          <w:i/>
          <w:sz w:val="28"/>
          <w:szCs w:val="28"/>
          <w:lang w:val="uk-UA" w:eastAsia="uk-UA"/>
        </w:rPr>
        <w:t xml:space="preserve">Матеріали ХХХІІ </w:t>
      </w:r>
      <w:proofErr w:type="spellStart"/>
      <w:r w:rsidRPr="005315D0">
        <w:rPr>
          <w:rFonts w:ascii="Times New Roman" w:hAnsi="Times New Roman"/>
          <w:i/>
          <w:sz w:val="28"/>
          <w:szCs w:val="28"/>
          <w:lang w:val="uk-UA" w:eastAsia="uk-UA"/>
        </w:rPr>
        <w:t>міжнар</w:t>
      </w:r>
      <w:proofErr w:type="spellEnd"/>
      <w:r w:rsidRPr="005315D0">
        <w:rPr>
          <w:rFonts w:ascii="Times New Roman" w:hAnsi="Times New Roman"/>
          <w:i/>
          <w:sz w:val="28"/>
          <w:szCs w:val="28"/>
          <w:lang w:val="uk-UA" w:eastAsia="uk-UA"/>
        </w:rPr>
        <w:t xml:space="preserve">. наук.-метод. </w:t>
      </w:r>
      <w:proofErr w:type="spellStart"/>
      <w:r w:rsidRPr="005315D0">
        <w:rPr>
          <w:rFonts w:ascii="Times New Roman" w:hAnsi="Times New Roman"/>
          <w:i/>
          <w:sz w:val="28"/>
          <w:szCs w:val="28"/>
          <w:lang w:val="uk-UA" w:eastAsia="uk-UA"/>
        </w:rPr>
        <w:t>конф</w:t>
      </w:r>
      <w:proofErr w:type="spellEnd"/>
      <w:r w:rsidRPr="005315D0">
        <w:rPr>
          <w:rFonts w:ascii="Times New Roman" w:hAnsi="Times New Roman"/>
          <w:i/>
          <w:sz w:val="28"/>
          <w:szCs w:val="28"/>
          <w:lang w:val="uk-UA" w:eastAsia="uk-UA"/>
        </w:rPr>
        <w:t>. «Якість вищої освіти : інтерактивні методи спільної навчальної діяльності викладачів і студентів»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>, 29–30 березня 2007 року. Полтава : ПУСКУ, 2007. С. 154–155.</w:t>
      </w:r>
    </w:p>
    <w:p w:rsidR="00727AFC" w:rsidRPr="00355BCB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20</w:t>
      </w:r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. Стрельніков В. Ю. Проектувальна майстерність як складник професійної культури педагога. </w:t>
      </w:r>
      <w:r w:rsidRPr="0036384C">
        <w:rPr>
          <w:rFonts w:ascii="Times New Roman" w:hAnsi="Times New Roman"/>
          <w:i/>
          <w:sz w:val="28"/>
          <w:szCs w:val="28"/>
          <w:lang w:val="uk-UA" w:eastAsia="uk-UA"/>
        </w:rPr>
        <w:t>Актуальні проблеми технологічної, професійної освіти, культурології та дизайну</w:t>
      </w:r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 :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зб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. матеріалів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Всеукр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>. наук.-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практ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6B7AFC">
        <w:rPr>
          <w:rFonts w:ascii="Times New Roman" w:hAnsi="Times New Roman"/>
          <w:sz w:val="28"/>
          <w:szCs w:val="28"/>
          <w:lang w:val="uk-UA" w:eastAsia="uk-UA"/>
        </w:rPr>
        <w:t>конф</w:t>
      </w:r>
      <w:proofErr w:type="spellEnd"/>
      <w:r w:rsidRPr="006B7AFC">
        <w:rPr>
          <w:rFonts w:ascii="Times New Roman" w:hAnsi="Times New Roman"/>
          <w:sz w:val="28"/>
          <w:szCs w:val="28"/>
          <w:lang w:val="uk-UA" w:eastAsia="uk-UA"/>
        </w:rPr>
        <w:t>. з  нагоди 40-річчя факультету технологій та дизайну Полтавського національного педагогічного університету імені В. Г. Короленка (9–10 жовтня 2018 року) / за ред. В. П. Титаренко, А. Ю. Цини. Полтава : ПНПУ імені В. Г. Короленка, 2018. С. 43–50.</w:t>
      </w:r>
    </w:p>
    <w:p w:rsidR="006B7AFC" w:rsidRPr="006B7AFC" w:rsidRDefault="00727AFC" w:rsidP="00727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" w:name="_Ref512687435"/>
      <w:r>
        <w:rPr>
          <w:rFonts w:ascii="Times New Roman" w:hAnsi="Times New Roman"/>
          <w:sz w:val="28"/>
          <w:szCs w:val="28"/>
          <w:lang w:val="uk-UA" w:eastAsia="uk-UA"/>
        </w:rPr>
        <w:t>21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bookmarkEnd w:id="1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Стрельніков В. Ю. Система якості підготовки бакалаврів економіки за міжнародними стандартами ISO 9001:2008. </w:t>
      </w:r>
      <w:r w:rsidRPr="00F57313">
        <w:rPr>
          <w:rFonts w:ascii="Times New Roman" w:hAnsi="Times New Roman"/>
          <w:i/>
          <w:sz w:val="28"/>
          <w:szCs w:val="28"/>
          <w:lang w:val="uk-UA" w:eastAsia="uk-UA"/>
        </w:rPr>
        <w:t>Вісник Київського національного університету імені Тараса Шевченка. Серія «Філософія. Політологія»</w:t>
      </w:r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Вип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 xml:space="preserve">. 94-96. К. : </w:t>
      </w:r>
      <w:proofErr w:type="spellStart"/>
      <w:r w:rsidRPr="00355BCB">
        <w:rPr>
          <w:rFonts w:ascii="Times New Roman" w:hAnsi="Times New Roman"/>
          <w:sz w:val="28"/>
          <w:szCs w:val="28"/>
          <w:lang w:val="uk-UA" w:eastAsia="uk-UA"/>
        </w:rPr>
        <w:t>Видавничо</w:t>
      </w:r>
      <w:proofErr w:type="spellEnd"/>
      <w:r w:rsidRPr="00355BCB">
        <w:rPr>
          <w:rFonts w:ascii="Times New Roman" w:hAnsi="Times New Roman"/>
          <w:sz w:val="28"/>
          <w:szCs w:val="28"/>
          <w:lang w:val="uk-UA" w:eastAsia="uk-UA"/>
        </w:rPr>
        <w:t>-поліграфічний центр «Київський університет», 2010. С. 151–156.</w:t>
      </w:r>
    </w:p>
    <w:sectPr w:rsidR="006B7AFC" w:rsidRPr="006B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FC"/>
    <w:rsid w:val="000B5D4B"/>
    <w:rsid w:val="001614B0"/>
    <w:rsid w:val="001623CD"/>
    <w:rsid w:val="0036384C"/>
    <w:rsid w:val="00434AA4"/>
    <w:rsid w:val="005315D0"/>
    <w:rsid w:val="00593C03"/>
    <w:rsid w:val="005F1BD9"/>
    <w:rsid w:val="006A73EB"/>
    <w:rsid w:val="006B7AFC"/>
    <w:rsid w:val="00727AFC"/>
    <w:rsid w:val="007B1E8B"/>
    <w:rsid w:val="008B7B11"/>
    <w:rsid w:val="009F1C9A"/>
    <w:rsid w:val="009F2735"/>
    <w:rsid w:val="00BC0620"/>
    <w:rsid w:val="00BC623D"/>
    <w:rsid w:val="00BD7455"/>
    <w:rsid w:val="00C634E4"/>
    <w:rsid w:val="00E530EA"/>
    <w:rsid w:val="00F17D14"/>
    <w:rsid w:val="00F7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8FE63-A324-46F7-B0CD-E95D2830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7611</Words>
  <Characters>4339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5</cp:revision>
  <dcterms:created xsi:type="dcterms:W3CDTF">2019-10-01T12:47:00Z</dcterms:created>
  <dcterms:modified xsi:type="dcterms:W3CDTF">2019-10-01T17:37:00Z</dcterms:modified>
</cp:coreProperties>
</file>