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4F" w:rsidRDefault="00C2224F" w:rsidP="00C2224F">
      <w:pPr>
        <w:pStyle w:val="Heading1"/>
        <w:spacing w:before="71" w:line="245" w:lineRule="exact"/>
        <w:ind w:left="11" w:right="18"/>
        <w:jc w:val="center"/>
        <w:rPr>
          <w:rFonts w:ascii="Cambria" w:hAnsi="Cambria"/>
        </w:rPr>
      </w:pPr>
      <w:r>
        <w:rPr>
          <w:rFonts w:ascii="Cambria" w:hAnsi="Cambria"/>
        </w:rPr>
        <w:t>Вищий навчальний заклад Укоопспілки</w:t>
      </w:r>
    </w:p>
    <w:p w:rsidR="00C2224F" w:rsidRDefault="00C2224F" w:rsidP="00C2224F">
      <w:pPr>
        <w:spacing w:before="8" w:line="216" w:lineRule="auto"/>
        <w:ind w:left="11" w:right="21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3"/>
        </w:rPr>
        <w:t xml:space="preserve">«ПОЛТАВСЬКИЙ УНІВЕРСИТЕТ ЕКОНОМІКИ </w:t>
      </w:r>
      <w:r>
        <w:rPr>
          <w:rFonts w:ascii="Cambria" w:hAnsi="Cambria"/>
          <w:b/>
        </w:rPr>
        <w:t xml:space="preserve">І </w:t>
      </w:r>
      <w:r>
        <w:rPr>
          <w:rFonts w:ascii="Cambria" w:hAnsi="Cambria"/>
          <w:b/>
          <w:spacing w:val="-3"/>
        </w:rPr>
        <w:t>ТОРГІВЛІ» (ПУЕТ)</w:t>
      </w: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Cambria"/>
          <w:b/>
          <w:sz w:val="26"/>
        </w:rPr>
      </w:pPr>
    </w:p>
    <w:p w:rsidR="00C2224F" w:rsidRDefault="00C2224F" w:rsidP="00C2224F">
      <w:pPr>
        <w:spacing w:before="220" w:line="590" w:lineRule="exact"/>
        <w:ind w:left="11" w:right="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w w:val="115"/>
          <w:sz w:val="52"/>
        </w:rPr>
        <w:t>ЗБІРНИК</w:t>
      </w:r>
    </w:p>
    <w:p w:rsidR="00C2224F" w:rsidRDefault="00C2224F" w:rsidP="00C2224F">
      <w:pPr>
        <w:spacing w:line="451" w:lineRule="exact"/>
        <w:ind w:left="11" w:right="23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w w:val="110"/>
          <w:sz w:val="40"/>
        </w:rPr>
        <w:t>наукових статей магістрів</w:t>
      </w:r>
    </w:p>
    <w:p w:rsidR="00C2224F" w:rsidRDefault="00C2224F" w:rsidP="00C2224F">
      <w:pPr>
        <w:pStyle w:val="Heading1"/>
        <w:spacing w:before="9" w:line="228" w:lineRule="auto"/>
        <w:ind w:left="1309" w:right="1321" w:firstLine="2"/>
        <w:jc w:val="center"/>
      </w:pPr>
      <w:r>
        <w:rPr>
          <w:w w:val="110"/>
        </w:rPr>
        <w:t xml:space="preserve">Факультет товарознавства, торгівлі та маркетингу </w:t>
      </w:r>
      <w:r>
        <w:rPr>
          <w:w w:val="105"/>
        </w:rPr>
        <w:t xml:space="preserve">Факультет харчових технологій, </w:t>
      </w:r>
      <w:r>
        <w:rPr>
          <w:w w:val="110"/>
        </w:rPr>
        <w:t>готельно-ресторанного</w:t>
      </w:r>
    </w:p>
    <w:p w:rsidR="00C2224F" w:rsidRDefault="00C2224F" w:rsidP="00C2224F">
      <w:pPr>
        <w:spacing w:line="246" w:lineRule="exact"/>
        <w:ind w:left="11" w:right="22"/>
        <w:jc w:val="center"/>
        <w:rPr>
          <w:rFonts w:ascii="Arial" w:hAnsi="Arial"/>
          <w:b/>
        </w:rPr>
      </w:pPr>
      <w:r>
        <w:rPr>
          <w:rFonts w:ascii="Arial" w:hAnsi="Arial"/>
          <w:b/>
          <w:w w:val="110"/>
        </w:rPr>
        <w:t>та туристичного бізнесу</w:t>
      </w: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ind w:left="0" w:right="0" w:firstLine="0"/>
        <w:jc w:val="left"/>
        <w:rPr>
          <w:rFonts w:ascii="Arial"/>
          <w:b/>
        </w:rPr>
      </w:pPr>
    </w:p>
    <w:p w:rsidR="00C2224F" w:rsidRDefault="00C2224F" w:rsidP="00C2224F">
      <w:pPr>
        <w:pStyle w:val="a3"/>
        <w:spacing w:before="2"/>
        <w:ind w:left="0" w:right="0" w:firstLine="0"/>
        <w:jc w:val="left"/>
        <w:rPr>
          <w:rFonts w:ascii="Arial"/>
          <w:b/>
          <w:sz w:val="31"/>
        </w:rPr>
      </w:pPr>
    </w:p>
    <w:p w:rsidR="00C2224F" w:rsidRDefault="00C2224F" w:rsidP="00C2224F">
      <w:pPr>
        <w:pStyle w:val="a3"/>
        <w:spacing w:before="1" w:line="216" w:lineRule="auto"/>
        <w:ind w:left="2705" w:right="2716" w:firstLine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Полтава ПУЕТ 2019</w:t>
      </w:r>
    </w:p>
    <w:p w:rsidR="00C2224F" w:rsidRDefault="00C2224F" w:rsidP="00C2224F">
      <w:pPr>
        <w:spacing w:line="216" w:lineRule="auto"/>
        <w:jc w:val="center"/>
        <w:rPr>
          <w:rFonts w:ascii="Bookman Old Style" w:hAnsi="Bookman Old Style"/>
        </w:rPr>
        <w:sectPr w:rsidR="00C222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420" w:h="11900"/>
          <w:pgMar w:top="1040" w:right="1000" w:bottom="280" w:left="980" w:header="708" w:footer="708" w:gutter="0"/>
          <w:cols w:space="720"/>
        </w:sectPr>
      </w:pPr>
    </w:p>
    <w:p w:rsidR="00C2224F" w:rsidRDefault="00C2224F" w:rsidP="00C2224F">
      <w:pPr>
        <w:spacing w:before="79" w:line="175" w:lineRule="exact"/>
        <w:ind w:left="152"/>
        <w:rPr>
          <w:sz w:val="16"/>
        </w:rPr>
      </w:pPr>
      <w:r>
        <w:rPr>
          <w:sz w:val="16"/>
        </w:rPr>
        <w:lastRenderedPageBreak/>
        <w:t>УДК 658.62:05.52]+640+338.48]](062.552)</w:t>
      </w:r>
    </w:p>
    <w:p w:rsidR="00C2224F" w:rsidRDefault="00C2224F" w:rsidP="00C2224F">
      <w:pPr>
        <w:spacing w:line="221" w:lineRule="exact"/>
        <w:ind w:left="517"/>
        <w:rPr>
          <w:sz w:val="20"/>
        </w:rPr>
      </w:pPr>
      <w:r>
        <w:rPr>
          <w:sz w:val="20"/>
        </w:rPr>
        <w:t>З-41</w:t>
      </w:r>
    </w:p>
    <w:p w:rsidR="00C2224F" w:rsidRDefault="00C2224F" w:rsidP="00C2224F">
      <w:pPr>
        <w:spacing w:before="90" w:line="223" w:lineRule="auto"/>
        <w:ind w:left="152" w:hanging="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Друкується відповідно до наказу універ- ситету № 135-Н від 20 серпня 2019 р.</w:t>
      </w:r>
    </w:p>
    <w:p w:rsidR="00C2224F" w:rsidRDefault="00C2224F" w:rsidP="00C2224F">
      <w:pPr>
        <w:spacing w:line="223" w:lineRule="auto"/>
        <w:rPr>
          <w:sz w:val="16"/>
        </w:rPr>
        <w:sectPr w:rsidR="00C2224F">
          <w:pgSz w:w="8420" w:h="11900"/>
          <w:pgMar w:top="1060" w:right="1000" w:bottom="280" w:left="980" w:header="708" w:footer="708" w:gutter="0"/>
          <w:cols w:num="2" w:space="720" w:equalWidth="0">
            <w:col w:w="3057" w:space="171"/>
            <w:col w:w="3212"/>
          </w:cols>
        </w:sectPr>
      </w:pPr>
    </w:p>
    <w:p w:rsidR="00C2224F" w:rsidRDefault="00C2224F" w:rsidP="00C2224F">
      <w:pPr>
        <w:spacing w:before="110"/>
        <w:ind w:left="11" w:right="21"/>
        <w:jc w:val="center"/>
        <w:rPr>
          <w:b/>
          <w:sz w:val="18"/>
        </w:rPr>
      </w:pPr>
      <w:r>
        <w:rPr>
          <w:b/>
          <w:sz w:val="18"/>
        </w:rPr>
        <w:lastRenderedPageBreak/>
        <w:t>Редакційна колегія:</w:t>
      </w:r>
    </w:p>
    <w:p w:rsidR="00C2224F" w:rsidRDefault="00C2224F" w:rsidP="00C2224F">
      <w:pPr>
        <w:spacing w:before="117" w:line="228" w:lineRule="auto"/>
        <w:ind w:left="152" w:right="226" w:firstLine="283"/>
        <w:rPr>
          <w:sz w:val="16"/>
        </w:rPr>
      </w:pPr>
      <w:r>
        <w:rPr>
          <w:sz w:val="16"/>
        </w:rPr>
        <w:t xml:space="preserve">Головний редактор – </w:t>
      </w:r>
      <w:r>
        <w:rPr>
          <w:b/>
          <w:i/>
          <w:sz w:val="16"/>
        </w:rPr>
        <w:t xml:space="preserve">О. О. Нестуля, </w:t>
      </w:r>
      <w:r>
        <w:rPr>
          <w:sz w:val="16"/>
        </w:rPr>
        <w:t>д. і. н., професор, ректор Вищого навчального закладу Укоопспілки «Полтавський університет економіки і торгівлі» (ПУЕТ).</w:t>
      </w:r>
    </w:p>
    <w:p w:rsidR="00C2224F" w:rsidRDefault="00C2224F" w:rsidP="00C2224F">
      <w:pPr>
        <w:spacing w:line="225" w:lineRule="auto"/>
        <w:ind w:left="152" w:right="226" w:firstLine="283"/>
        <w:rPr>
          <w:sz w:val="16"/>
        </w:rPr>
      </w:pPr>
      <w:r>
        <w:rPr>
          <w:sz w:val="16"/>
        </w:rPr>
        <w:t xml:space="preserve">Заступник головного редактора – </w:t>
      </w:r>
      <w:r>
        <w:rPr>
          <w:b/>
          <w:i/>
          <w:sz w:val="16"/>
        </w:rPr>
        <w:t xml:space="preserve">С. В. Гаркуша, </w:t>
      </w:r>
      <w:r>
        <w:rPr>
          <w:sz w:val="16"/>
        </w:rPr>
        <w:t>д. т. н., професор, проректор з наукової роботи ПУЕТ.</w:t>
      </w:r>
    </w:p>
    <w:p w:rsidR="00C2224F" w:rsidRDefault="00C2224F" w:rsidP="00C2224F">
      <w:pPr>
        <w:spacing w:line="223" w:lineRule="auto"/>
        <w:ind w:left="152" w:right="226" w:firstLine="283"/>
        <w:rPr>
          <w:sz w:val="16"/>
        </w:rPr>
      </w:pPr>
      <w:r>
        <w:rPr>
          <w:sz w:val="16"/>
        </w:rPr>
        <w:t xml:space="preserve">Відповідальний секретар – </w:t>
      </w:r>
      <w:r>
        <w:rPr>
          <w:b/>
          <w:i/>
          <w:sz w:val="16"/>
        </w:rPr>
        <w:t xml:space="preserve">Н. М. Бобух, </w:t>
      </w:r>
      <w:r>
        <w:rPr>
          <w:sz w:val="16"/>
        </w:rPr>
        <w:t>д. філол. н., професор, завідувач кафедри української, іноземної мов та перекладу ПУЕТ.</w:t>
      </w:r>
    </w:p>
    <w:p w:rsidR="00C2224F" w:rsidRDefault="00C2224F" w:rsidP="00C2224F">
      <w:pPr>
        <w:spacing w:before="108"/>
        <w:ind w:left="11" w:right="23"/>
        <w:jc w:val="center"/>
        <w:rPr>
          <w:b/>
          <w:sz w:val="18"/>
        </w:rPr>
      </w:pPr>
      <w:r>
        <w:rPr>
          <w:b/>
          <w:sz w:val="18"/>
        </w:rPr>
        <w:t>Відповідальні редактори:</w:t>
      </w:r>
    </w:p>
    <w:p w:rsidR="00C2224F" w:rsidRDefault="00C2224F" w:rsidP="00C2224F">
      <w:pPr>
        <w:spacing w:before="111" w:line="225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А. С. </w:t>
      </w:r>
      <w:r>
        <w:rPr>
          <w:b/>
          <w:i/>
          <w:spacing w:val="-3"/>
          <w:sz w:val="16"/>
        </w:rPr>
        <w:t xml:space="preserve">Ткаченко, </w:t>
      </w:r>
      <w:r>
        <w:rPr>
          <w:sz w:val="16"/>
        </w:rPr>
        <w:t xml:space="preserve">к. т. </w:t>
      </w:r>
      <w:r>
        <w:rPr>
          <w:spacing w:val="-3"/>
          <w:sz w:val="16"/>
        </w:rPr>
        <w:t xml:space="preserve">н., </w:t>
      </w:r>
      <w:r>
        <w:rPr>
          <w:spacing w:val="-4"/>
          <w:sz w:val="16"/>
        </w:rPr>
        <w:t xml:space="preserve">доцент, </w:t>
      </w:r>
      <w:r>
        <w:rPr>
          <w:spacing w:val="-3"/>
          <w:sz w:val="16"/>
        </w:rPr>
        <w:t xml:space="preserve">декан факультету товарознавства, торгівлі </w:t>
      </w:r>
      <w:r>
        <w:rPr>
          <w:sz w:val="16"/>
        </w:rPr>
        <w:t xml:space="preserve">та </w:t>
      </w:r>
      <w:r>
        <w:rPr>
          <w:spacing w:val="-3"/>
          <w:sz w:val="16"/>
        </w:rPr>
        <w:t>маркетингу</w:t>
      </w:r>
      <w:r>
        <w:rPr>
          <w:spacing w:val="-8"/>
          <w:sz w:val="16"/>
        </w:rPr>
        <w:t xml:space="preserve"> </w:t>
      </w:r>
      <w:r>
        <w:rPr>
          <w:spacing w:val="-3"/>
          <w:sz w:val="16"/>
        </w:rPr>
        <w:t>ПУЕТ;</w:t>
      </w:r>
    </w:p>
    <w:p w:rsidR="00C2224F" w:rsidRDefault="00C2224F" w:rsidP="00C2224F">
      <w:pPr>
        <w:spacing w:line="223" w:lineRule="auto"/>
        <w:ind w:left="152" w:right="226" w:firstLine="283"/>
        <w:rPr>
          <w:sz w:val="16"/>
        </w:rPr>
      </w:pPr>
      <w:r>
        <w:rPr>
          <w:b/>
          <w:i/>
          <w:sz w:val="16"/>
        </w:rPr>
        <w:t xml:space="preserve">В. О. Скрипник, </w:t>
      </w:r>
      <w:r>
        <w:rPr>
          <w:sz w:val="16"/>
        </w:rPr>
        <w:t>д. т. н., доцент, декан факультету харчових технологій, готельно- ресторанного та туристичного бізнесу ПУЕТ.</w:t>
      </w:r>
    </w:p>
    <w:p w:rsidR="00C2224F" w:rsidRDefault="00C2224F" w:rsidP="00C2224F">
      <w:pPr>
        <w:spacing w:before="109"/>
        <w:ind w:left="11" w:right="25"/>
        <w:jc w:val="center"/>
        <w:rPr>
          <w:b/>
          <w:sz w:val="18"/>
        </w:rPr>
      </w:pPr>
      <w:r>
        <w:rPr>
          <w:b/>
          <w:sz w:val="18"/>
        </w:rPr>
        <w:t>Члени редакційної колегії:</w:t>
      </w:r>
    </w:p>
    <w:p w:rsidR="00C2224F" w:rsidRDefault="00C2224F" w:rsidP="00C2224F">
      <w:pPr>
        <w:spacing w:before="113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Г. О. Бірта, </w:t>
      </w:r>
      <w:r>
        <w:rPr>
          <w:sz w:val="16"/>
        </w:rPr>
        <w:t>д. с.-г. н., професор (за спеціальністю Підприємництво торгівля та біржова діяльність), завідувач кафедри товарознавства, біотехнології, експертизи та митної справи ПУЕТ;</w:t>
      </w:r>
    </w:p>
    <w:p w:rsidR="00C2224F" w:rsidRDefault="00C2224F" w:rsidP="00C2224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П. Ю. Балабан, </w:t>
      </w:r>
      <w:r>
        <w:rPr>
          <w:sz w:val="16"/>
        </w:rPr>
        <w:t>к. е. н., професор (за спеціальністю Товарознавство та комерційна діяльність), завідувач кафедри підприємництва, торгівлі та біржової діяльності ПУЕТ;</w:t>
      </w:r>
    </w:p>
    <w:p w:rsidR="00C2224F" w:rsidRDefault="00C2224F" w:rsidP="00C2224F">
      <w:pPr>
        <w:spacing w:before="1" w:line="223" w:lineRule="auto"/>
        <w:ind w:left="152" w:right="160" w:firstLine="283"/>
        <w:jc w:val="both"/>
        <w:rPr>
          <w:sz w:val="16"/>
        </w:rPr>
      </w:pPr>
      <w:r>
        <w:rPr>
          <w:b/>
          <w:i/>
          <w:sz w:val="16"/>
        </w:rPr>
        <w:t xml:space="preserve">Н. В. Карпенко, </w:t>
      </w:r>
      <w:r>
        <w:rPr>
          <w:sz w:val="16"/>
        </w:rPr>
        <w:t>д. е. н., професор (за спеціальністю Маркетинг), завідувач кафедри маркетингу ПУЕТ;</w:t>
      </w:r>
    </w:p>
    <w:p w:rsidR="00C2224F" w:rsidRDefault="00C2224F" w:rsidP="00C2224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Г. П. Хомич, </w:t>
      </w:r>
      <w:r>
        <w:rPr>
          <w:sz w:val="16"/>
        </w:rPr>
        <w:t>д. т. н., професор (за спеціальністю Харчові технології), завідувач кафедри харчових виробництв і ресторанного господарства ПУЕТ;</w:t>
      </w:r>
    </w:p>
    <w:p w:rsidR="00C2224F" w:rsidRDefault="00C2224F" w:rsidP="00C2224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Т. В. Капліна, </w:t>
      </w:r>
      <w:r>
        <w:rPr>
          <w:sz w:val="16"/>
        </w:rPr>
        <w:t>д. т. н., професор (за спеціальністю Готельно-ресторанна справа), завідувач кафедри готельно-ресторанної та курортної справи ПУЕТ;</w:t>
      </w:r>
    </w:p>
    <w:p w:rsidR="00C2224F" w:rsidRDefault="00C2224F" w:rsidP="00C2224F">
      <w:pPr>
        <w:spacing w:line="223" w:lineRule="auto"/>
        <w:ind w:left="152" w:right="161" w:firstLine="283"/>
        <w:jc w:val="both"/>
        <w:rPr>
          <w:sz w:val="16"/>
        </w:rPr>
      </w:pPr>
      <w:r>
        <w:rPr>
          <w:b/>
          <w:i/>
          <w:sz w:val="16"/>
        </w:rPr>
        <w:t xml:space="preserve">І. М. Петренко, </w:t>
      </w:r>
      <w:r>
        <w:rPr>
          <w:sz w:val="16"/>
        </w:rPr>
        <w:t>д. і. н., професор (за спеціальністю Освітні, педагогічні науки), завідувач кафедри педагогіки та суспільних наук ПУЕТ.</w:t>
      </w:r>
    </w:p>
    <w:p w:rsidR="00C2224F" w:rsidRDefault="00C2224F" w:rsidP="00C2224F">
      <w:pPr>
        <w:pStyle w:val="a3"/>
        <w:spacing w:before="6"/>
        <w:ind w:left="0" w:right="0" w:firstLine="0"/>
        <w:jc w:val="left"/>
        <w:rPr>
          <w:sz w:val="15"/>
        </w:rPr>
      </w:pPr>
    </w:p>
    <w:p w:rsidR="00C2224F" w:rsidRDefault="00C2224F" w:rsidP="00C2224F">
      <w:pPr>
        <w:spacing w:before="1" w:line="200" w:lineRule="exact"/>
        <w:ind w:left="980"/>
        <w:rPr>
          <w:sz w:val="18"/>
        </w:rPr>
      </w:pPr>
      <w:r>
        <w:rPr>
          <w:b/>
          <w:sz w:val="18"/>
        </w:rPr>
        <w:t xml:space="preserve">Збірник </w:t>
      </w:r>
      <w:r>
        <w:rPr>
          <w:sz w:val="18"/>
        </w:rPr>
        <w:t>наукових статей магістрів. Факультет товарознавства,</w:t>
      </w:r>
    </w:p>
    <w:p w:rsidR="00C2224F" w:rsidRDefault="00C2224F" w:rsidP="00C2224F">
      <w:pPr>
        <w:spacing w:line="200" w:lineRule="exact"/>
        <w:rPr>
          <w:sz w:val="18"/>
        </w:rPr>
        <w:sectPr w:rsidR="00C2224F">
          <w:type w:val="continuous"/>
          <w:pgSz w:w="8420" w:h="11900"/>
          <w:pgMar w:top="1100" w:right="1000" w:bottom="280" w:left="980" w:header="708" w:footer="708" w:gutter="0"/>
          <w:cols w:space="720"/>
        </w:sectPr>
      </w:pPr>
    </w:p>
    <w:p w:rsidR="00C2224F" w:rsidRDefault="00C2224F" w:rsidP="00C2224F">
      <w:pPr>
        <w:spacing w:before="12"/>
        <w:ind w:left="157"/>
        <w:rPr>
          <w:sz w:val="20"/>
        </w:rPr>
      </w:pPr>
      <w:r>
        <w:rPr>
          <w:w w:val="95"/>
          <w:sz w:val="20"/>
        </w:rPr>
        <w:lastRenderedPageBreak/>
        <w:t>З-41</w:t>
      </w:r>
    </w:p>
    <w:p w:rsidR="00C2224F" w:rsidRDefault="00C2224F" w:rsidP="00C2224F">
      <w:pPr>
        <w:spacing w:before="4" w:line="223" w:lineRule="auto"/>
        <w:ind w:left="184" w:right="162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>торгівлі та маркетингу. Факультет харчових технологій, готельно- ресторанного та туристичного бізнесу. – Полтава : ПУЕТ, 2019. – 425 с.</w:t>
      </w:r>
    </w:p>
    <w:p w:rsidR="00C2224F" w:rsidRDefault="00C2224F" w:rsidP="00C2224F">
      <w:pPr>
        <w:spacing w:before="105"/>
        <w:ind w:left="441"/>
        <w:rPr>
          <w:sz w:val="20"/>
        </w:rPr>
      </w:pPr>
      <w:r>
        <w:rPr>
          <w:sz w:val="20"/>
        </w:rPr>
        <w:t>ISBN 978-966-184-363-8</w:t>
      </w:r>
    </w:p>
    <w:p w:rsidR="00C2224F" w:rsidRDefault="00C2224F" w:rsidP="00C2224F">
      <w:pPr>
        <w:spacing w:before="118" w:line="223" w:lineRule="auto"/>
        <w:ind w:left="155" w:right="159" w:firstLine="285"/>
        <w:jc w:val="both"/>
        <w:rPr>
          <w:sz w:val="16"/>
        </w:rPr>
      </w:pPr>
      <w:r>
        <w:rPr>
          <w:sz w:val="16"/>
        </w:rPr>
        <w:t>У збірнику представлено результати наукових досліджень магістрів спе- ціальностей: Підприємництво, торгівля та біржова діяльність освітні програми</w:t>
      </w:r>
    </w:p>
    <w:p w:rsidR="00C2224F" w:rsidRDefault="00C2224F" w:rsidP="00C2224F">
      <w:pPr>
        <w:spacing w:line="223" w:lineRule="auto"/>
        <w:ind w:left="155" w:right="161"/>
        <w:jc w:val="both"/>
        <w:rPr>
          <w:sz w:val="16"/>
        </w:rPr>
      </w:pPr>
      <w:r>
        <w:rPr>
          <w:sz w:val="16"/>
        </w:rPr>
        <w:t>«Товарознавство та експертиза в митній справі» і «Товарознавство та комер- ційна діяльність»; Маркетинг освітня програма «Маркетинг»; Готельно- ресторанна справа освітня програма «Готельно-ресторанна справа»; Харчові технології освітня програма «Технології в ресторанному господарстві»; Освітні, педагогічні науки освітня програма «Педагогіка вищої школи».</w:t>
      </w:r>
    </w:p>
    <w:p w:rsidR="00C2224F" w:rsidRDefault="00C2224F" w:rsidP="00C2224F">
      <w:pPr>
        <w:spacing w:before="112"/>
        <w:ind w:left="2824"/>
        <w:rPr>
          <w:b/>
          <w:sz w:val="16"/>
        </w:rPr>
      </w:pPr>
      <w:r>
        <w:rPr>
          <w:b/>
          <w:spacing w:val="-1"/>
          <w:sz w:val="16"/>
        </w:rPr>
        <w:t>УДК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658.62:05.52]+640+338.48]](062.552)</w:t>
      </w:r>
    </w:p>
    <w:p w:rsidR="00C2224F" w:rsidRDefault="00C2224F" w:rsidP="00C2224F">
      <w:pPr>
        <w:spacing w:before="114" w:line="223" w:lineRule="auto"/>
        <w:ind w:left="1141" w:right="144" w:firstLine="115"/>
        <w:rPr>
          <w:i/>
          <w:sz w:val="16"/>
        </w:rPr>
      </w:pPr>
      <w:r>
        <w:rPr>
          <w:i/>
          <w:sz w:val="16"/>
        </w:rPr>
        <w:t>Матеріали друкуються в авторській редакції мовами оригіналів. За виклад, зміст і достовірність матеріалів відповідають</w:t>
      </w:r>
      <w:r>
        <w:rPr>
          <w:i/>
          <w:spacing w:val="-26"/>
          <w:sz w:val="16"/>
        </w:rPr>
        <w:t xml:space="preserve"> </w:t>
      </w:r>
      <w:r>
        <w:rPr>
          <w:i/>
          <w:sz w:val="16"/>
        </w:rPr>
        <w:t>автори</w:t>
      </w:r>
    </w:p>
    <w:p w:rsidR="00C2224F" w:rsidRDefault="00C2224F" w:rsidP="00C2224F">
      <w:pPr>
        <w:spacing w:before="161" w:line="177" w:lineRule="exact"/>
        <w:ind w:right="225"/>
        <w:jc w:val="right"/>
        <w:rPr>
          <w:sz w:val="16"/>
        </w:rPr>
      </w:pPr>
      <w:r>
        <w:rPr>
          <w:sz w:val="16"/>
        </w:rPr>
        <w:t>© Вищий навчальний заклад</w:t>
      </w:r>
      <w:r>
        <w:rPr>
          <w:spacing w:val="-14"/>
          <w:sz w:val="16"/>
        </w:rPr>
        <w:t xml:space="preserve"> </w:t>
      </w:r>
      <w:r>
        <w:rPr>
          <w:sz w:val="16"/>
        </w:rPr>
        <w:t>Укоопспілки</w:t>
      </w:r>
    </w:p>
    <w:p w:rsidR="00C2224F" w:rsidRDefault="00C2224F" w:rsidP="00C2224F">
      <w:pPr>
        <w:spacing w:line="170" w:lineRule="exact"/>
        <w:ind w:right="298"/>
        <w:jc w:val="right"/>
        <w:rPr>
          <w:sz w:val="16"/>
        </w:rPr>
      </w:pPr>
      <w:r>
        <w:rPr>
          <w:sz w:val="16"/>
        </w:rPr>
        <w:t>«Полтавський університет економіки і</w:t>
      </w:r>
    </w:p>
    <w:p w:rsidR="00C2224F" w:rsidRDefault="00C2224F" w:rsidP="00C2224F">
      <w:pPr>
        <w:spacing w:line="170" w:lineRule="exact"/>
        <w:jc w:val="right"/>
        <w:rPr>
          <w:sz w:val="16"/>
        </w:rPr>
        <w:sectPr w:rsidR="00C2224F">
          <w:type w:val="continuous"/>
          <w:pgSz w:w="8420" w:h="11900"/>
          <w:pgMar w:top="1100" w:right="1000" w:bottom="280" w:left="980" w:header="708" w:footer="708" w:gutter="0"/>
          <w:cols w:num="2" w:space="720" w:equalWidth="0">
            <w:col w:w="524" w:space="40"/>
            <w:col w:w="5876"/>
          </w:cols>
        </w:sectPr>
      </w:pPr>
    </w:p>
    <w:p w:rsidR="00C2224F" w:rsidRDefault="00C2224F" w:rsidP="00C2224F">
      <w:pPr>
        <w:tabs>
          <w:tab w:val="left" w:pos="3500"/>
        </w:tabs>
        <w:spacing w:line="178" w:lineRule="exact"/>
        <w:ind w:left="152"/>
        <w:rPr>
          <w:sz w:val="16"/>
        </w:rPr>
      </w:pPr>
      <w:r>
        <w:rPr>
          <w:sz w:val="16"/>
        </w:rPr>
        <w:lastRenderedPageBreak/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978-966-184-363-8</w:t>
      </w:r>
      <w:r>
        <w:rPr>
          <w:sz w:val="16"/>
        </w:rPr>
        <w:tab/>
        <w:t>торгівлі»,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</w:p>
    <w:p w:rsidR="00C2224F" w:rsidRDefault="00C2224F" w:rsidP="00C2224F">
      <w:pPr>
        <w:pStyle w:val="Heading1"/>
        <w:spacing w:before="120" w:line="290" w:lineRule="auto"/>
        <w:ind w:left="2095" w:right="2105"/>
        <w:jc w:val="center"/>
      </w:pPr>
      <w:r>
        <w:rPr>
          <w:w w:val="105"/>
        </w:rPr>
        <w:t xml:space="preserve">Спеціальність </w:t>
      </w:r>
      <w:r>
        <w:rPr>
          <w:w w:val="110"/>
        </w:rPr>
        <w:t>Маркетиг</w:t>
      </w:r>
    </w:p>
    <w:p w:rsidR="00C2224F" w:rsidRDefault="00C2224F" w:rsidP="00C2224F">
      <w:pPr>
        <w:pStyle w:val="a3"/>
        <w:spacing w:before="4"/>
        <w:ind w:left="0" w:right="0" w:firstLine="0"/>
        <w:jc w:val="left"/>
        <w:rPr>
          <w:rFonts w:ascii="Arial"/>
          <w:b/>
          <w:sz w:val="17"/>
        </w:rPr>
      </w:pPr>
    </w:p>
    <w:p w:rsidR="00C2224F" w:rsidRDefault="00C2224F" w:rsidP="00C2224F">
      <w:pPr>
        <w:spacing w:before="1" w:line="252" w:lineRule="exact"/>
        <w:ind w:left="152"/>
      </w:pPr>
      <w:r>
        <w:rPr>
          <w:b/>
          <w:i/>
        </w:rPr>
        <w:t xml:space="preserve">Atta Kenzy Kwaku. </w:t>
      </w:r>
      <w:r>
        <w:t>The effect of customer</w:t>
      </w:r>
    </w:p>
    <w:p w:rsidR="00C2224F" w:rsidRDefault="00C2224F" w:rsidP="00C2224F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satisfaction on</w:t>
      </w:r>
      <w:r>
        <w:rPr>
          <w:spacing w:val="-6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retention</w:t>
      </w:r>
      <w:r>
        <w:tab/>
        <w:t>68</w:t>
      </w:r>
    </w:p>
    <w:p w:rsidR="00C2224F" w:rsidRDefault="00C2224F" w:rsidP="00C2224F">
      <w:pPr>
        <w:spacing w:before="121" w:line="252" w:lineRule="exact"/>
        <w:ind w:left="152"/>
      </w:pPr>
      <w:r>
        <w:rPr>
          <w:b/>
          <w:i/>
        </w:rPr>
        <w:t xml:space="preserve">Бойко С. С. </w:t>
      </w:r>
      <w:r>
        <w:t>Маркетингова діяльність</w:t>
      </w:r>
    </w:p>
    <w:p w:rsidR="00C2224F" w:rsidRDefault="00C2224F" w:rsidP="00C2224F">
      <w:pPr>
        <w:pStyle w:val="a3"/>
        <w:tabs>
          <w:tab w:val="left" w:leader="dot" w:pos="6056"/>
        </w:tabs>
        <w:spacing w:line="252" w:lineRule="exact"/>
        <w:ind w:right="0" w:firstLine="0"/>
        <w:jc w:val="left"/>
      </w:pPr>
      <w:r>
        <w:t>підприємства</w:t>
      </w:r>
      <w:r>
        <w:rPr>
          <w:spacing w:val="-3"/>
        </w:rPr>
        <w:t xml:space="preserve"> </w:t>
      </w:r>
      <w:r>
        <w:t>будівельної</w:t>
      </w:r>
      <w:r>
        <w:rPr>
          <w:spacing w:val="-4"/>
        </w:rPr>
        <w:t xml:space="preserve"> </w:t>
      </w:r>
      <w:r>
        <w:t>галузі</w:t>
      </w:r>
      <w:r>
        <w:tab/>
        <w:t>71</w:t>
      </w:r>
    </w:p>
    <w:p w:rsidR="00C2224F" w:rsidRDefault="00C2224F" w:rsidP="00C2224F">
      <w:pPr>
        <w:spacing w:before="119"/>
        <w:ind w:left="152"/>
      </w:pPr>
      <w:r>
        <w:rPr>
          <w:b/>
          <w:i/>
        </w:rPr>
        <w:t xml:space="preserve">Бутенко В. Ю. </w:t>
      </w:r>
      <w:r>
        <w:t>Маркетингові дослідження</w:t>
      </w:r>
    </w:p>
    <w:p w:rsidR="00C2224F" w:rsidRDefault="00C2224F" w:rsidP="00C2224F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будівельного</w:t>
      </w:r>
      <w:r>
        <w:rPr>
          <w:spacing w:val="-3"/>
        </w:rPr>
        <w:t xml:space="preserve"> </w:t>
      </w:r>
      <w:r>
        <w:t>підприємства</w:t>
      </w:r>
      <w:r>
        <w:tab/>
        <w:t>76</w:t>
      </w:r>
    </w:p>
    <w:p w:rsidR="00C2224F" w:rsidRDefault="00C2224F" w:rsidP="00C2224F">
      <w:pPr>
        <w:tabs>
          <w:tab w:val="left" w:leader="dot" w:pos="6056"/>
        </w:tabs>
        <w:spacing w:before="119"/>
        <w:ind w:left="152"/>
      </w:pPr>
      <w:r>
        <w:rPr>
          <w:b/>
          <w:i/>
        </w:rPr>
        <w:t xml:space="preserve">Галібаренко В. С. </w:t>
      </w:r>
      <w:r>
        <w:t>Маркетингова</w:t>
      </w:r>
      <w:r>
        <w:rPr>
          <w:spacing w:val="-15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підприємства</w:t>
      </w:r>
      <w:r>
        <w:tab/>
        <w:t>81</w:t>
      </w:r>
    </w:p>
    <w:p w:rsidR="00C2224F" w:rsidRDefault="00C2224F" w:rsidP="00C2224F">
      <w:pPr>
        <w:tabs>
          <w:tab w:val="left" w:leader="dot" w:pos="6056"/>
        </w:tabs>
        <w:spacing w:before="121"/>
        <w:ind w:left="152" w:right="160" w:hanging="1"/>
      </w:pPr>
      <w:r>
        <w:rPr>
          <w:b/>
          <w:i/>
        </w:rPr>
        <w:t xml:space="preserve">Дамаскіна Л. О. </w:t>
      </w:r>
      <w:r>
        <w:t>Управління товарною політикою  торговельного</w:t>
      </w:r>
      <w:r>
        <w:rPr>
          <w:spacing w:val="-4"/>
        </w:rPr>
        <w:t xml:space="preserve"> </w:t>
      </w:r>
      <w:r>
        <w:t>підприємства</w:t>
      </w:r>
      <w:r>
        <w:tab/>
      </w:r>
      <w:r>
        <w:rPr>
          <w:spacing w:val="-9"/>
        </w:rPr>
        <w:t>86</w:t>
      </w:r>
    </w:p>
    <w:p w:rsidR="00C2224F" w:rsidRDefault="00C2224F" w:rsidP="00C2224F">
      <w:pPr>
        <w:spacing w:before="118"/>
        <w:ind w:left="152"/>
      </w:pPr>
      <w:r>
        <w:rPr>
          <w:b/>
          <w:i/>
        </w:rPr>
        <w:t xml:space="preserve">Добряк Р. О. </w:t>
      </w:r>
      <w:r>
        <w:t>Особливості формування</w:t>
      </w:r>
    </w:p>
    <w:p w:rsidR="00C2224F" w:rsidRDefault="00C2224F" w:rsidP="00C2224F">
      <w:pPr>
        <w:pStyle w:val="a3"/>
        <w:tabs>
          <w:tab w:val="left" w:leader="dot" w:pos="6056"/>
        </w:tabs>
        <w:spacing w:before="1"/>
        <w:ind w:right="0" w:firstLine="0"/>
        <w:jc w:val="left"/>
      </w:pPr>
      <w:r>
        <w:t>бренду</w:t>
      </w:r>
      <w:r>
        <w:rPr>
          <w:spacing w:val="-4"/>
        </w:rPr>
        <w:t xml:space="preserve"> </w:t>
      </w:r>
      <w:r>
        <w:t>підприємства</w:t>
      </w:r>
      <w:r>
        <w:tab/>
        <w:t>90</w:t>
      </w:r>
    </w:p>
    <w:p w:rsidR="00C2224F" w:rsidRDefault="00C2224F" w:rsidP="00C2224F">
      <w:pPr>
        <w:spacing w:before="119"/>
        <w:ind w:left="152"/>
      </w:pPr>
      <w:r>
        <w:rPr>
          <w:b/>
          <w:i/>
        </w:rPr>
        <w:t xml:space="preserve">Журавель Ю. В. </w:t>
      </w:r>
      <w:r>
        <w:t>Управління</w:t>
      </w:r>
    </w:p>
    <w:p w:rsidR="00C2224F" w:rsidRDefault="00C2224F" w:rsidP="00C2224F">
      <w:pPr>
        <w:pStyle w:val="a3"/>
        <w:tabs>
          <w:tab w:val="left" w:leader="dot" w:pos="6056"/>
        </w:tabs>
        <w:spacing w:before="2"/>
        <w:ind w:right="0" w:firstLine="0"/>
        <w:jc w:val="left"/>
      </w:pPr>
      <w:r>
        <w:t>маркетингом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95</w:t>
      </w:r>
    </w:p>
    <w:p w:rsidR="00C2224F" w:rsidRDefault="00C2224F" w:rsidP="00C2224F">
      <w:pPr>
        <w:spacing w:before="119" w:line="252" w:lineRule="exact"/>
        <w:ind w:left="152"/>
      </w:pPr>
      <w:r>
        <w:rPr>
          <w:b/>
          <w:i/>
        </w:rPr>
        <w:t xml:space="preserve">Левицька Ю. О. </w:t>
      </w:r>
      <w:r>
        <w:t>Маркетингові особливості</w:t>
      </w:r>
    </w:p>
    <w:p w:rsidR="00C2224F" w:rsidRDefault="00C2224F" w:rsidP="00C2224F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роботи</w:t>
      </w:r>
      <w:r>
        <w:rPr>
          <w:spacing w:val="-4"/>
        </w:rPr>
        <w:t xml:space="preserve"> </w:t>
      </w:r>
      <w:r>
        <w:t>контакт-центру</w:t>
      </w:r>
      <w:r>
        <w:tab/>
        <w:t>100</w:t>
      </w:r>
    </w:p>
    <w:p w:rsidR="00C2224F" w:rsidRDefault="00C2224F" w:rsidP="00C2224F">
      <w:pPr>
        <w:tabs>
          <w:tab w:val="left" w:leader="dot" w:pos="5946"/>
        </w:tabs>
        <w:spacing w:before="121"/>
        <w:ind w:left="152"/>
        <w:sectPr w:rsidR="00C2224F">
          <w:footerReference w:type="even" r:id="rId13"/>
          <w:footerReference w:type="default" r:id="rId14"/>
          <w:pgSz w:w="8420" w:h="11900"/>
          <w:pgMar w:top="1080" w:right="1000" w:bottom="1340" w:left="980" w:header="0" w:footer="1154" w:gutter="0"/>
          <w:pgNumType w:start="420"/>
          <w:cols w:space="720"/>
        </w:sectPr>
      </w:pPr>
      <w:r>
        <w:rPr>
          <w:b/>
          <w:i/>
        </w:rPr>
        <w:t xml:space="preserve">Лукаш Г. О. </w:t>
      </w:r>
      <w:r>
        <w:t>Маркетинг у</w:t>
      </w:r>
      <w:r>
        <w:rPr>
          <w:spacing w:val="-12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інтернет-послуг</w:t>
      </w:r>
      <w:r>
        <w:tab/>
        <w:t>105</w:t>
      </w:r>
    </w:p>
    <w:p w:rsidR="00C2224F" w:rsidRDefault="00C2224F" w:rsidP="00C2224F">
      <w:pPr>
        <w:spacing w:before="66"/>
      </w:pPr>
      <w:r>
        <w:rPr>
          <w:b/>
          <w:i/>
        </w:rPr>
        <w:lastRenderedPageBreak/>
        <w:t xml:space="preserve">Макаренко А. С. </w:t>
      </w:r>
      <w:r>
        <w:t>Організація маркетингових</w:t>
      </w:r>
    </w:p>
    <w:p w:rsidR="00C2224F" w:rsidRDefault="00C2224F" w:rsidP="00C2224F">
      <w:pPr>
        <w:pStyle w:val="a3"/>
        <w:tabs>
          <w:tab w:val="left" w:leader="dot" w:pos="5946"/>
        </w:tabs>
        <w:spacing w:before="2"/>
        <w:ind w:right="0" w:firstLine="0"/>
        <w:jc w:val="left"/>
      </w:pPr>
      <w:r>
        <w:t>досліджень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  <w:t>110</w:t>
      </w:r>
    </w:p>
    <w:p w:rsidR="00C2224F" w:rsidRDefault="00C2224F" w:rsidP="00C2224F">
      <w:pPr>
        <w:tabs>
          <w:tab w:val="left" w:leader="dot" w:pos="5946"/>
        </w:tabs>
        <w:spacing w:before="119"/>
        <w:ind w:left="152"/>
      </w:pPr>
      <w:r>
        <w:rPr>
          <w:b/>
          <w:i/>
        </w:rPr>
        <w:t xml:space="preserve">Мизін Л. О. </w:t>
      </w:r>
      <w:r>
        <w:t>Комплекс маркетингу в</w:t>
      </w:r>
      <w:r>
        <w:rPr>
          <w:spacing w:val="-1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умовах</w:t>
      </w:r>
      <w:r>
        <w:tab/>
        <w:t>115</w:t>
      </w:r>
    </w:p>
    <w:p w:rsidR="00C2224F" w:rsidRDefault="00C2224F" w:rsidP="00C2224F">
      <w:pPr>
        <w:pStyle w:val="a3"/>
        <w:tabs>
          <w:tab w:val="left" w:leader="dot" w:pos="5946"/>
        </w:tabs>
        <w:spacing w:before="121"/>
        <w:ind w:right="160" w:hanging="1"/>
        <w:jc w:val="left"/>
      </w:pPr>
      <w:r>
        <w:rPr>
          <w:b/>
          <w:i/>
        </w:rPr>
        <w:t xml:space="preserve">Романенко М. О. </w:t>
      </w:r>
      <w:r>
        <w:t>Взаємодія маркетингу та логістики в управлінні процесом продажів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tab/>
      </w:r>
      <w:r>
        <w:rPr>
          <w:spacing w:val="-7"/>
        </w:rPr>
        <w:t>121</w:t>
      </w:r>
    </w:p>
    <w:p w:rsidR="00C2224F" w:rsidRDefault="00C2224F" w:rsidP="00C2224F">
      <w:pPr>
        <w:spacing w:before="121" w:line="252" w:lineRule="exact"/>
        <w:ind w:left="152"/>
      </w:pPr>
      <w:r>
        <w:rPr>
          <w:b/>
          <w:i/>
        </w:rPr>
        <w:t xml:space="preserve">Frank Nana Sakey Jnr. </w:t>
      </w:r>
      <w:r>
        <w:t>Effect of branding</w:t>
      </w:r>
    </w:p>
    <w:p w:rsidR="00C2224F" w:rsidRDefault="00C2224F" w:rsidP="00C2224F">
      <w:pPr>
        <w:pStyle w:val="a3"/>
        <w:tabs>
          <w:tab w:val="left" w:leader="dot" w:pos="5946"/>
        </w:tabs>
        <w:spacing w:line="252" w:lineRule="exact"/>
        <w:ind w:right="0" w:firstLine="0"/>
        <w:jc w:val="left"/>
      </w:pPr>
      <w:r>
        <w:t>on the consumer’s</w:t>
      </w:r>
      <w:r>
        <w:rPr>
          <w:spacing w:val="-7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behavior</w:t>
      </w:r>
      <w:r>
        <w:tab/>
        <w:t>126</w:t>
      </w:r>
    </w:p>
    <w:p w:rsidR="00C2224F" w:rsidRDefault="00C2224F" w:rsidP="00C2224F"/>
    <w:p w:rsidR="00C2224F" w:rsidRDefault="00C2224F">
      <w:pPr>
        <w:widowControl/>
        <w:autoSpaceDE/>
        <w:autoSpaceDN/>
        <w:spacing w:after="200"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0751A" w:rsidRDefault="0080751A" w:rsidP="0080751A">
      <w:pPr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УДК 338.46:339.138</w:t>
      </w:r>
    </w:p>
    <w:p w:rsidR="0080751A" w:rsidRDefault="0080751A" w:rsidP="0080751A">
      <w:pPr>
        <w:pStyle w:val="Heading1"/>
        <w:spacing w:line="235" w:lineRule="auto"/>
        <w:ind w:left="1722" w:right="1481" w:hanging="238"/>
      </w:pPr>
      <w:r>
        <w:t>МАРКЕТИНГОВІ ОСОБЛИВОСТІ РОБОТИ КОНТАКТ-ЦЕНТРУ</w:t>
      </w:r>
    </w:p>
    <w:p w:rsidR="0080751A" w:rsidRDefault="0080751A" w:rsidP="0080751A">
      <w:pPr>
        <w:spacing w:before="122" w:line="232" w:lineRule="auto"/>
        <w:ind w:left="152" w:right="226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Ю. О. Левицька, </w:t>
      </w:r>
      <w:r>
        <w:rPr>
          <w:rFonts w:ascii="Arial" w:hAnsi="Arial"/>
          <w:i/>
          <w:sz w:val="20"/>
        </w:rPr>
        <w:t>магістр спеціальності Маркетинг освітня програма «Маркетинг»</w:t>
      </w:r>
    </w:p>
    <w:p w:rsidR="0080751A" w:rsidRDefault="0080751A" w:rsidP="0080751A">
      <w:pPr>
        <w:spacing w:line="227" w:lineRule="exact"/>
        <w:ind w:left="15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Н. І. Яловега, </w:t>
      </w:r>
      <w:r>
        <w:rPr>
          <w:rFonts w:ascii="Arial" w:hAnsi="Arial"/>
          <w:i/>
          <w:sz w:val="20"/>
        </w:rPr>
        <w:t>к. е. н., доцент – науковий керівник</w:t>
      </w:r>
    </w:p>
    <w:p w:rsidR="0080751A" w:rsidRDefault="0080751A" w:rsidP="0080751A">
      <w:pPr>
        <w:pStyle w:val="a3"/>
        <w:spacing w:before="119" w:line="235" w:lineRule="auto"/>
        <w:ind w:firstLine="220"/>
      </w:pPr>
      <w:r>
        <w:rPr>
          <w:b/>
        </w:rPr>
        <w:t xml:space="preserve">Анотація. </w:t>
      </w:r>
      <w:r>
        <w:t>Статтю присвячено аналізу технології та організа- ційної форми контакт-центру. Визначено сутність, основні мож- ливості та напрями його діяльності.</w:t>
      </w:r>
    </w:p>
    <w:p w:rsidR="0080751A" w:rsidRDefault="0080751A" w:rsidP="0080751A">
      <w:pPr>
        <w:pStyle w:val="a3"/>
        <w:spacing w:line="235" w:lineRule="auto"/>
        <w:ind w:right="160" w:firstLine="220"/>
      </w:pPr>
      <w:r>
        <w:rPr>
          <w:b/>
        </w:rPr>
        <w:t xml:space="preserve">Ключові слова: </w:t>
      </w:r>
      <w:r>
        <w:t>контакт-центр, колл-центр, комунікації, технології контакт-центру.</w:t>
      </w:r>
    </w:p>
    <w:p w:rsidR="0080751A" w:rsidRDefault="0080751A" w:rsidP="0080751A">
      <w:pPr>
        <w:pStyle w:val="a3"/>
        <w:spacing w:line="235" w:lineRule="auto"/>
        <w:ind w:right="160" w:firstLine="220"/>
      </w:pPr>
      <w:r>
        <w:rPr>
          <w:b/>
        </w:rPr>
        <w:t xml:space="preserve">Abstract. </w:t>
      </w:r>
      <w:r>
        <w:t>The article analyzed the technologies and organizational forms of contact-center. Defined the essence, main opportunities and directions of their activity are determined.</w:t>
      </w:r>
    </w:p>
    <w:p w:rsidR="0080751A" w:rsidRDefault="0080751A" w:rsidP="0080751A">
      <w:pPr>
        <w:pStyle w:val="a3"/>
        <w:spacing w:line="235" w:lineRule="auto"/>
        <w:ind w:right="161" w:firstLine="220"/>
      </w:pPr>
      <w:r>
        <w:rPr>
          <w:b/>
        </w:rPr>
        <w:t xml:space="preserve">Key words: </w:t>
      </w:r>
      <w:r>
        <w:t>contact center, call center, communication, contact centers technology.</w:t>
      </w:r>
    </w:p>
    <w:p w:rsidR="0080751A" w:rsidRDefault="0080751A" w:rsidP="0080751A">
      <w:pPr>
        <w:pStyle w:val="a3"/>
        <w:spacing w:line="235" w:lineRule="auto"/>
        <w:ind w:firstLine="220"/>
      </w:pPr>
      <w:r>
        <w:rPr>
          <w:b/>
        </w:rPr>
        <w:t xml:space="preserve">Постановка проблеми. </w:t>
      </w:r>
      <w:r>
        <w:t>Аналізуючи сьогоднішній розвиток сфери послуг, можна відзначити, що визначальними чинниками її розвитку є науково-технічна революція та структурно-техно- логічна перебудова матеріального виробництва. Так, науково- технічна революція стимулювала вихід на ринок широкого спектра нових послуг, пов’язаних з інформаційними технологія- ми, комп’ютеризацією, новими способами комунікацій. Необ- хідністю стає виявлення основних тенденцій та закономірностей розвитку, виявлення шляхів підвищення конкурентних переваг вітчизняних підприємств сфери послуг, що зумовлює значу- щість цієї роботи, в якій аналізуються основні особливості діяльності контакт-центрів.</w:t>
      </w:r>
    </w:p>
    <w:p w:rsidR="0080751A" w:rsidRDefault="0080751A" w:rsidP="0080751A">
      <w:pPr>
        <w:spacing w:line="235" w:lineRule="auto"/>
        <w:sectPr w:rsidR="0080751A">
          <w:footerReference w:type="even" r:id="rId15"/>
          <w:footerReference w:type="default" r:id="rId16"/>
          <w:pgSz w:w="8420" w:h="11900"/>
          <w:pgMar w:top="1060" w:right="1000" w:bottom="1340" w:left="980" w:header="0" w:footer="1154" w:gutter="0"/>
          <w:pgNumType w:start="100"/>
          <w:cols w:space="720"/>
        </w:sectPr>
      </w:pPr>
    </w:p>
    <w:p w:rsidR="0080751A" w:rsidRDefault="0080751A" w:rsidP="0080751A">
      <w:pPr>
        <w:pStyle w:val="a3"/>
        <w:spacing w:before="66"/>
        <w:ind w:right="156" w:firstLine="220"/>
      </w:pPr>
      <w:r>
        <w:rPr>
          <w:b/>
        </w:rPr>
        <w:lastRenderedPageBreak/>
        <w:t xml:space="preserve">Аналіз основних досліджень і публікацій. </w:t>
      </w:r>
      <w:r>
        <w:t>Велика кількість іноземних  та   вітчизняних   науковців,   зокрема:   А. Войчак,  Д. Джоббер,  П. Друкер,  І. Калачова,  К. Кларк,  А. Мельник,   О. Моргулець, Н. Ситник та інші у своїх наукових працях дослі- джують питання розвитку сфери послуг та підвищення ефек- тивності діяльності у ринкових умовах, а також місце сфери послуг у ринковій економіці країни. Проте, незважаючи на вагомі напрацювання, залишаються відкритими питання щодо розкриття особливостей та переваг залучення контакт-центів у процес створення якісного обслуговування споживачів ринку товарів та</w:t>
      </w:r>
      <w:r>
        <w:rPr>
          <w:spacing w:val="-2"/>
        </w:rPr>
        <w:t xml:space="preserve"> </w:t>
      </w:r>
      <w:r>
        <w:t>послуг.</w:t>
      </w:r>
    </w:p>
    <w:p w:rsidR="0080751A" w:rsidRDefault="0080751A" w:rsidP="0080751A">
      <w:pPr>
        <w:pStyle w:val="a3"/>
        <w:spacing w:before="2"/>
        <w:ind w:right="156" w:firstLine="220"/>
      </w:pPr>
      <w:r>
        <w:rPr>
          <w:b/>
        </w:rPr>
        <w:t xml:space="preserve">Формулювання мети. </w:t>
      </w:r>
      <w:r>
        <w:t>Визначення особливостей роботи кон- такт-центрів, систематизація основних переваг та можливих не- доліків контакт-центру як технології та організаційної струк- тури.</w:t>
      </w:r>
    </w:p>
    <w:p w:rsidR="0080751A" w:rsidRDefault="0080751A" w:rsidP="0080751A">
      <w:pPr>
        <w:pStyle w:val="a3"/>
        <w:ind w:firstLine="220"/>
      </w:pPr>
      <w:r>
        <w:rPr>
          <w:b/>
        </w:rPr>
        <w:t xml:space="preserve">Виклад основного матеріалу дослідження. </w:t>
      </w:r>
      <w:r>
        <w:t>Контакт-центр, у першу чергу, це технологія й організаційна структура. Як тех- нологія, контакт-центр становить механізм збирання та обробки контактів зі споживачами для їхньої сегментації задля розроб- лення та донесення зрозумілого для них інформаційного сигна- лу. Як організаційна структура, контакт-центр є координаційним центром, який завдяки наявній інфраструктурі організовує ефективні комунікації зі споживачами.</w:t>
      </w:r>
    </w:p>
    <w:p w:rsidR="0080751A" w:rsidRDefault="0080751A" w:rsidP="0080751A">
      <w:pPr>
        <w:pStyle w:val="a3"/>
        <w:ind w:right="156" w:firstLine="220"/>
      </w:pPr>
      <w:r>
        <w:t>Часто контакт-центр плутають з колл-центром. Але між ними все ж таки є значні відмінності. Колл-центр – це організація, яка займається прийманням та обробкою дзвінків. Контакт-центр – це місце, де телефон є одним з інструментів, поряд з інтернет- комунікаціями. Контакт-центр належить до директ-маркетинго- вих каналів, а саме: до телемаркетингу (телесервісу).</w:t>
      </w:r>
    </w:p>
    <w:p w:rsidR="0080751A" w:rsidRDefault="0080751A" w:rsidP="0080751A">
      <w:pPr>
        <w:pStyle w:val="a3"/>
        <w:ind w:right="159" w:firstLine="220"/>
      </w:pPr>
      <w:r>
        <w:t>Варто наголосити, що з появою телефону в маркетингу стали розрізняти так звані «внутрішні продажі» (inside sales) та «зов- нішні продажі» (outside sales) [2]. Під першими розуміються продажі, які зроблені лише за допомогою телефону. У свою чергу, у «зовнішніх продажах» телефонні перемовини є лише першим етапом, обов’язковим результатом яких мають бути особистісні контакти, де безпосередньо відбувається продаж.</w:t>
      </w:r>
    </w:p>
    <w:p w:rsidR="0080751A" w:rsidRDefault="0080751A" w:rsidP="0080751A">
      <w:pPr>
        <w:sectPr w:rsidR="0080751A">
          <w:pgSz w:w="8420" w:h="11900"/>
          <w:pgMar w:top="1060" w:right="1000" w:bottom="1340" w:left="980" w:header="0" w:footer="1154" w:gutter="0"/>
          <w:cols w:space="720"/>
        </w:sectPr>
      </w:pPr>
    </w:p>
    <w:p w:rsidR="0080751A" w:rsidRDefault="0080751A" w:rsidP="0080751A">
      <w:pPr>
        <w:pStyle w:val="a3"/>
        <w:spacing w:before="66"/>
        <w:ind w:right="160" w:hanging="1"/>
      </w:pPr>
      <w:r>
        <w:lastRenderedPageBreak/>
        <w:t>Часто до «внутрішніх продаж» належать методи роботи з існую- чими клієнтами, тобто робота з їхньою лояльністю. Зрозуміло, що у телемаркетингу робиться ставка на інтерактивність, що, вочевидь, є вкрай важливим для якісних та ефективних комуні- каційних процесів [3].</w:t>
      </w:r>
    </w:p>
    <w:p w:rsidR="0080751A" w:rsidRDefault="0080751A" w:rsidP="0080751A">
      <w:pPr>
        <w:pStyle w:val="a3"/>
        <w:spacing w:before="3"/>
        <w:ind w:firstLine="220"/>
      </w:pPr>
      <w:r>
        <w:t>Головною особливістю реалізації комунікативних завдань через контакт-центр є вербальне спілкування [4]. Тобто, фактич- но відсутній головний канал отримання інформації споживачем</w:t>
      </w:r>
    </w:p>
    <w:p w:rsidR="0080751A" w:rsidRDefault="0080751A" w:rsidP="0080751A">
      <w:pPr>
        <w:pStyle w:val="a5"/>
        <w:numPr>
          <w:ilvl w:val="0"/>
          <w:numId w:val="2"/>
        </w:numPr>
        <w:tabs>
          <w:tab w:val="left" w:pos="331"/>
        </w:tabs>
        <w:ind w:right="158" w:firstLine="0"/>
      </w:pPr>
      <w:r>
        <w:t>візуальний. У цих умовах проявляється професіоналізм фахів- ців контакт-центру, які розробляють «скрипти, що продають» (ефективні сценарії розмов), контролюють та корегують увесь процес донесення та зняття інформації методами сучасної пси- хології. Але так чи інакше, саме вербальний акцент є головною особливістю сучасного контакт-центру. Варто навести дані досліджень, згідно з якими приймаються рішення про людину при першому контакті. Так, лише 7 % впливовості віддається змісту повідомлення, 38 % – голосу, а 55 % – зовнішності [5]. В умовах відсутності візуального контакту понад 70 % інформації отримуємо через тон голосу, який дозволяє встановити первіс- ний контакт, а потім довіру, що стане основою для адекватної передачі інформації.</w:t>
      </w:r>
    </w:p>
    <w:p w:rsidR="0080751A" w:rsidRDefault="0080751A" w:rsidP="0080751A">
      <w:pPr>
        <w:pStyle w:val="a3"/>
        <w:ind w:firstLine="220"/>
      </w:pPr>
      <w:r>
        <w:t>Основними напрямами діяльності контакт-центру є робота з вхідною та вихідною інформацією. Опрацювання вхідної інфор- мації фактично являє собою центр обробки викликів. У першу чергу, це: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firstLine="283"/>
        <w:jc w:val="left"/>
      </w:pPr>
      <w:r>
        <w:t>організація «гарячої лінії» («лінії підтримки») та ство- рення віртуального секретаря бренда чи</w:t>
      </w:r>
      <w:r>
        <w:rPr>
          <w:spacing w:val="-8"/>
        </w:rPr>
        <w:t xml:space="preserve"> </w:t>
      </w:r>
      <w:r>
        <w:t>персони;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firstLine="283"/>
        <w:jc w:val="left"/>
      </w:pPr>
      <w:r>
        <w:t>отримання та обробка всіх викликів (включаючи телефон і скайп);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right="158" w:firstLine="283"/>
        <w:jc w:val="left"/>
      </w:pPr>
      <w:r>
        <w:t>обробка вхідної кореспонденції (традиційною та елект- ронною</w:t>
      </w:r>
      <w:r>
        <w:rPr>
          <w:spacing w:val="-1"/>
        </w:rPr>
        <w:t xml:space="preserve"> </w:t>
      </w:r>
      <w:r>
        <w:t>поштою);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spacing w:line="269" w:lineRule="exact"/>
        <w:ind w:left="719" w:right="0"/>
      </w:pPr>
      <w:r>
        <w:t>обробка звернень через сайти, форуми та</w:t>
      </w:r>
      <w:r>
        <w:rPr>
          <w:spacing w:val="-6"/>
        </w:rPr>
        <w:t xml:space="preserve"> </w:t>
      </w:r>
      <w:r>
        <w:t>блоги;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right="162" w:firstLine="283"/>
      </w:pPr>
      <w:r>
        <w:t>ведення єдиної бази даних, включаючи напрацювання організаційно-польових структур (результати поквартирного обходу).</w:t>
      </w:r>
    </w:p>
    <w:p w:rsidR="0080751A" w:rsidRDefault="0080751A" w:rsidP="0080751A">
      <w:pPr>
        <w:jc w:val="both"/>
        <w:sectPr w:rsidR="0080751A">
          <w:pgSz w:w="8420" w:h="11900"/>
          <w:pgMar w:top="1060" w:right="1000" w:bottom="1340" w:left="980" w:header="0" w:footer="1154" w:gutter="0"/>
          <w:cols w:space="720"/>
        </w:sectPr>
      </w:pPr>
    </w:p>
    <w:p w:rsidR="0080751A" w:rsidRDefault="0080751A" w:rsidP="0080751A">
      <w:pPr>
        <w:pStyle w:val="a3"/>
        <w:spacing w:before="66"/>
        <w:ind w:firstLine="220"/>
      </w:pPr>
      <w:r>
        <w:lastRenderedPageBreak/>
        <w:t>Головними завданнями роботи з вхідними дзвінками, корес- понденцією та іншими повідомленнями є створення умов для справжньої турботи чи її відчуття у споживачів.</w:t>
      </w:r>
    </w:p>
    <w:p w:rsidR="0080751A" w:rsidRDefault="0080751A" w:rsidP="0080751A">
      <w:pPr>
        <w:pStyle w:val="a3"/>
        <w:spacing w:before="2"/>
        <w:ind w:right="159" w:firstLine="220"/>
      </w:pPr>
      <w:r>
        <w:t>Якщо вхідні кампанії здебільшого є пасивними, реактивними на певні дії у площині роботи з клієнтами, то вихідні кампанії є активними комунікаціями. Вони відбуваються за такими напрямами: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right="162" w:firstLine="283"/>
        <w:jc w:val="left"/>
      </w:pPr>
      <w:r>
        <w:t>запрошення на акції, зустрічі, події від імені підприємств, фірм;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spacing w:line="269" w:lineRule="exact"/>
        <w:ind w:left="719" w:right="0" w:hanging="285"/>
        <w:jc w:val="left"/>
      </w:pPr>
      <w:r>
        <w:t>інформування про діяльність підприємств,</w:t>
      </w:r>
      <w:r>
        <w:rPr>
          <w:spacing w:val="-6"/>
        </w:rPr>
        <w:t xml:space="preserve"> </w:t>
      </w:r>
      <w:r>
        <w:t>фірм;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firstLine="283"/>
        <w:jc w:val="left"/>
      </w:pPr>
      <w:r>
        <w:t>активне просування досягнень та кращих рис перших пер- сон підприємств, фірм усіма відкритими електронними</w:t>
      </w:r>
      <w:r>
        <w:rPr>
          <w:spacing w:val="-22"/>
        </w:rPr>
        <w:t xml:space="preserve"> </w:t>
      </w:r>
      <w:r>
        <w:t>каналам;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firstLine="283"/>
        <w:jc w:val="left"/>
      </w:pPr>
      <w:r>
        <w:t>робота з нівелюванням впливу негативу (у першу чергу в Інтернеті чи після окремих негативних</w:t>
      </w:r>
      <w:r>
        <w:rPr>
          <w:spacing w:val="-4"/>
        </w:rPr>
        <w:t xml:space="preserve"> </w:t>
      </w:r>
      <w:r>
        <w:t>PR-акцій);</w:t>
      </w:r>
    </w:p>
    <w:p w:rsidR="0080751A" w:rsidRDefault="0080751A" w:rsidP="0080751A">
      <w:pPr>
        <w:pStyle w:val="a5"/>
        <w:numPr>
          <w:ilvl w:val="1"/>
          <w:numId w:val="2"/>
        </w:numPr>
        <w:tabs>
          <w:tab w:val="left" w:pos="720"/>
        </w:tabs>
        <w:ind w:left="719" w:right="0" w:hanging="285"/>
        <w:jc w:val="left"/>
      </w:pPr>
      <w:r>
        <w:t>так звані «програмуючі опитування»</w:t>
      </w:r>
      <w:r>
        <w:rPr>
          <w:spacing w:val="-3"/>
        </w:rPr>
        <w:t xml:space="preserve"> </w:t>
      </w:r>
      <w:r>
        <w:t>тощо.</w:t>
      </w:r>
    </w:p>
    <w:p w:rsidR="0080751A" w:rsidRDefault="0080751A" w:rsidP="0080751A">
      <w:pPr>
        <w:pStyle w:val="a3"/>
        <w:ind w:firstLine="220"/>
      </w:pPr>
      <w:r>
        <w:t>Окремим видом вихідних кампаній контакт-центру є прове- дення опитувань громадської думки. Такі опитування прово- дяться методом CATI (Computer Assisted Telephone Interview), доцільність яких має місце у населених пунктах з понад 50 ти- сяч населення і телефонізацією не менше 50 %. Телефонне опи- тування є найшвидшим методом визначення громадської думки, а його похибка не перевищує 2,5–3,5 %, залежно від актуаль- ності бази контактів та наявності соціальної структури населе- ного пункту для коректного створення дизайну вибірки.</w:t>
      </w:r>
    </w:p>
    <w:p w:rsidR="0080751A" w:rsidRDefault="0080751A" w:rsidP="0080751A">
      <w:pPr>
        <w:pStyle w:val="a3"/>
        <w:ind w:firstLine="220"/>
      </w:pPr>
      <w:r>
        <w:t>Ще одним елементом вихідних кампаній, який теж варто виді- лити окремо – актуалізація баз даних. Ця функція необхідна, коли складно чи неможливо знайти актуальну базу контактів  або власна база застаріла. В такому разі проводиться перевірка бази шляхом прямих контактів задля прояснення адекватності даних, що є в наявності. Ефективна робота контакт-центру бага- то у чому залежить від актуальної бази контактів. Така база да- них, яка містить усю можливу інформацію про осіб, з якими відбувалися контакти, та типи таких контактів, дозволяє працю- вати з лояльністю</w:t>
      </w:r>
      <w:r>
        <w:rPr>
          <w:spacing w:val="-3"/>
        </w:rPr>
        <w:t xml:space="preserve"> </w:t>
      </w:r>
      <w:r>
        <w:t>споживачів.</w:t>
      </w:r>
    </w:p>
    <w:p w:rsidR="0080751A" w:rsidRDefault="0080751A" w:rsidP="0080751A">
      <w:pPr>
        <w:sectPr w:rsidR="0080751A">
          <w:pgSz w:w="8420" w:h="11900"/>
          <w:pgMar w:top="1060" w:right="1000" w:bottom="1340" w:left="980" w:header="0" w:footer="1154" w:gutter="0"/>
          <w:cols w:space="720"/>
        </w:sectPr>
      </w:pPr>
    </w:p>
    <w:p w:rsidR="0080751A" w:rsidRDefault="0080751A" w:rsidP="0080751A">
      <w:pPr>
        <w:pStyle w:val="a3"/>
        <w:spacing w:before="66"/>
        <w:ind w:firstLine="220"/>
      </w:pPr>
      <w:r>
        <w:rPr>
          <w:b/>
        </w:rPr>
        <w:lastRenderedPageBreak/>
        <w:t xml:space="preserve">Висновки. </w:t>
      </w:r>
      <w:r>
        <w:t>Як видно, ефективність технології контакт-центру полягає у низці факторів, головним з яких є системна організа- ція роботи з лояльністю споживачів. Основним нюансом роботи контакт-центру є робота з вербальними характеристиками, що визначає специфіку визначення професіоналізму персоналу. Не маючи змоги працювати з візуальними параметрами, контакт- центр активізує домінуючі системи сприйняття інформації через тон голосу та структуру тексту, який є елементом впливу на прийняття рішень. Основними напрямами роботи такого інфор- маційно-координаційного центру є обробка вхідної інформації та донесення інформації методами прямого</w:t>
      </w:r>
      <w:r>
        <w:rPr>
          <w:spacing w:val="-9"/>
        </w:rPr>
        <w:t xml:space="preserve"> </w:t>
      </w:r>
      <w:r>
        <w:t>маркетингу.</w:t>
      </w:r>
    </w:p>
    <w:p w:rsidR="0080751A" w:rsidRDefault="0080751A" w:rsidP="0080751A">
      <w:pPr>
        <w:pStyle w:val="a3"/>
        <w:spacing w:before="2"/>
        <w:ind w:right="159" w:firstLine="220"/>
      </w:pPr>
      <w:r>
        <w:t>Контакт-центр дозволяє у короткий термін охопити значні групи населення та донести необхідну інформацію чи зробити швидкий зріз громадської думки. Вартість результативної (тієї, що мала позитивний відгук) комунікації через контакт-центр є набагато меншою, незважаючи на необхідність більшої кількос- ті контактів, порівняно з особистісною комунікацією.</w:t>
      </w:r>
    </w:p>
    <w:p w:rsidR="0080751A" w:rsidRDefault="0080751A" w:rsidP="0080751A">
      <w:pPr>
        <w:pStyle w:val="a3"/>
        <w:ind w:firstLine="220"/>
      </w:pPr>
      <w:r>
        <w:t>Серед основних недоліків технології та організаційної струк- тури контакт-центру найбільш суттєвою вважається порівняно низька результативність від комунікації. У візуально орієнтова- ному суспільстві, де головним джерелом інформації залиша- ється телебачення, саме воно і є найбільш ефективним у доне- сенні інформації. Але, водночас, і найбільш дорогим. Інші не- значні недоліки технології полягають у необхідності володіння методами прямого маркетингу та знанні психології споживачів. Таким чином, актуальність вказаної технології полягає у її можливостях швидкого охоплення значних верств населення з метою донесення чи прийняття інформації. А ключовий крите- рій ефективності визначається найбільш низькою вартістю кон- тактів на сьогодні, порівняно з традиційними комунікаціями (телебачення, радіо, преса). Саме тому контакт-центр може бути як інструментом підвищення ефективності тієї чи іншої комуні- каційної стратегії підприємств/фірм, так і механізмом їхнього програшу залежно від цілей та професіоналізму суб’єктів ринку, що впроваджують цю технологію.</w:t>
      </w:r>
    </w:p>
    <w:p w:rsidR="0080751A" w:rsidRDefault="0080751A" w:rsidP="0080751A">
      <w:pPr>
        <w:sectPr w:rsidR="0080751A">
          <w:pgSz w:w="8420" w:h="11900"/>
          <w:pgMar w:top="1060" w:right="1000" w:bottom="1340" w:left="980" w:header="0" w:footer="1154" w:gutter="0"/>
          <w:cols w:space="720"/>
        </w:sectPr>
      </w:pPr>
    </w:p>
    <w:p w:rsidR="0080751A" w:rsidRDefault="0080751A" w:rsidP="0080751A">
      <w:pPr>
        <w:pStyle w:val="Heading1"/>
        <w:spacing w:before="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Список використаних джерел</w:t>
      </w:r>
    </w:p>
    <w:p w:rsidR="0080751A" w:rsidRDefault="0080751A" w:rsidP="0080751A">
      <w:pPr>
        <w:pStyle w:val="a5"/>
        <w:numPr>
          <w:ilvl w:val="0"/>
          <w:numId w:val="1"/>
        </w:numPr>
        <w:tabs>
          <w:tab w:val="left" w:pos="436"/>
        </w:tabs>
        <w:spacing w:before="116" w:line="225" w:lineRule="auto"/>
        <w:ind w:left="435" w:right="162"/>
        <w:rPr>
          <w:sz w:val="20"/>
        </w:rPr>
      </w:pPr>
      <w:r>
        <w:rPr>
          <w:sz w:val="20"/>
        </w:rPr>
        <w:t>Лавлок К. Маркетинг услуг: персонал, технология, стратегия / Лавлок К. ; [пер. с англ., 4-е изд.] / К. Лавлок. – Москва : Изд.</w:t>
      </w:r>
      <w:r>
        <w:rPr>
          <w:spacing w:val="10"/>
          <w:sz w:val="20"/>
        </w:rPr>
        <w:t xml:space="preserve"> </w:t>
      </w:r>
      <w:r>
        <w:rPr>
          <w:sz w:val="20"/>
        </w:rPr>
        <w:t>дом</w:t>
      </w:r>
    </w:p>
    <w:p w:rsidR="0080751A" w:rsidRDefault="0080751A" w:rsidP="0080751A">
      <w:pPr>
        <w:spacing w:line="211" w:lineRule="exact"/>
        <w:ind w:left="435"/>
        <w:rPr>
          <w:sz w:val="20"/>
        </w:rPr>
      </w:pPr>
      <w:r>
        <w:rPr>
          <w:sz w:val="20"/>
        </w:rPr>
        <w:t>«Вильямс», 2014. – 108 с.</w:t>
      </w:r>
    </w:p>
    <w:p w:rsidR="0080751A" w:rsidRDefault="0080751A" w:rsidP="0080751A">
      <w:pPr>
        <w:pStyle w:val="a5"/>
        <w:numPr>
          <w:ilvl w:val="0"/>
          <w:numId w:val="1"/>
        </w:numPr>
        <w:tabs>
          <w:tab w:val="left" w:pos="436"/>
        </w:tabs>
        <w:spacing w:before="4" w:line="225" w:lineRule="auto"/>
        <w:ind w:left="435" w:right="162"/>
        <w:rPr>
          <w:sz w:val="20"/>
        </w:rPr>
      </w:pPr>
      <w:r>
        <w:rPr>
          <w:sz w:val="20"/>
        </w:rPr>
        <w:t>Луман Н. Дифференциация [Електронний ресурс] / Н. Луман ; [пер. с нем. Б. Скуратов]. – Харків : Логос, 2016. – 320 с. – URL:</w:t>
      </w:r>
      <w:hyperlink r:id="rId17">
        <w:r>
          <w:rPr>
            <w:sz w:val="20"/>
          </w:rPr>
          <w:t xml:space="preserve"> http://blog.bridgegroupinc.com/blog/tabid/47760/bid/9977/What-is-</w:t>
        </w:r>
      </w:hyperlink>
      <w:r>
        <w:rPr>
          <w:sz w:val="20"/>
        </w:rPr>
        <w:t xml:space="preserve"> Inside-Sales.aspx.</w:t>
      </w:r>
    </w:p>
    <w:p w:rsidR="0080751A" w:rsidRDefault="0080751A" w:rsidP="0080751A">
      <w:pPr>
        <w:pStyle w:val="a5"/>
        <w:numPr>
          <w:ilvl w:val="0"/>
          <w:numId w:val="1"/>
        </w:numPr>
        <w:tabs>
          <w:tab w:val="left" w:pos="436"/>
        </w:tabs>
        <w:spacing w:before="2" w:line="225" w:lineRule="auto"/>
        <w:ind w:left="435" w:right="159"/>
        <w:jc w:val="both"/>
        <w:rPr>
          <w:sz w:val="20"/>
        </w:rPr>
      </w:pPr>
      <w:r>
        <w:rPr>
          <w:sz w:val="20"/>
        </w:rPr>
        <w:t>Ковалевський В. О. Інформаційна взаємодія у комунікаційному полі  великого  міста   /   В. О. Ковалевський.   –   Київ :   ІПіЕНД ім. І. Ф. Кураса НАН України, 2015. – 221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</w:p>
    <w:p w:rsidR="0080751A" w:rsidRDefault="0080751A" w:rsidP="0080751A">
      <w:pPr>
        <w:pStyle w:val="a5"/>
        <w:numPr>
          <w:ilvl w:val="0"/>
          <w:numId w:val="1"/>
        </w:numPr>
        <w:tabs>
          <w:tab w:val="left" w:pos="436"/>
        </w:tabs>
        <w:spacing w:before="2" w:line="225" w:lineRule="auto"/>
        <w:ind w:left="435" w:right="165"/>
        <w:jc w:val="both"/>
        <w:rPr>
          <w:sz w:val="20"/>
        </w:rPr>
      </w:pPr>
      <w:r>
        <w:rPr>
          <w:sz w:val="20"/>
        </w:rPr>
        <w:t>Стоун Б.  Директ-маркетинг:  эффективные   приемы   /   Б. Стоун, Р. Джейкобс. – Москва : ИД Гребенникова, 2014. – 616</w:t>
      </w:r>
      <w:r>
        <w:rPr>
          <w:spacing w:val="-5"/>
          <w:sz w:val="20"/>
        </w:rPr>
        <w:t xml:space="preserve"> </w:t>
      </w:r>
      <w:r>
        <w:rPr>
          <w:sz w:val="20"/>
        </w:rPr>
        <w:t>с.</w:t>
      </w:r>
    </w:p>
    <w:p w:rsidR="0080751A" w:rsidRDefault="0080751A" w:rsidP="0080751A">
      <w:pPr>
        <w:pStyle w:val="a5"/>
        <w:numPr>
          <w:ilvl w:val="0"/>
          <w:numId w:val="1"/>
        </w:numPr>
        <w:tabs>
          <w:tab w:val="left" w:pos="436"/>
        </w:tabs>
        <w:spacing w:line="228" w:lineRule="auto"/>
        <w:ind w:right="166"/>
        <w:jc w:val="both"/>
        <w:rPr>
          <w:sz w:val="20"/>
        </w:rPr>
      </w:pPr>
      <w:r>
        <w:rPr>
          <w:sz w:val="20"/>
        </w:rPr>
        <w:t>Sampson E. The image factor. A guide to effective self-presentation for career enhancement / E. Sampson. – London, 2014. – 384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F5" w:rsidRDefault="009229F5" w:rsidP="006D2442">
      <w:r>
        <w:separator/>
      </w:r>
    </w:p>
  </w:endnote>
  <w:endnote w:type="continuationSeparator" w:id="0">
    <w:p w:rsidR="009229F5" w:rsidRDefault="009229F5" w:rsidP="006D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.65pt;margin-top:526.3pt;width:19.1pt;height:13.05pt;z-index:-251651072;mso-position-horizontal-relative:page;mso-position-vertical-relative:page" filled="f" stroked="f">
          <v:textbox inset="0,0,0,0">
            <w:txbxContent>
              <w:p w:rsidR="00C2224F" w:rsidRDefault="00C2224F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420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27108B">
      <w:pict>
        <v:shape id="_x0000_s1032" type="#_x0000_t202" style="position:absolute;margin-left:308.35pt;margin-top:527.15pt;width:55.5pt;height:14.05pt;z-index:-251650048;mso-position-horizontal-relative:page;mso-position-vertical-relative:page" filled="f" stroked="f">
          <v:textbox inset="0,0,0,0">
            <w:txbxContent>
              <w:p w:rsidR="00C2224F" w:rsidRDefault="00C2224F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3"/>
      <w:spacing w:line="14" w:lineRule="auto"/>
      <w:ind w:left="0" w:right="0" w:firstLine="0"/>
      <w:jc w:val="left"/>
      <w:rPr>
        <w:sz w:val="20"/>
      </w:rPr>
    </w:pPr>
    <w:r w:rsidRPr="0027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45.75pt;margin-top:526.3pt;width:19.1pt;height:13.05pt;z-index:-251649024;mso-position-horizontal-relative:page;mso-position-vertical-relative:page" filled="f" stroked="f">
          <v:textbox inset="0,0,0,0">
            <w:txbxContent>
              <w:p w:rsidR="00C2224F" w:rsidRPr="006278CF" w:rsidRDefault="00C2224F" w:rsidP="006278CF"/>
            </w:txbxContent>
          </v:textbox>
          <w10:wrap anchorx="page" anchory="page"/>
        </v:shape>
      </w:pict>
    </w:r>
    <w:r w:rsidRPr="0027108B">
      <w:pict>
        <v:shape id="_x0000_s1034" type="#_x0000_t202" style="position:absolute;margin-left:55.65pt;margin-top:527.15pt;width:55.5pt;height:14.05pt;z-index:-251648000;mso-position-horizontal-relative:page;mso-position-vertical-relative:page" filled="f" stroked="f">
          <v:textbox inset="0,0,0,0">
            <w:txbxContent>
              <w:p w:rsidR="00C2224F" w:rsidRDefault="00C2224F" w:rsidP="0070278C">
                <w:pPr>
                  <w:spacing w:before="30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5" w:rsidRDefault="006D2442">
    <w:pPr>
      <w:pStyle w:val="a3"/>
      <w:spacing w:line="14" w:lineRule="auto"/>
      <w:ind w:left="0" w:right="0" w:firstLine="0"/>
      <w:jc w:val="left"/>
      <w:rPr>
        <w:sz w:val="20"/>
      </w:rPr>
    </w:pPr>
    <w:r w:rsidRPr="006D24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65pt;margin-top:526.3pt;width:19.1pt;height:13.05pt;z-index:-251656192;mso-position-horizontal-relative:page;mso-position-vertical-relative:page" filled="f" stroked="f">
          <v:textbox inset="0,0,0,0">
            <w:txbxContent>
              <w:p w:rsidR="008B58A5" w:rsidRDefault="006D2442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F2A7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2A7A">
                  <w:rPr>
                    <w:noProof/>
                    <w:sz w:val="20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D2442">
      <w:pict>
        <v:shape id="_x0000_s1026" type="#_x0000_t202" style="position:absolute;margin-left:308.35pt;margin-top:527.15pt;width:55.5pt;height:14.05pt;z-index:-251655168;mso-position-horizontal-relative:page;mso-position-vertical-relative:page" filled="f" stroked="f">
          <v:textbox inset="0,0,0,0">
            <w:txbxContent>
              <w:p w:rsidR="008B58A5" w:rsidRDefault="006F2A7A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5" w:rsidRDefault="006D2442">
    <w:pPr>
      <w:pStyle w:val="a3"/>
      <w:spacing w:line="14" w:lineRule="auto"/>
      <w:ind w:left="0" w:right="0" w:firstLine="0"/>
      <w:jc w:val="left"/>
      <w:rPr>
        <w:sz w:val="20"/>
      </w:rPr>
    </w:pPr>
    <w:r w:rsidRPr="006D24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5.75pt;margin-top:526.3pt;width:19.1pt;height:13.05pt;z-index:-251654144;mso-position-horizontal-relative:page;mso-position-vertical-relative:page" filled="f" stroked="f">
          <v:textbox inset="0,0,0,0">
            <w:txbxContent>
              <w:p w:rsidR="008B58A5" w:rsidRDefault="006D2442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F2A7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224F"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D2442">
      <w:pict>
        <v:shape id="_x0000_s1028" type="#_x0000_t202" style="position:absolute;margin-left:55.65pt;margin-top:527.15pt;width:55.5pt;height:14.05pt;z-index:-251653120;mso-position-horizontal-relative:page;mso-position-vertical-relative:page" filled="f" stroked="f">
          <v:textbox inset="0,0,0,0">
            <w:txbxContent>
              <w:p w:rsidR="008B58A5" w:rsidRDefault="006F2A7A">
                <w:pPr>
                  <w:spacing w:before="30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w w:val="141"/>
                    <w:sz w:val="16"/>
                  </w:rPr>
                  <w:t>è</w:t>
                </w:r>
                <w:r>
                  <w:rPr>
                    <w:rFonts w:ascii="Arial" w:hAnsi="Arial"/>
                    <w:b/>
                    <w:w w:val="253"/>
                    <w:sz w:val="16"/>
                  </w:rPr>
                  <w:t>ì</w:t>
                </w:r>
                <w:r>
                  <w:rPr>
                    <w:rFonts w:ascii="Arial" w:hAnsi="Arial"/>
                    <w:b/>
                    <w:spacing w:val="-2"/>
                    <w:w w:val="76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w w:val="248"/>
                    <w:sz w:val="16"/>
                  </w:rPr>
                  <w:t>í</w:t>
                </w:r>
                <w:r>
                  <w:rPr>
                    <w:sz w:val="16"/>
                  </w:rPr>
                  <w:t xml:space="preserve">  </w:t>
                </w:r>
                <w:r>
                  <w:rPr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w w:val="106"/>
                    <w:sz w:val="16"/>
                  </w:rPr>
                  <w:t>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F5" w:rsidRDefault="009229F5" w:rsidP="006D2442">
      <w:r>
        <w:separator/>
      </w:r>
    </w:p>
  </w:footnote>
  <w:footnote w:type="continuationSeparator" w:id="0">
    <w:p w:rsidR="009229F5" w:rsidRDefault="009229F5" w:rsidP="006D2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F" w:rsidRDefault="00C222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78AE"/>
    <w:multiLevelType w:val="hybridMultilevel"/>
    <w:tmpl w:val="0136DE16"/>
    <w:lvl w:ilvl="0" w:tplc="9A841F98">
      <w:start w:val="1"/>
      <w:numFmt w:val="decimal"/>
      <w:lvlText w:val="%1."/>
      <w:lvlJc w:val="left"/>
      <w:pPr>
        <w:ind w:left="436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644ECBA">
      <w:start w:val="1"/>
      <w:numFmt w:val="decimal"/>
      <w:lvlText w:val="%2)"/>
      <w:lvlJc w:val="left"/>
      <w:pPr>
        <w:ind w:left="15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uk-UA" w:bidi="uk-UA"/>
      </w:rPr>
    </w:lvl>
    <w:lvl w:ilvl="2" w:tplc="5BAEB7D8">
      <w:numFmt w:val="bullet"/>
      <w:lvlText w:val="•"/>
      <w:lvlJc w:val="left"/>
      <w:pPr>
        <w:ind w:left="1106" w:hanging="240"/>
      </w:pPr>
      <w:rPr>
        <w:rFonts w:hint="default"/>
        <w:lang w:val="uk-UA" w:eastAsia="uk-UA" w:bidi="uk-UA"/>
      </w:rPr>
    </w:lvl>
    <w:lvl w:ilvl="3" w:tplc="8CBA5772">
      <w:numFmt w:val="bullet"/>
      <w:lvlText w:val="•"/>
      <w:lvlJc w:val="left"/>
      <w:pPr>
        <w:ind w:left="1773" w:hanging="240"/>
      </w:pPr>
      <w:rPr>
        <w:rFonts w:hint="default"/>
        <w:lang w:val="uk-UA" w:eastAsia="uk-UA" w:bidi="uk-UA"/>
      </w:rPr>
    </w:lvl>
    <w:lvl w:ilvl="4" w:tplc="0D225092">
      <w:numFmt w:val="bullet"/>
      <w:lvlText w:val="•"/>
      <w:lvlJc w:val="left"/>
      <w:pPr>
        <w:ind w:left="2440" w:hanging="240"/>
      </w:pPr>
      <w:rPr>
        <w:rFonts w:hint="default"/>
        <w:lang w:val="uk-UA" w:eastAsia="uk-UA" w:bidi="uk-UA"/>
      </w:rPr>
    </w:lvl>
    <w:lvl w:ilvl="5" w:tplc="6088D5FC">
      <w:numFmt w:val="bullet"/>
      <w:lvlText w:val="•"/>
      <w:lvlJc w:val="left"/>
      <w:pPr>
        <w:ind w:left="3106" w:hanging="240"/>
      </w:pPr>
      <w:rPr>
        <w:rFonts w:hint="default"/>
        <w:lang w:val="uk-UA" w:eastAsia="uk-UA" w:bidi="uk-UA"/>
      </w:rPr>
    </w:lvl>
    <w:lvl w:ilvl="6" w:tplc="C9F4109A">
      <w:numFmt w:val="bullet"/>
      <w:lvlText w:val="•"/>
      <w:lvlJc w:val="left"/>
      <w:pPr>
        <w:ind w:left="3773" w:hanging="240"/>
      </w:pPr>
      <w:rPr>
        <w:rFonts w:hint="default"/>
        <w:lang w:val="uk-UA" w:eastAsia="uk-UA" w:bidi="uk-UA"/>
      </w:rPr>
    </w:lvl>
    <w:lvl w:ilvl="7" w:tplc="4E7C4850">
      <w:numFmt w:val="bullet"/>
      <w:lvlText w:val="•"/>
      <w:lvlJc w:val="left"/>
      <w:pPr>
        <w:ind w:left="4440" w:hanging="240"/>
      </w:pPr>
      <w:rPr>
        <w:rFonts w:hint="default"/>
        <w:lang w:val="uk-UA" w:eastAsia="uk-UA" w:bidi="uk-UA"/>
      </w:rPr>
    </w:lvl>
    <w:lvl w:ilvl="8" w:tplc="7FB25C2E">
      <w:numFmt w:val="bullet"/>
      <w:lvlText w:val="•"/>
      <w:lvlJc w:val="left"/>
      <w:pPr>
        <w:ind w:left="5106" w:hanging="240"/>
      </w:pPr>
      <w:rPr>
        <w:rFonts w:hint="default"/>
        <w:lang w:val="uk-UA" w:eastAsia="uk-UA" w:bidi="uk-UA"/>
      </w:rPr>
    </w:lvl>
  </w:abstractNum>
  <w:abstractNum w:abstractNumId="1">
    <w:nsid w:val="7B000E58"/>
    <w:multiLevelType w:val="hybridMultilevel"/>
    <w:tmpl w:val="F9ACDDCE"/>
    <w:lvl w:ilvl="0" w:tplc="ED10040E">
      <w:numFmt w:val="bullet"/>
      <w:lvlText w:val="–"/>
      <w:lvlJc w:val="left"/>
      <w:pPr>
        <w:ind w:left="152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F11A2E9E">
      <w:numFmt w:val="bullet"/>
      <w:lvlText w:val=""/>
      <w:lvlJc w:val="left"/>
      <w:pPr>
        <w:ind w:left="152" w:hanging="284"/>
      </w:pPr>
      <w:rPr>
        <w:rFonts w:ascii="Symbol" w:eastAsia="Symbol" w:hAnsi="Symbol" w:cs="Symbol" w:hint="default"/>
        <w:w w:val="100"/>
        <w:sz w:val="22"/>
        <w:szCs w:val="22"/>
        <w:lang w:val="uk-UA" w:eastAsia="uk-UA" w:bidi="uk-UA"/>
      </w:rPr>
    </w:lvl>
    <w:lvl w:ilvl="2" w:tplc="E042C178">
      <w:numFmt w:val="bullet"/>
      <w:lvlText w:val="•"/>
      <w:lvlJc w:val="left"/>
      <w:pPr>
        <w:ind w:left="1416" w:hanging="284"/>
      </w:pPr>
      <w:rPr>
        <w:rFonts w:hint="default"/>
        <w:lang w:val="uk-UA" w:eastAsia="uk-UA" w:bidi="uk-UA"/>
      </w:rPr>
    </w:lvl>
    <w:lvl w:ilvl="3" w:tplc="9510F730">
      <w:numFmt w:val="bullet"/>
      <w:lvlText w:val="•"/>
      <w:lvlJc w:val="left"/>
      <w:pPr>
        <w:ind w:left="2044" w:hanging="284"/>
      </w:pPr>
      <w:rPr>
        <w:rFonts w:hint="default"/>
        <w:lang w:val="uk-UA" w:eastAsia="uk-UA" w:bidi="uk-UA"/>
      </w:rPr>
    </w:lvl>
    <w:lvl w:ilvl="4" w:tplc="835CD88C">
      <w:numFmt w:val="bullet"/>
      <w:lvlText w:val="•"/>
      <w:lvlJc w:val="left"/>
      <w:pPr>
        <w:ind w:left="2672" w:hanging="284"/>
      </w:pPr>
      <w:rPr>
        <w:rFonts w:hint="default"/>
        <w:lang w:val="uk-UA" w:eastAsia="uk-UA" w:bidi="uk-UA"/>
      </w:rPr>
    </w:lvl>
    <w:lvl w:ilvl="5" w:tplc="2514DADC">
      <w:numFmt w:val="bullet"/>
      <w:lvlText w:val="•"/>
      <w:lvlJc w:val="left"/>
      <w:pPr>
        <w:ind w:left="3300" w:hanging="284"/>
      </w:pPr>
      <w:rPr>
        <w:rFonts w:hint="default"/>
        <w:lang w:val="uk-UA" w:eastAsia="uk-UA" w:bidi="uk-UA"/>
      </w:rPr>
    </w:lvl>
    <w:lvl w:ilvl="6" w:tplc="CCE87282">
      <w:numFmt w:val="bullet"/>
      <w:lvlText w:val="•"/>
      <w:lvlJc w:val="left"/>
      <w:pPr>
        <w:ind w:left="3928" w:hanging="284"/>
      </w:pPr>
      <w:rPr>
        <w:rFonts w:hint="default"/>
        <w:lang w:val="uk-UA" w:eastAsia="uk-UA" w:bidi="uk-UA"/>
      </w:rPr>
    </w:lvl>
    <w:lvl w:ilvl="7" w:tplc="65B06DA6">
      <w:numFmt w:val="bullet"/>
      <w:lvlText w:val="•"/>
      <w:lvlJc w:val="left"/>
      <w:pPr>
        <w:ind w:left="4556" w:hanging="284"/>
      </w:pPr>
      <w:rPr>
        <w:rFonts w:hint="default"/>
        <w:lang w:val="uk-UA" w:eastAsia="uk-UA" w:bidi="uk-UA"/>
      </w:rPr>
    </w:lvl>
    <w:lvl w:ilvl="8" w:tplc="F04AF2B0">
      <w:numFmt w:val="bullet"/>
      <w:lvlText w:val="•"/>
      <w:lvlJc w:val="left"/>
      <w:pPr>
        <w:ind w:left="5184" w:hanging="284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751A"/>
    <w:rsid w:val="00002821"/>
    <w:rsid w:val="00335CED"/>
    <w:rsid w:val="006D2442"/>
    <w:rsid w:val="006F2A7A"/>
    <w:rsid w:val="006F384E"/>
    <w:rsid w:val="0080751A"/>
    <w:rsid w:val="009229F5"/>
    <w:rsid w:val="00C2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51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751A"/>
    <w:pPr>
      <w:ind w:left="152" w:right="158" w:firstLine="28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0751A"/>
    <w:rPr>
      <w:rFonts w:eastAsia="Times New Roman"/>
      <w:bCs w:val="0"/>
      <w:sz w:val="22"/>
      <w:szCs w:val="22"/>
      <w:lang w:eastAsia="uk-UA" w:bidi="uk-UA"/>
    </w:rPr>
  </w:style>
  <w:style w:type="paragraph" w:customStyle="1" w:styleId="Heading1">
    <w:name w:val="Heading 1"/>
    <w:basedOn w:val="a"/>
    <w:uiPriority w:val="1"/>
    <w:qFormat/>
    <w:rsid w:val="0080751A"/>
    <w:pPr>
      <w:spacing w:before="118"/>
      <w:ind w:left="1724"/>
      <w:outlineLvl w:val="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  <w:rsid w:val="0080751A"/>
    <w:pPr>
      <w:ind w:left="435" w:right="161" w:hanging="284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C22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224F"/>
    <w:rPr>
      <w:rFonts w:eastAsia="Times New Roman"/>
      <w:bCs w:val="0"/>
      <w:sz w:val="22"/>
      <w:szCs w:val="22"/>
      <w:lang w:eastAsia="uk-UA" w:bidi="uk-UA"/>
    </w:rPr>
  </w:style>
  <w:style w:type="paragraph" w:styleId="a8">
    <w:name w:val="footer"/>
    <w:basedOn w:val="a"/>
    <w:link w:val="a9"/>
    <w:uiPriority w:val="99"/>
    <w:semiHidden/>
    <w:unhideWhenUsed/>
    <w:rsid w:val="00C22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224F"/>
    <w:rPr>
      <w:rFonts w:eastAsia="Times New Roman"/>
      <w:bCs w:val="0"/>
      <w:sz w:val="22"/>
      <w:szCs w:val="22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blog.bridgegroupinc.com/blog/tabid/47760/bid/9977/What-is-" TargetMode="Externa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2075</Words>
  <Characters>11832</Characters>
  <Application>Microsoft Office Word</Application>
  <DocSecurity>0</DocSecurity>
  <Lines>98</Lines>
  <Paragraphs>27</Paragraphs>
  <ScaleCrop>false</ScaleCrop>
  <Company>puet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2020-06-05T08:28:00Z</dcterms:created>
  <dcterms:modified xsi:type="dcterms:W3CDTF">2020-06-07T09:40:00Z</dcterms:modified>
</cp:coreProperties>
</file>