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57" w:rsidRDefault="004E6BBE" w:rsidP="004C4F57">
      <w:pPr>
        <w:pStyle w:val="normal"/>
        <w:spacing w:after="0" w:line="216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5</w:t>
      </w:r>
      <w:r w:rsidR="004C4F57" w:rsidRPr="00471A1C">
        <w:rPr>
          <w:rFonts w:ascii="Times New Roman" w:hAnsi="Times New Roman" w:cs="Times New Roman"/>
          <w:lang w:val="uk-UA"/>
        </w:rPr>
        <w:t xml:space="preserve">. </w:t>
      </w:r>
      <w:r w:rsidR="00D51405">
        <w:rPr>
          <w:rFonts w:ascii="Times New Roman" w:hAnsi="Times New Roman" w:cs="Times New Roman"/>
          <w:lang w:val="uk-UA"/>
        </w:rPr>
        <w:t>Бухгалтерський облік у контексті перспектив удосконалення фіскального адміністрування в Україні</w:t>
      </w:r>
    </w:p>
    <w:p w:rsidR="00511A32" w:rsidRPr="00471A1C" w:rsidRDefault="00511A32" w:rsidP="004C4F57">
      <w:pPr>
        <w:pStyle w:val="normal"/>
        <w:spacing w:after="0" w:line="216" w:lineRule="auto"/>
        <w:jc w:val="both"/>
        <w:rPr>
          <w:rFonts w:ascii="Times New Roman" w:hAnsi="Times New Roman" w:cs="Times New Roman"/>
          <w:lang w:val="uk-UA"/>
        </w:rPr>
      </w:pPr>
    </w:p>
    <w:p w:rsidR="00310E18" w:rsidRDefault="00511A32" w:rsidP="00310E18">
      <w:pPr>
        <w:pStyle w:val="normal"/>
        <w:spacing w:after="0" w:line="216" w:lineRule="auto"/>
        <w:jc w:val="center"/>
        <w:rPr>
          <w:rFonts w:ascii="Times New Roman" w:hAnsi="Times New Roman" w:cs="Times New Roman"/>
          <w:b/>
          <w:lang w:val="uk-UA"/>
        </w:rPr>
      </w:pPr>
      <w:r w:rsidRPr="00471A1C">
        <w:rPr>
          <w:rFonts w:ascii="Times New Roman" w:hAnsi="Times New Roman" w:cs="Times New Roman"/>
          <w:b/>
          <w:lang w:val="uk-UA"/>
        </w:rPr>
        <w:t>О</w:t>
      </w:r>
      <w:r>
        <w:rPr>
          <w:rFonts w:ascii="Times New Roman" w:hAnsi="Times New Roman" w:cs="Times New Roman"/>
          <w:b/>
          <w:lang w:val="uk-UA"/>
        </w:rPr>
        <w:t>ПОДАТКУВАННЯ ІМПОРТНИХ ОПЕРАЦІЙ ЮРИДИЧНИХ ОСІБ: ПРОБЛЕМИ ТА НАПРЯМИ ВИРІШЕННЯ</w:t>
      </w:r>
    </w:p>
    <w:p w:rsidR="00511A32" w:rsidRDefault="00511A32" w:rsidP="00310E18">
      <w:pPr>
        <w:pStyle w:val="normal"/>
        <w:spacing w:after="0" w:line="216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10E18" w:rsidRPr="00471A1C" w:rsidRDefault="00310E18" w:rsidP="00310E18">
      <w:pPr>
        <w:pStyle w:val="normal"/>
        <w:spacing w:after="0" w:line="216" w:lineRule="auto"/>
        <w:ind w:firstLine="284"/>
        <w:jc w:val="right"/>
        <w:rPr>
          <w:rFonts w:ascii="Times New Roman" w:hAnsi="Times New Roman" w:cs="Times New Roman"/>
          <w:lang w:val="uk-UA"/>
        </w:rPr>
      </w:pPr>
      <w:r w:rsidRPr="00471A1C">
        <w:rPr>
          <w:rFonts w:ascii="Times New Roman" w:hAnsi="Times New Roman" w:cs="Times New Roman"/>
          <w:b/>
          <w:i/>
          <w:lang w:val="uk-UA"/>
        </w:rPr>
        <w:t>Прохар Н.В.</w:t>
      </w:r>
    </w:p>
    <w:p w:rsidR="00310E18" w:rsidRPr="00471A1C" w:rsidRDefault="00310E18" w:rsidP="00310E18">
      <w:pPr>
        <w:pStyle w:val="normal"/>
        <w:spacing w:after="0" w:line="216" w:lineRule="auto"/>
        <w:ind w:firstLine="284"/>
        <w:jc w:val="right"/>
        <w:rPr>
          <w:rFonts w:ascii="Times New Roman" w:hAnsi="Times New Roman" w:cs="Times New Roman"/>
          <w:lang w:val="uk-UA"/>
        </w:rPr>
      </w:pPr>
      <w:r w:rsidRPr="00471A1C">
        <w:rPr>
          <w:rFonts w:ascii="Times New Roman" w:hAnsi="Times New Roman" w:cs="Times New Roman"/>
          <w:i/>
          <w:lang w:val="uk-UA"/>
        </w:rPr>
        <w:t>Вищий навчальний заклад Укоопспілки</w:t>
      </w:r>
    </w:p>
    <w:p w:rsidR="00310E18" w:rsidRPr="00471A1C" w:rsidRDefault="00310E18" w:rsidP="00310E18">
      <w:pPr>
        <w:pStyle w:val="normal"/>
        <w:spacing w:after="0" w:line="216" w:lineRule="auto"/>
        <w:ind w:firstLine="284"/>
        <w:jc w:val="right"/>
        <w:rPr>
          <w:rFonts w:ascii="Times New Roman" w:hAnsi="Times New Roman" w:cs="Times New Roman"/>
          <w:lang w:val="uk-UA"/>
        </w:rPr>
      </w:pPr>
      <w:r w:rsidRPr="00471A1C">
        <w:rPr>
          <w:rFonts w:ascii="Times New Roman" w:hAnsi="Times New Roman" w:cs="Times New Roman"/>
          <w:i/>
          <w:lang w:val="uk-UA"/>
        </w:rPr>
        <w:t>«Полтавський університет економіки і торгівлі»,</w:t>
      </w:r>
    </w:p>
    <w:p w:rsidR="00310E18" w:rsidRPr="00471A1C" w:rsidRDefault="00310E18" w:rsidP="00310E18">
      <w:pPr>
        <w:pStyle w:val="normal"/>
        <w:spacing w:after="0" w:line="216" w:lineRule="auto"/>
        <w:ind w:firstLine="284"/>
        <w:jc w:val="right"/>
        <w:rPr>
          <w:rFonts w:ascii="Times New Roman" w:hAnsi="Times New Roman" w:cs="Times New Roman"/>
          <w:lang w:val="uk-UA"/>
        </w:rPr>
      </w:pPr>
      <w:r w:rsidRPr="00471A1C">
        <w:rPr>
          <w:rFonts w:ascii="Times New Roman" w:hAnsi="Times New Roman" w:cs="Times New Roman"/>
          <w:i/>
          <w:lang w:val="uk-UA"/>
        </w:rPr>
        <w:t>доцент кафедри бухгалтерського обліку і аудиту, к. е. н.</w:t>
      </w:r>
      <w:r w:rsidR="004C4F57" w:rsidRPr="00471A1C">
        <w:rPr>
          <w:rFonts w:ascii="Times New Roman" w:hAnsi="Times New Roman" w:cs="Times New Roman"/>
          <w:i/>
          <w:lang w:val="uk-UA"/>
        </w:rPr>
        <w:t>, доцент</w:t>
      </w:r>
    </w:p>
    <w:p w:rsidR="004C4F57" w:rsidRPr="00471A1C" w:rsidRDefault="004C4F57" w:rsidP="0003556F">
      <w:pPr>
        <w:pStyle w:val="normal"/>
        <w:spacing w:after="0" w:line="216" w:lineRule="auto"/>
        <w:ind w:firstLine="284"/>
        <w:jc w:val="right"/>
        <w:rPr>
          <w:rFonts w:ascii="Times New Roman" w:hAnsi="Times New Roman" w:cs="Times New Roman"/>
          <w:i/>
          <w:color w:val="auto"/>
          <w:lang w:val="uk-UA"/>
        </w:rPr>
      </w:pPr>
    </w:p>
    <w:p w:rsidR="005D4C85" w:rsidRDefault="00F01872" w:rsidP="00E80BA8">
      <w:pPr>
        <w:pStyle w:val="a5"/>
        <w:spacing w:line="216" w:lineRule="auto"/>
        <w:ind w:firstLine="284"/>
        <w:jc w:val="both"/>
        <w:rPr>
          <w:rStyle w:val="longtext"/>
          <w:color w:val="000000"/>
          <w:sz w:val="22"/>
          <w:szCs w:val="22"/>
          <w:shd w:val="clear" w:color="auto" w:fill="FFFFFF"/>
          <w:lang w:val="uk-UA"/>
        </w:rPr>
      </w:pPr>
      <w:r>
        <w:rPr>
          <w:sz w:val="22"/>
          <w:szCs w:val="22"/>
          <w:lang w:val="uk-UA"/>
        </w:rPr>
        <w:t xml:space="preserve">Стимулювання здійснення </w:t>
      </w:r>
      <w:r w:rsidRPr="00F01872">
        <w:rPr>
          <w:sz w:val="22"/>
          <w:szCs w:val="22"/>
          <w:lang w:val="uk-UA"/>
        </w:rPr>
        <w:t>зовнішньоекономічної діяльності</w:t>
      </w:r>
      <w:r>
        <w:rPr>
          <w:sz w:val="22"/>
          <w:szCs w:val="22"/>
          <w:lang w:val="uk-UA"/>
        </w:rPr>
        <w:t xml:space="preserve"> суб’єктами господарювання є пріоритетним напрямом економічної політики кожної держави</w:t>
      </w:r>
      <w:r w:rsidRPr="00F01872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оскільки таким чином налагоджуються тісні партнерські взаємовідносини між різними контрагентами, </w:t>
      </w:r>
      <w:r w:rsidRPr="00F01872">
        <w:rPr>
          <w:sz w:val="22"/>
          <w:szCs w:val="22"/>
          <w:lang w:val="uk-UA"/>
        </w:rPr>
        <w:t xml:space="preserve">що сприяє залученню в країну іноземної валюти і забезпечує позитивний платіжний баланс. </w:t>
      </w:r>
      <w:r w:rsidR="005D4C85">
        <w:rPr>
          <w:sz w:val="22"/>
          <w:szCs w:val="22"/>
          <w:lang w:val="uk-UA"/>
        </w:rPr>
        <w:t xml:space="preserve">Крім того, зовнішньоекономічні операції є важливою складовою частиною </w:t>
      </w:r>
      <w:r w:rsidR="005D4C85" w:rsidRPr="005D4C85">
        <w:rPr>
          <w:rStyle w:val="longtext"/>
          <w:color w:val="000000"/>
          <w:sz w:val="22"/>
          <w:szCs w:val="22"/>
          <w:shd w:val="clear" w:color="auto" w:fill="FFFFFF"/>
          <w:lang w:val="uk-UA"/>
        </w:rPr>
        <w:t xml:space="preserve">доходів державного бюджету, а </w:t>
      </w:r>
      <w:r w:rsidR="005D4C85">
        <w:rPr>
          <w:rStyle w:val="longtext"/>
          <w:color w:val="000000"/>
          <w:sz w:val="22"/>
          <w:szCs w:val="22"/>
          <w:shd w:val="clear" w:color="auto" w:fill="FFFFFF"/>
          <w:lang w:val="uk-UA"/>
        </w:rPr>
        <w:t xml:space="preserve">тому є </w:t>
      </w:r>
      <w:r w:rsidR="005D4C85" w:rsidRPr="005D4C85">
        <w:rPr>
          <w:rStyle w:val="longtext"/>
          <w:color w:val="000000"/>
          <w:sz w:val="22"/>
          <w:szCs w:val="22"/>
          <w:shd w:val="clear" w:color="auto" w:fill="FFFFFF"/>
          <w:lang w:val="uk-UA"/>
        </w:rPr>
        <w:t xml:space="preserve">найважливішим чинником </w:t>
      </w:r>
      <w:r w:rsidR="005D4C85">
        <w:rPr>
          <w:rStyle w:val="longtext"/>
          <w:color w:val="000000"/>
          <w:sz w:val="22"/>
          <w:szCs w:val="22"/>
          <w:shd w:val="clear" w:color="auto" w:fill="FFFFFF"/>
          <w:lang w:val="uk-UA"/>
        </w:rPr>
        <w:t>фінансування економічних та соціальних проектів держави.</w:t>
      </w:r>
    </w:p>
    <w:p w:rsidR="00F01872" w:rsidRPr="00F01872" w:rsidRDefault="00F01872" w:rsidP="00E80BA8">
      <w:pPr>
        <w:pStyle w:val="a5"/>
        <w:spacing w:line="216" w:lineRule="auto"/>
        <w:ind w:firstLine="284"/>
        <w:jc w:val="both"/>
        <w:rPr>
          <w:sz w:val="22"/>
          <w:szCs w:val="22"/>
          <w:lang w:val="uk-UA"/>
        </w:rPr>
      </w:pPr>
      <w:r w:rsidRPr="00F01872">
        <w:rPr>
          <w:sz w:val="22"/>
          <w:szCs w:val="22"/>
          <w:lang w:val="uk-UA"/>
        </w:rPr>
        <w:t xml:space="preserve">Дослідження </w:t>
      </w:r>
      <w:r w:rsidR="005D4C85">
        <w:rPr>
          <w:sz w:val="22"/>
          <w:szCs w:val="22"/>
          <w:lang w:val="uk-UA"/>
        </w:rPr>
        <w:t xml:space="preserve">норм чинного законодавства, що регулює порядок здійснення імпортних операцій, свідчить про </w:t>
      </w:r>
      <w:r w:rsidRPr="00F01872">
        <w:rPr>
          <w:sz w:val="22"/>
          <w:szCs w:val="22"/>
          <w:lang w:val="uk-UA"/>
        </w:rPr>
        <w:t xml:space="preserve">відсутність системного підходу до організаційно-методичного забезпечення їх обліку та </w:t>
      </w:r>
      <w:r w:rsidR="005D4C85">
        <w:rPr>
          <w:sz w:val="22"/>
          <w:szCs w:val="22"/>
          <w:lang w:val="uk-UA"/>
        </w:rPr>
        <w:t>контролю</w:t>
      </w:r>
      <w:r w:rsidRPr="00F01872">
        <w:rPr>
          <w:sz w:val="22"/>
          <w:szCs w:val="22"/>
          <w:lang w:val="uk-UA"/>
        </w:rPr>
        <w:t xml:space="preserve">, що призводить до серйозних порушень </w:t>
      </w:r>
      <w:r w:rsidR="005D4C85">
        <w:rPr>
          <w:sz w:val="22"/>
          <w:szCs w:val="22"/>
          <w:lang w:val="uk-UA"/>
        </w:rPr>
        <w:t xml:space="preserve">суб’єктами господарювання </w:t>
      </w:r>
      <w:r w:rsidRPr="00F01872">
        <w:rPr>
          <w:sz w:val="22"/>
          <w:szCs w:val="22"/>
          <w:lang w:val="uk-UA"/>
        </w:rPr>
        <w:t xml:space="preserve">валютного, податкового та митного законодавства. </w:t>
      </w:r>
      <w:r w:rsidR="005D4C85">
        <w:rPr>
          <w:sz w:val="22"/>
          <w:szCs w:val="22"/>
          <w:lang w:val="uk-UA"/>
        </w:rPr>
        <w:t xml:space="preserve">Складність розуміння норм </w:t>
      </w:r>
      <w:r w:rsidRPr="00F01872">
        <w:rPr>
          <w:sz w:val="22"/>
          <w:szCs w:val="22"/>
          <w:lang w:val="uk-UA"/>
        </w:rPr>
        <w:t xml:space="preserve">П(С)БО </w:t>
      </w:r>
      <w:r w:rsidR="005D4C85">
        <w:rPr>
          <w:sz w:val="22"/>
          <w:szCs w:val="22"/>
          <w:lang w:val="uk-UA"/>
        </w:rPr>
        <w:t xml:space="preserve">21 «Вплив зміни валютних курсів» та постійна зміна валютних курсів </w:t>
      </w:r>
      <w:r w:rsidR="0073079D">
        <w:rPr>
          <w:sz w:val="22"/>
          <w:szCs w:val="22"/>
          <w:lang w:val="uk-UA"/>
        </w:rPr>
        <w:t xml:space="preserve">на практиці </w:t>
      </w:r>
      <w:r w:rsidR="005D4C85">
        <w:rPr>
          <w:sz w:val="22"/>
          <w:szCs w:val="22"/>
          <w:lang w:val="uk-UA"/>
        </w:rPr>
        <w:t xml:space="preserve">змушують працівників бухгалтерії постійно відслідковувати співвідношення </w:t>
      </w:r>
      <w:r w:rsidR="0073079D">
        <w:rPr>
          <w:sz w:val="22"/>
          <w:szCs w:val="22"/>
          <w:lang w:val="uk-UA"/>
        </w:rPr>
        <w:t xml:space="preserve">вітчизняної та іноземної валюти, дописувати та налаштовувати програмні продукти для ведення достовірного обліку валютних операцій. </w:t>
      </w:r>
      <w:r w:rsidRPr="00F01872">
        <w:rPr>
          <w:sz w:val="22"/>
          <w:szCs w:val="22"/>
          <w:lang w:val="uk-UA"/>
        </w:rPr>
        <w:t xml:space="preserve">Саме тому виникає потреба в подальшому розвитку методології обліку </w:t>
      </w:r>
      <w:r w:rsidR="0073079D">
        <w:rPr>
          <w:sz w:val="22"/>
          <w:szCs w:val="22"/>
          <w:lang w:val="uk-UA"/>
        </w:rPr>
        <w:t>імпортних</w:t>
      </w:r>
      <w:r w:rsidRPr="00F01872">
        <w:rPr>
          <w:sz w:val="22"/>
          <w:szCs w:val="22"/>
          <w:lang w:val="uk-UA"/>
        </w:rPr>
        <w:t xml:space="preserve"> операцій, враховуючи їх певну специфіку, суперечливість законодавства, недосконалість інформаційного забезпечення.</w:t>
      </w:r>
    </w:p>
    <w:p w:rsidR="007E74B4" w:rsidRDefault="00F01872" w:rsidP="00E80BA8">
      <w:pPr>
        <w:pStyle w:val="a5"/>
        <w:spacing w:line="216" w:lineRule="auto"/>
        <w:ind w:firstLine="284"/>
        <w:jc w:val="both"/>
        <w:rPr>
          <w:sz w:val="22"/>
          <w:szCs w:val="22"/>
          <w:lang w:val="uk-UA"/>
        </w:rPr>
      </w:pPr>
      <w:r w:rsidRPr="00F01872">
        <w:rPr>
          <w:sz w:val="22"/>
          <w:szCs w:val="22"/>
          <w:lang w:val="uk-UA"/>
        </w:rPr>
        <w:t xml:space="preserve">В </w:t>
      </w:r>
      <w:r w:rsidR="00E80D85">
        <w:rPr>
          <w:sz w:val="22"/>
          <w:szCs w:val="22"/>
          <w:lang w:val="uk-UA"/>
        </w:rPr>
        <w:t>умовах девальвації</w:t>
      </w:r>
      <w:r w:rsidRPr="00F01872">
        <w:rPr>
          <w:sz w:val="22"/>
          <w:szCs w:val="22"/>
          <w:lang w:val="uk-UA"/>
        </w:rPr>
        <w:t xml:space="preserve"> гривні </w:t>
      </w:r>
      <w:r w:rsidR="00C45871">
        <w:rPr>
          <w:sz w:val="22"/>
          <w:szCs w:val="22"/>
          <w:lang w:val="uk-UA"/>
        </w:rPr>
        <w:t xml:space="preserve">стимулювання державою імпортних </w:t>
      </w:r>
      <w:r w:rsidRPr="00F01872">
        <w:rPr>
          <w:sz w:val="22"/>
          <w:szCs w:val="22"/>
          <w:lang w:val="uk-UA"/>
        </w:rPr>
        <w:t xml:space="preserve">операцій має важливе значення для економіки України, тому оподаткування таких операцій повинно бути стабільним і прозорим. Однак, законодавчі прогалини щодо оподаткування </w:t>
      </w:r>
      <w:r w:rsidR="00C45871">
        <w:rPr>
          <w:sz w:val="22"/>
          <w:szCs w:val="22"/>
          <w:lang w:val="uk-UA"/>
        </w:rPr>
        <w:t xml:space="preserve">імпортних </w:t>
      </w:r>
      <w:r w:rsidRPr="00F01872">
        <w:rPr>
          <w:sz w:val="22"/>
          <w:szCs w:val="22"/>
          <w:lang w:val="uk-UA"/>
        </w:rPr>
        <w:t xml:space="preserve">операцій не призводять до ліквідації більшості тіньових схем, пов'язаних з відшкодуванням податку на додану вартість, а стимулювання </w:t>
      </w:r>
      <w:r w:rsidR="00C45871">
        <w:rPr>
          <w:sz w:val="22"/>
          <w:szCs w:val="22"/>
          <w:lang w:val="uk-UA"/>
        </w:rPr>
        <w:t>імпорту</w:t>
      </w:r>
      <w:r w:rsidRPr="00F01872">
        <w:rPr>
          <w:sz w:val="22"/>
          <w:szCs w:val="22"/>
          <w:lang w:val="uk-UA"/>
        </w:rPr>
        <w:t xml:space="preserve"> товарів і послуг сумлінними платниками податків зводиться нанівець.</w:t>
      </w:r>
    </w:p>
    <w:p w:rsidR="00C45871" w:rsidRPr="0073079D" w:rsidRDefault="00C45871" w:rsidP="00E80BA8">
      <w:pPr>
        <w:pStyle w:val="a5"/>
        <w:spacing w:line="216" w:lineRule="auto"/>
        <w:ind w:firstLine="284"/>
        <w:jc w:val="both"/>
        <w:rPr>
          <w:rStyle w:val="longtext"/>
          <w:color w:val="000000"/>
          <w:sz w:val="22"/>
          <w:szCs w:val="22"/>
          <w:shd w:val="clear" w:color="auto" w:fill="FFFFFF"/>
          <w:lang w:val="uk-UA"/>
        </w:rPr>
      </w:pPr>
      <w:r>
        <w:rPr>
          <w:rStyle w:val="longtext"/>
          <w:color w:val="000000"/>
          <w:sz w:val="22"/>
          <w:szCs w:val="22"/>
          <w:shd w:val="clear" w:color="auto" w:fill="FFFFFF"/>
          <w:lang w:val="uk-UA"/>
        </w:rPr>
        <w:t xml:space="preserve">Особливості обліку та оподаткування експортно-імпортних операцій висвітлені у працях науковців, серед </w:t>
      </w:r>
      <w:r w:rsidRPr="0073079D">
        <w:rPr>
          <w:rStyle w:val="longtext"/>
          <w:color w:val="000000"/>
          <w:sz w:val="22"/>
          <w:szCs w:val="22"/>
          <w:shd w:val="clear" w:color="auto" w:fill="FFFFFF"/>
          <w:lang w:val="uk-UA"/>
        </w:rPr>
        <w:t xml:space="preserve">яких </w:t>
      </w:r>
      <w:r w:rsidRPr="0073079D">
        <w:rPr>
          <w:rStyle w:val="a6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М.П. </w:t>
      </w:r>
      <w:proofErr w:type="spellStart"/>
      <w:r w:rsidRPr="0073079D">
        <w:rPr>
          <w:rStyle w:val="a6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Войнаренко</w:t>
      </w:r>
      <w:proofErr w:type="spellEnd"/>
      <w:r w:rsidRPr="0073079D">
        <w:rPr>
          <w:rStyle w:val="a6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sz w:val="22"/>
          <w:szCs w:val="22"/>
        </w:rPr>
        <w:lastRenderedPageBreak/>
        <w:t>Л.І.</w:t>
      </w:r>
      <w:r>
        <w:rPr>
          <w:sz w:val="22"/>
          <w:szCs w:val="22"/>
          <w:lang w:val="uk-UA"/>
        </w:rPr>
        <w:t> </w:t>
      </w:r>
      <w:proofErr w:type="spellStart"/>
      <w:r w:rsidRPr="0073079D">
        <w:rPr>
          <w:sz w:val="22"/>
          <w:szCs w:val="22"/>
        </w:rPr>
        <w:t>Ірха</w:t>
      </w:r>
      <w:proofErr w:type="spellEnd"/>
      <w:r>
        <w:rPr>
          <w:sz w:val="22"/>
          <w:szCs w:val="22"/>
        </w:rPr>
        <w:t>, Г.Ю.</w:t>
      </w:r>
      <w:r>
        <w:rPr>
          <w:sz w:val="22"/>
          <w:szCs w:val="22"/>
          <w:lang w:val="uk-UA"/>
        </w:rPr>
        <w:t> </w:t>
      </w:r>
      <w:proofErr w:type="spellStart"/>
      <w:r w:rsidRPr="0073079D">
        <w:rPr>
          <w:sz w:val="22"/>
          <w:szCs w:val="22"/>
        </w:rPr>
        <w:t>Коблянська</w:t>
      </w:r>
      <w:proofErr w:type="spellEnd"/>
      <w:r>
        <w:rPr>
          <w:sz w:val="22"/>
          <w:szCs w:val="22"/>
        </w:rPr>
        <w:t xml:space="preserve">, </w:t>
      </w:r>
      <w:r w:rsidRPr="0073079D">
        <w:rPr>
          <w:rStyle w:val="a6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Ю.М. Л</w:t>
      </w:r>
      <w:r>
        <w:rPr>
          <w:rStyle w:val="a6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и</w:t>
      </w:r>
      <w:proofErr w:type="spellStart"/>
      <w:r w:rsidRPr="0073079D">
        <w:rPr>
          <w:rStyle w:val="a6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сенко</w:t>
      </w:r>
      <w:proofErr w:type="spellEnd"/>
      <w:r w:rsidRPr="0073079D">
        <w:rPr>
          <w:rStyle w:val="a6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Т.М. Мельник, </w:t>
      </w:r>
      <w:r>
        <w:rPr>
          <w:sz w:val="22"/>
          <w:szCs w:val="22"/>
        </w:rPr>
        <w:t>О.О.</w:t>
      </w:r>
      <w:r>
        <w:rPr>
          <w:sz w:val="22"/>
          <w:szCs w:val="22"/>
          <w:lang w:val="uk-UA"/>
        </w:rPr>
        <w:t> </w:t>
      </w:r>
      <w:proofErr w:type="spellStart"/>
      <w:r w:rsidRPr="0073079D">
        <w:rPr>
          <w:sz w:val="22"/>
          <w:szCs w:val="22"/>
        </w:rPr>
        <w:t>Непочатенко</w:t>
      </w:r>
      <w:proofErr w:type="spellEnd"/>
      <w:r>
        <w:rPr>
          <w:sz w:val="22"/>
          <w:szCs w:val="22"/>
        </w:rPr>
        <w:t>, Л.М.</w:t>
      </w:r>
      <w:r>
        <w:rPr>
          <w:sz w:val="22"/>
          <w:szCs w:val="22"/>
          <w:lang w:val="uk-UA"/>
        </w:rPr>
        <w:t> </w:t>
      </w:r>
      <w:proofErr w:type="spellStart"/>
      <w:r w:rsidRPr="0073079D">
        <w:rPr>
          <w:sz w:val="22"/>
          <w:szCs w:val="22"/>
        </w:rPr>
        <w:t>Очеретько</w:t>
      </w:r>
      <w:proofErr w:type="spellEnd"/>
      <w:r w:rsidRPr="0073079D">
        <w:rPr>
          <w:sz w:val="22"/>
          <w:szCs w:val="22"/>
        </w:rPr>
        <w:t xml:space="preserve">, Н.В. </w:t>
      </w:r>
      <w:proofErr w:type="spellStart"/>
      <w:r w:rsidRPr="0073079D">
        <w:rPr>
          <w:sz w:val="22"/>
          <w:szCs w:val="22"/>
        </w:rPr>
        <w:t>Федькевич</w:t>
      </w:r>
      <w:proofErr w:type="spellEnd"/>
      <w:r>
        <w:rPr>
          <w:sz w:val="22"/>
          <w:szCs w:val="22"/>
          <w:lang w:val="uk-UA"/>
        </w:rPr>
        <w:t>,</w:t>
      </w:r>
      <w:r w:rsidRPr="0073079D">
        <w:rPr>
          <w:bCs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3079D">
        <w:rPr>
          <w:rStyle w:val="a6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Р.Л. </w:t>
      </w:r>
      <w:proofErr w:type="spellStart"/>
      <w:r w:rsidRPr="0073079D">
        <w:rPr>
          <w:rStyle w:val="a6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Цебень</w:t>
      </w:r>
      <w:proofErr w:type="spellEnd"/>
      <w:r>
        <w:rPr>
          <w:rStyle w:val="a6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та інші.</w:t>
      </w:r>
    </w:p>
    <w:p w:rsidR="00A8686A" w:rsidRDefault="00A8686A" w:rsidP="00E80BA8">
      <w:pPr>
        <w:pStyle w:val="a5"/>
        <w:spacing w:line="216" w:lineRule="auto"/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Для здійснення імпорту товарів юридичним особам - резидентам України для митного контролю необхідно надати такі документи:</w:t>
      </w:r>
      <w:r w:rsidR="00C4636C">
        <w:rPr>
          <w:sz w:val="22"/>
          <w:szCs w:val="22"/>
          <w:lang w:val="uk-UA"/>
        </w:rPr>
        <w:t xml:space="preserve"> </w:t>
      </w:r>
    </w:p>
    <w:p w:rsidR="00A8686A" w:rsidRDefault="00A8686A" w:rsidP="00E80BA8">
      <w:pPr>
        <w:pStyle w:val="a5"/>
        <w:numPr>
          <w:ilvl w:val="0"/>
          <w:numId w:val="2"/>
        </w:numPr>
        <w:spacing w:line="216" w:lineRule="auto"/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контракт;</w:t>
      </w:r>
    </w:p>
    <w:p w:rsidR="00A8686A" w:rsidRDefault="00A8686A" w:rsidP="00E80BA8">
      <w:pPr>
        <w:pStyle w:val="a5"/>
        <w:numPr>
          <w:ilvl w:val="0"/>
          <w:numId w:val="2"/>
        </w:numPr>
        <w:spacing w:line="216" w:lineRule="auto"/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додаткову угоду до контракту (при зміні реквізитів для оплати чи інших істотних умов контракту);</w:t>
      </w:r>
    </w:p>
    <w:p w:rsidR="00A8686A" w:rsidRDefault="00A8686A" w:rsidP="00E80BA8">
      <w:pPr>
        <w:pStyle w:val="a5"/>
        <w:numPr>
          <w:ilvl w:val="0"/>
          <w:numId w:val="2"/>
        </w:numPr>
        <w:spacing w:line="216" w:lineRule="auto"/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специфікацію до контракту (якщо в контракті не прописано асортимент товарів, а лише вказано загальну суму контракту);</w:t>
      </w:r>
    </w:p>
    <w:p w:rsidR="00A8686A" w:rsidRDefault="007838AF" w:rsidP="00E80BA8">
      <w:pPr>
        <w:pStyle w:val="a5"/>
        <w:numPr>
          <w:ilvl w:val="0"/>
          <w:numId w:val="2"/>
        </w:numPr>
        <w:spacing w:line="216" w:lineRule="auto"/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інвойс;</w:t>
      </w:r>
    </w:p>
    <w:p w:rsidR="007838AF" w:rsidRDefault="007838AF" w:rsidP="00E80BA8">
      <w:pPr>
        <w:pStyle w:val="a5"/>
        <w:numPr>
          <w:ilvl w:val="0"/>
          <w:numId w:val="2"/>
        </w:numPr>
        <w:spacing w:line="216" w:lineRule="auto"/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платіжне доручення (при передоплаті за товари);</w:t>
      </w:r>
    </w:p>
    <w:p w:rsidR="007838AF" w:rsidRDefault="007838AF" w:rsidP="00E80BA8">
      <w:pPr>
        <w:pStyle w:val="a5"/>
        <w:numPr>
          <w:ilvl w:val="0"/>
          <w:numId w:val="2"/>
        </w:numPr>
        <w:spacing w:line="216" w:lineRule="auto"/>
        <w:ind w:left="0" w:firstLine="284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прайс-лист</w:t>
      </w:r>
      <w:proofErr w:type="spellEnd"/>
      <w:r>
        <w:rPr>
          <w:sz w:val="22"/>
          <w:szCs w:val="22"/>
          <w:lang w:val="uk-UA"/>
        </w:rPr>
        <w:t xml:space="preserve"> на товари, що підлягають імпорту;</w:t>
      </w:r>
    </w:p>
    <w:p w:rsidR="007838AF" w:rsidRDefault="007838AF" w:rsidP="00E80BA8">
      <w:pPr>
        <w:pStyle w:val="a5"/>
        <w:numPr>
          <w:ilvl w:val="0"/>
          <w:numId w:val="2"/>
        </w:numPr>
        <w:spacing w:line="216" w:lineRule="auto"/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експортну накладну (при </w:t>
      </w:r>
      <w:proofErr w:type="spellStart"/>
      <w:r>
        <w:rPr>
          <w:sz w:val="22"/>
          <w:szCs w:val="22"/>
          <w:lang w:val="uk-UA"/>
        </w:rPr>
        <w:t>замитненні</w:t>
      </w:r>
      <w:proofErr w:type="spellEnd"/>
      <w:r>
        <w:rPr>
          <w:sz w:val="22"/>
          <w:szCs w:val="22"/>
          <w:lang w:val="uk-UA"/>
        </w:rPr>
        <w:t xml:space="preserve"> товару в іноземній країні</w:t>
      </w:r>
      <w:r w:rsidR="00A1074E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>;</w:t>
      </w:r>
    </w:p>
    <w:p w:rsidR="007838AF" w:rsidRDefault="007838AF" w:rsidP="00E80BA8">
      <w:pPr>
        <w:pStyle w:val="a5"/>
        <w:numPr>
          <w:ilvl w:val="0"/>
          <w:numId w:val="2"/>
        </w:numPr>
        <w:spacing w:line="216" w:lineRule="auto"/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СМ</w:t>
      </w:r>
      <w:r>
        <w:rPr>
          <w:sz w:val="22"/>
          <w:szCs w:val="22"/>
          <w:lang w:val="en-US"/>
        </w:rPr>
        <w:t>R (</w:t>
      </w:r>
      <w:r>
        <w:rPr>
          <w:sz w:val="22"/>
          <w:szCs w:val="22"/>
          <w:lang w:val="uk-UA"/>
        </w:rPr>
        <w:t>міжнародну товарно-транспорту накладну);</w:t>
      </w:r>
    </w:p>
    <w:p w:rsidR="007838AF" w:rsidRDefault="007838AF" w:rsidP="00E80BA8">
      <w:pPr>
        <w:pStyle w:val="a5"/>
        <w:numPr>
          <w:ilvl w:val="0"/>
          <w:numId w:val="2"/>
        </w:numPr>
        <w:spacing w:line="216" w:lineRule="auto"/>
        <w:ind w:left="0"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сертифікат якості на товари.</w:t>
      </w:r>
    </w:p>
    <w:p w:rsidR="007E74B4" w:rsidRDefault="00312403" w:rsidP="00E80BA8">
      <w:pPr>
        <w:pStyle w:val="normal"/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Зазначений перелік документів є базовим, при певних кодах товарів він може бути значно розширеним. Тому складність заповнення, та особливо оформлення документів для митного контролю є важливою перепоною у здійсненні зовнішньоекономічної діяльності з наступних причин:</w:t>
      </w:r>
    </w:p>
    <w:p w:rsidR="00312403" w:rsidRDefault="00312403" w:rsidP="00E80BA8">
      <w:pPr>
        <w:pStyle w:val="normal"/>
        <w:numPr>
          <w:ilvl w:val="0"/>
          <w:numId w:val="3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зарубіжні партнери не звикли працювати з договорами</w:t>
      </w:r>
      <w:r w:rsidR="00A1074E">
        <w:rPr>
          <w:rFonts w:ascii="Times New Roman" w:hAnsi="Times New Roman" w:cs="Times New Roman"/>
          <w:lang w:val="uk-UA"/>
        </w:rPr>
        <w:t xml:space="preserve"> (контрактами)</w:t>
      </w:r>
      <w:r>
        <w:rPr>
          <w:rFonts w:ascii="Times New Roman" w:hAnsi="Times New Roman" w:cs="Times New Roman"/>
          <w:lang w:val="uk-UA"/>
        </w:rPr>
        <w:t xml:space="preserve">, тому </w:t>
      </w:r>
      <w:r w:rsidR="00A1074E">
        <w:rPr>
          <w:rFonts w:ascii="Times New Roman" w:hAnsi="Times New Roman" w:cs="Times New Roman"/>
          <w:lang w:val="uk-UA"/>
        </w:rPr>
        <w:t xml:space="preserve">їх підписання та нанесення відбитку печатки потребує додаткових психологічних вмінь </w:t>
      </w:r>
      <w:r w:rsidR="00014381">
        <w:rPr>
          <w:rFonts w:ascii="Times New Roman" w:hAnsi="Times New Roman" w:cs="Times New Roman"/>
          <w:lang w:val="uk-UA"/>
        </w:rPr>
        <w:t xml:space="preserve">українського </w:t>
      </w:r>
      <w:r w:rsidR="00A1074E">
        <w:rPr>
          <w:rFonts w:ascii="Times New Roman" w:hAnsi="Times New Roman" w:cs="Times New Roman"/>
          <w:lang w:val="uk-UA"/>
        </w:rPr>
        <w:t>бухгалтера</w:t>
      </w:r>
      <w:r w:rsidR="007C78AD">
        <w:rPr>
          <w:rFonts w:ascii="Times New Roman" w:hAnsi="Times New Roman" w:cs="Times New Roman"/>
          <w:lang w:val="uk-UA"/>
        </w:rPr>
        <w:t xml:space="preserve"> та знання іноземної мови</w:t>
      </w:r>
      <w:r w:rsidR="00A1074E">
        <w:rPr>
          <w:rFonts w:ascii="Times New Roman" w:hAnsi="Times New Roman" w:cs="Times New Roman"/>
          <w:lang w:val="uk-UA"/>
        </w:rPr>
        <w:t>. Печатка найчастіше знаходиться у головному офісі компанії, яка має безліч структурних підрозділів</w:t>
      </w:r>
      <w:r w:rsidR="00014381">
        <w:rPr>
          <w:rFonts w:ascii="Times New Roman" w:hAnsi="Times New Roman" w:cs="Times New Roman"/>
          <w:lang w:val="uk-UA"/>
        </w:rPr>
        <w:t xml:space="preserve"> (філій, ліній)</w:t>
      </w:r>
      <w:r w:rsidR="00A1074E">
        <w:rPr>
          <w:rFonts w:ascii="Times New Roman" w:hAnsi="Times New Roman" w:cs="Times New Roman"/>
          <w:lang w:val="uk-UA"/>
        </w:rPr>
        <w:t xml:space="preserve">, розміщених територіально достатньо </w:t>
      </w:r>
      <w:r w:rsidR="00014381">
        <w:rPr>
          <w:rFonts w:ascii="Times New Roman" w:hAnsi="Times New Roman" w:cs="Times New Roman"/>
          <w:lang w:val="uk-UA"/>
        </w:rPr>
        <w:t xml:space="preserve">відділено один від одного. Тому </w:t>
      </w:r>
      <w:proofErr w:type="spellStart"/>
      <w:r w:rsidR="00014381">
        <w:rPr>
          <w:rFonts w:ascii="Times New Roman" w:hAnsi="Times New Roman" w:cs="Times New Roman"/>
          <w:lang w:val="uk-UA"/>
        </w:rPr>
        <w:t>дооформлення</w:t>
      </w:r>
      <w:proofErr w:type="spellEnd"/>
      <w:r w:rsidR="00014381">
        <w:rPr>
          <w:rFonts w:ascii="Times New Roman" w:hAnsi="Times New Roman" w:cs="Times New Roman"/>
          <w:lang w:val="uk-UA"/>
        </w:rPr>
        <w:t xml:space="preserve"> документів є ускладненим;</w:t>
      </w:r>
    </w:p>
    <w:p w:rsidR="00014381" w:rsidRDefault="00014381" w:rsidP="00E80BA8">
      <w:pPr>
        <w:pStyle w:val="normal"/>
        <w:numPr>
          <w:ilvl w:val="0"/>
          <w:numId w:val="3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оформлення специфікацій </w:t>
      </w:r>
      <w:r w:rsidR="007C78AD">
        <w:rPr>
          <w:rFonts w:ascii="Times New Roman" w:hAnsi="Times New Roman" w:cs="Times New Roman"/>
          <w:lang w:val="uk-UA"/>
        </w:rPr>
        <w:t xml:space="preserve">та додаткових угод </w:t>
      </w:r>
      <w:r>
        <w:rPr>
          <w:rFonts w:ascii="Times New Roman" w:hAnsi="Times New Roman" w:cs="Times New Roman"/>
          <w:lang w:val="uk-UA"/>
        </w:rPr>
        <w:t>на кожну окрему імпортну поставку має аналогічні складності, описані вище;</w:t>
      </w:r>
    </w:p>
    <w:p w:rsidR="00014381" w:rsidRDefault="00014381" w:rsidP="00E80BA8">
      <w:pPr>
        <w:pStyle w:val="normal"/>
        <w:numPr>
          <w:ilvl w:val="0"/>
          <w:numId w:val="3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оформлення інвойсу взагалі покладається на українського бухгалтера у випадку невідповідності сум та кількості товарів, зазначених у рахунку-фактурі постачальника та в інвойсі</w:t>
      </w:r>
      <w:r w:rsidR="007C78AD">
        <w:rPr>
          <w:rFonts w:ascii="Times New Roman" w:hAnsi="Times New Roman" w:cs="Times New Roman"/>
          <w:lang w:val="uk-UA"/>
        </w:rPr>
        <w:t>. Такі розбіжності виникають в момент завантаження автомобіля, оскільки складно передбачити асортимент товарів, що фактично буде завантажений</w:t>
      </w:r>
      <w:r w:rsidR="00343128">
        <w:rPr>
          <w:rFonts w:ascii="Times New Roman" w:hAnsi="Times New Roman" w:cs="Times New Roman"/>
          <w:lang w:val="uk-UA"/>
        </w:rPr>
        <w:t>.</w:t>
      </w:r>
    </w:p>
    <w:p w:rsidR="002146EE" w:rsidRDefault="00343128" w:rsidP="00E80BA8">
      <w:pPr>
        <w:spacing w:line="216" w:lineRule="auto"/>
        <w:ind w:firstLine="284"/>
        <w:jc w:val="both"/>
        <w:rPr>
          <w:sz w:val="22"/>
          <w:szCs w:val="22"/>
          <w:lang w:val="uk-UA"/>
        </w:rPr>
      </w:pPr>
      <w:r w:rsidRPr="002146EE">
        <w:rPr>
          <w:sz w:val="22"/>
          <w:szCs w:val="22"/>
          <w:lang w:val="uk-UA"/>
        </w:rPr>
        <w:t xml:space="preserve">Контроль вище зазначених документів митними органами здійснюється з метою визначення митної вартості товарів, з якої сплачуються ПДВ та митні платежі до бюджету. Однак, суперечності виникають при обчисленні </w:t>
      </w:r>
      <w:r w:rsidR="002146EE" w:rsidRPr="002146EE">
        <w:rPr>
          <w:sz w:val="22"/>
          <w:szCs w:val="22"/>
          <w:lang w:val="uk-UA"/>
        </w:rPr>
        <w:t xml:space="preserve">саме </w:t>
      </w:r>
      <w:r w:rsidRPr="002146EE">
        <w:rPr>
          <w:sz w:val="22"/>
          <w:szCs w:val="22"/>
          <w:lang w:val="uk-UA"/>
        </w:rPr>
        <w:t>договірної (контрактної) вартості</w:t>
      </w:r>
      <w:r w:rsidR="002146EE" w:rsidRPr="002146EE">
        <w:rPr>
          <w:sz w:val="22"/>
          <w:szCs w:val="22"/>
          <w:lang w:val="uk-UA"/>
        </w:rPr>
        <w:t xml:space="preserve"> товарів, що підлягає оподаткуванню.</w:t>
      </w:r>
      <w:r w:rsidR="002146EE">
        <w:rPr>
          <w:sz w:val="22"/>
          <w:szCs w:val="22"/>
          <w:lang w:val="uk-UA"/>
        </w:rPr>
        <w:t xml:space="preserve"> </w:t>
      </w:r>
    </w:p>
    <w:p w:rsidR="002146EE" w:rsidRDefault="002146EE" w:rsidP="00E80BA8">
      <w:pPr>
        <w:spacing w:line="216" w:lineRule="auto"/>
        <w:ind w:firstLine="284"/>
        <w:jc w:val="both"/>
        <w:rPr>
          <w:sz w:val="22"/>
          <w:szCs w:val="22"/>
          <w:lang w:val="uk-UA"/>
        </w:rPr>
      </w:pPr>
      <w:r w:rsidRPr="002146EE">
        <w:rPr>
          <w:sz w:val="22"/>
          <w:szCs w:val="22"/>
          <w:lang w:val="uk-UA"/>
        </w:rPr>
        <w:lastRenderedPageBreak/>
        <w:t>Відповідно до ст. 190.1 Податкового кодексу України, базою оподаткування для товарів, що ввозяться на митну територію України, є договірна (контрактна) вартість, але не нижче митної вартості цих товарів, визначеної відповідно до Митного кодексу України, з урахуванням мита та акцизного податку, що підлягають сплаті і включаються до ціни товарів</w:t>
      </w:r>
      <w:bookmarkStart w:id="0" w:name="n4603"/>
      <w:bookmarkEnd w:id="0"/>
      <w:r w:rsidR="00A130DD">
        <w:rPr>
          <w:sz w:val="22"/>
          <w:szCs w:val="22"/>
          <w:lang w:val="uk-UA"/>
        </w:rPr>
        <w:t xml:space="preserve"> </w:t>
      </w:r>
      <w:r w:rsidRPr="002146EE">
        <w:rPr>
          <w:sz w:val="22"/>
          <w:szCs w:val="22"/>
          <w:lang w:val="uk-UA"/>
        </w:rPr>
        <w:t>[</w:t>
      </w:r>
      <w:r w:rsidR="00B95585">
        <w:rPr>
          <w:sz w:val="22"/>
          <w:szCs w:val="22"/>
          <w:lang w:val="uk-UA"/>
        </w:rPr>
        <w:t>1</w:t>
      </w:r>
      <w:r w:rsidRPr="002146EE">
        <w:rPr>
          <w:sz w:val="22"/>
          <w:szCs w:val="22"/>
          <w:lang w:val="uk-UA"/>
        </w:rPr>
        <w:t>].</w:t>
      </w:r>
    </w:p>
    <w:p w:rsidR="00E80BA8" w:rsidRDefault="002146EE" w:rsidP="00E80BA8">
      <w:pPr>
        <w:spacing w:line="216" w:lineRule="auto"/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Отже, договірна (контрактна) вартість товарів вказується або у контракті, або у специфікації до нього. Але в її достовірності часто сумніваються митні органи, що потребує додаткових витрат часу бухгалтера на її підтвердження. Крім того, при умові поставки </w:t>
      </w:r>
      <w:r w:rsidR="001773D9">
        <w:rPr>
          <w:sz w:val="22"/>
          <w:szCs w:val="22"/>
          <w:lang w:val="en-US"/>
        </w:rPr>
        <w:t>EXW</w:t>
      </w:r>
      <w:r w:rsidR="001773D9">
        <w:rPr>
          <w:sz w:val="22"/>
          <w:szCs w:val="22"/>
          <w:lang w:val="uk-UA"/>
        </w:rPr>
        <w:t xml:space="preserve">, що означає </w:t>
      </w:r>
      <w:proofErr w:type="spellStart"/>
      <w:r w:rsidR="001773D9">
        <w:rPr>
          <w:sz w:val="22"/>
          <w:szCs w:val="22"/>
          <w:lang w:val="uk-UA"/>
        </w:rPr>
        <w:t>самовивіз</w:t>
      </w:r>
      <w:proofErr w:type="spellEnd"/>
      <w:r w:rsidR="001773D9">
        <w:rPr>
          <w:sz w:val="22"/>
          <w:szCs w:val="22"/>
          <w:lang w:val="uk-UA"/>
        </w:rPr>
        <w:t xml:space="preserve"> товару, до митної вартості товару </w:t>
      </w:r>
      <w:r w:rsidR="00A130DD">
        <w:rPr>
          <w:sz w:val="22"/>
          <w:szCs w:val="22"/>
          <w:lang w:val="uk-UA"/>
        </w:rPr>
        <w:t xml:space="preserve">також </w:t>
      </w:r>
      <w:r w:rsidR="001773D9">
        <w:rPr>
          <w:sz w:val="22"/>
          <w:szCs w:val="22"/>
          <w:lang w:val="uk-UA"/>
        </w:rPr>
        <w:t>включається вартість транспортування товару до кордону України, що передбачає зазначення перевізником товару додаткових рядків відносно вартості перевезення до кордону з Україною, по Україні до покупця та винагороди експедитора за поставку товару.</w:t>
      </w:r>
    </w:p>
    <w:p w:rsidR="00B95585" w:rsidRDefault="00E80BA8" w:rsidP="00A130DD">
      <w:pPr>
        <w:spacing w:line="216" w:lineRule="auto"/>
        <w:ind w:firstLine="284"/>
        <w:jc w:val="both"/>
        <w:rPr>
          <w:color w:val="000000"/>
          <w:sz w:val="22"/>
          <w:szCs w:val="22"/>
          <w:lang w:val="uk-UA"/>
        </w:rPr>
      </w:pPr>
      <w:r w:rsidRPr="00EA1856">
        <w:rPr>
          <w:sz w:val="22"/>
          <w:szCs w:val="22"/>
          <w:lang w:val="uk-UA"/>
        </w:rPr>
        <w:t xml:space="preserve">Суперечності також існують при визначенні первісної вартості </w:t>
      </w:r>
      <w:r w:rsidR="00A130DD" w:rsidRPr="00EA1856">
        <w:rPr>
          <w:sz w:val="22"/>
          <w:szCs w:val="22"/>
          <w:lang w:val="uk-UA"/>
        </w:rPr>
        <w:t xml:space="preserve">імпортованих </w:t>
      </w:r>
      <w:r w:rsidRPr="00EA1856">
        <w:rPr>
          <w:sz w:val="22"/>
          <w:szCs w:val="22"/>
          <w:lang w:val="uk-UA"/>
        </w:rPr>
        <w:t>товарів</w:t>
      </w:r>
      <w:r w:rsidR="00A130DD" w:rsidRPr="00EA1856">
        <w:rPr>
          <w:sz w:val="22"/>
          <w:szCs w:val="22"/>
          <w:lang w:val="uk-UA"/>
        </w:rPr>
        <w:t>, яка в подальшому буде складовою частиною продажної вартості</w:t>
      </w:r>
      <w:r w:rsidRPr="00EA1856">
        <w:rPr>
          <w:sz w:val="22"/>
          <w:szCs w:val="22"/>
          <w:lang w:val="uk-UA"/>
        </w:rPr>
        <w:t>. Так, відповідно до П(С)БО 9 «Запаси», первісна вартість товарів включає:</w:t>
      </w:r>
      <w:r w:rsidR="00A130DD" w:rsidRPr="00EA1856">
        <w:rPr>
          <w:sz w:val="22"/>
          <w:szCs w:val="22"/>
          <w:lang w:val="uk-UA"/>
        </w:rPr>
        <w:t xml:space="preserve"> </w:t>
      </w:r>
      <w:r w:rsidRPr="00EA1856">
        <w:rPr>
          <w:color w:val="000000"/>
          <w:sz w:val="22"/>
          <w:szCs w:val="22"/>
          <w:lang w:val="uk-UA"/>
        </w:rPr>
        <w:t>суми, що  сплачуються згідно з договором постачальнику за вирахуванням непрямих податків;</w:t>
      </w:r>
      <w:bookmarkStart w:id="1" w:name="o45"/>
      <w:bookmarkEnd w:id="1"/>
      <w:r w:rsidR="00A130DD" w:rsidRPr="00EA1856">
        <w:rPr>
          <w:color w:val="000000"/>
          <w:sz w:val="22"/>
          <w:szCs w:val="22"/>
          <w:lang w:val="uk-UA"/>
        </w:rPr>
        <w:t xml:space="preserve"> </w:t>
      </w:r>
      <w:r w:rsidRPr="00EA1856">
        <w:rPr>
          <w:color w:val="000000"/>
          <w:sz w:val="22"/>
          <w:szCs w:val="22"/>
          <w:lang w:val="uk-UA"/>
        </w:rPr>
        <w:t>суми ввізного мита;</w:t>
      </w:r>
      <w:r w:rsidR="00A130DD" w:rsidRPr="00EA1856">
        <w:rPr>
          <w:color w:val="000000"/>
          <w:sz w:val="22"/>
          <w:szCs w:val="22"/>
          <w:lang w:val="uk-UA"/>
        </w:rPr>
        <w:t xml:space="preserve"> </w:t>
      </w:r>
      <w:bookmarkStart w:id="2" w:name="o46"/>
      <w:bookmarkEnd w:id="2"/>
      <w:r w:rsidRPr="00EA1856">
        <w:rPr>
          <w:color w:val="000000"/>
          <w:sz w:val="22"/>
          <w:szCs w:val="22"/>
          <w:lang w:val="uk-UA"/>
        </w:rPr>
        <w:t>суми непрямих податків у зв'язку з придбанням запасів, які не відшкодовуються підприємству;</w:t>
      </w:r>
      <w:r w:rsidR="00A130DD" w:rsidRPr="00EA1856">
        <w:rPr>
          <w:color w:val="000000"/>
          <w:sz w:val="22"/>
          <w:szCs w:val="22"/>
          <w:lang w:val="uk-UA"/>
        </w:rPr>
        <w:t xml:space="preserve"> </w:t>
      </w:r>
      <w:bookmarkStart w:id="3" w:name="o47"/>
      <w:bookmarkEnd w:id="3"/>
      <w:r w:rsidRPr="00EA1856">
        <w:rPr>
          <w:color w:val="000000"/>
          <w:sz w:val="22"/>
          <w:szCs w:val="22"/>
          <w:lang w:val="uk-UA"/>
        </w:rPr>
        <w:t>транспортно-заготівельні витрати;</w:t>
      </w:r>
      <w:r w:rsidR="00A130DD" w:rsidRPr="00EA1856">
        <w:rPr>
          <w:color w:val="000000"/>
          <w:sz w:val="22"/>
          <w:szCs w:val="22"/>
          <w:lang w:val="uk-UA"/>
        </w:rPr>
        <w:t xml:space="preserve"> </w:t>
      </w:r>
      <w:bookmarkStart w:id="4" w:name="o48"/>
      <w:bookmarkEnd w:id="4"/>
      <w:r w:rsidRPr="00EA1856">
        <w:rPr>
          <w:color w:val="000000"/>
          <w:sz w:val="22"/>
          <w:szCs w:val="22"/>
          <w:lang w:val="uk-UA"/>
        </w:rPr>
        <w:t>інші витрати</w:t>
      </w:r>
      <w:r w:rsidR="00C4636C" w:rsidRPr="00EA1856">
        <w:rPr>
          <w:color w:val="000000"/>
          <w:sz w:val="22"/>
          <w:szCs w:val="22"/>
          <w:lang w:val="uk-UA"/>
        </w:rPr>
        <w:t xml:space="preserve"> </w:t>
      </w:r>
      <w:r w:rsidR="00C4636C" w:rsidRPr="00EA1856">
        <w:rPr>
          <w:sz w:val="22"/>
          <w:szCs w:val="22"/>
          <w:lang w:val="uk-UA"/>
        </w:rPr>
        <w:t>[</w:t>
      </w:r>
      <w:r w:rsidR="00B95585">
        <w:rPr>
          <w:sz w:val="22"/>
          <w:szCs w:val="22"/>
          <w:lang w:val="uk-UA"/>
        </w:rPr>
        <w:t>2</w:t>
      </w:r>
      <w:r w:rsidR="00C4636C" w:rsidRPr="00EA1856">
        <w:rPr>
          <w:sz w:val="22"/>
          <w:szCs w:val="22"/>
          <w:lang w:val="uk-UA"/>
        </w:rPr>
        <w:t>]</w:t>
      </w:r>
      <w:r w:rsidRPr="00EA1856">
        <w:rPr>
          <w:color w:val="000000"/>
          <w:sz w:val="22"/>
          <w:szCs w:val="22"/>
          <w:lang w:val="uk-UA"/>
        </w:rPr>
        <w:t>.</w:t>
      </w:r>
    </w:p>
    <w:p w:rsidR="00C4636C" w:rsidRDefault="00EA1856" w:rsidP="00A130DD">
      <w:pPr>
        <w:spacing w:line="216" w:lineRule="auto"/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Тому не зрозуміло, для оподаткування вартості товарів ПДВ при їх продажу враховувати договірну (контрактну) вартість (Податковий кодекс України) чи всі складові первісної вартості (П(С)БО 9 «Запаси»).</w:t>
      </w:r>
    </w:p>
    <w:p w:rsidR="00EA1856" w:rsidRPr="00EA1856" w:rsidRDefault="00EA1856" w:rsidP="00A130DD">
      <w:pPr>
        <w:spacing w:line="216" w:lineRule="auto"/>
        <w:ind w:firstLine="284"/>
        <w:jc w:val="both"/>
        <w:rPr>
          <w:color w:val="000000"/>
          <w:sz w:val="22"/>
          <w:szCs w:val="22"/>
          <w:lang w:val="uk-UA"/>
        </w:rPr>
      </w:pPr>
      <w:r w:rsidRPr="00EA1856">
        <w:rPr>
          <w:color w:val="000000"/>
          <w:sz w:val="22"/>
          <w:szCs w:val="22"/>
          <w:lang w:val="uk-UA"/>
        </w:rPr>
        <w:t xml:space="preserve">Таким чином, </w:t>
      </w:r>
      <w:r w:rsidR="00AC0B3D">
        <w:rPr>
          <w:color w:val="000000"/>
          <w:sz w:val="22"/>
          <w:szCs w:val="22"/>
          <w:lang w:val="uk-UA"/>
        </w:rPr>
        <w:t>спрощення процедури митного оформлення імпорту товарів через скорочення кількості поданих документів для митного контролю є запорукою зміцнення партнерських відносин між Україною та країнами ЄС. У</w:t>
      </w:r>
      <w:r>
        <w:rPr>
          <w:color w:val="000000"/>
          <w:sz w:val="22"/>
          <w:szCs w:val="22"/>
          <w:lang w:val="uk-UA"/>
        </w:rPr>
        <w:t>сунення розбіжностей у законодавстві з метою формування продажної вартості товарів, що були імпортовані в Україну</w:t>
      </w:r>
      <w:r w:rsidR="00AC0B3D">
        <w:rPr>
          <w:color w:val="000000"/>
          <w:sz w:val="22"/>
          <w:szCs w:val="22"/>
          <w:lang w:val="uk-UA"/>
        </w:rPr>
        <w:t xml:space="preserve">, </w:t>
      </w:r>
      <w:r w:rsidR="00541A8C">
        <w:rPr>
          <w:color w:val="000000"/>
          <w:sz w:val="22"/>
          <w:szCs w:val="22"/>
          <w:lang w:val="uk-UA"/>
        </w:rPr>
        <w:t>для</w:t>
      </w:r>
      <w:r w:rsidR="00AC0B3D">
        <w:rPr>
          <w:color w:val="000000"/>
          <w:sz w:val="22"/>
          <w:szCs w:val="22"/>
          <w:lang w:val="uk-UA"/>
        </w:rPr>
        <w:t xml:space="preserve"> </w:t>
      </w:r>
      <w:r w:rsidR="00541A8C">
        <w:rPr>
          <w:color w:val="000000"/>
          <w:sz w:val="22"/>
          <w:szCs w:val="22"/>
          <w:lang w:val="uk-UA"/>
        </w:rPr>
        <w:t xml:space="preserve">достовірного і правильного </w:t>
      </w:r>
      <w:r w:rsidR="00AC0B3D">
        <w:rPr>
          <w:color w:val="000000"/>
          <w:sz w:val="22"/>
          <w:szCs w:val="22"/>
          <w:lang w:val="uk-UA"/>
        </w:rPr>
        <w:t xml:space="preserve">розрахунку податків і зборів забезпечить поповнення державного бюджету та виконання ним його </w:t>
      </w:r>
      <w:r w:rsidR="00541A8C">
        <w:rPr>
          <w:color w:val="000000"/>
          <w:sz w:val="22"/>
          <w:szCs w:val="22"/>
          <w:lang w:val="uk-UA"/>
        </w:rPr>
        <w:t xml:space="preserve">соціальних </w:t>
      </w:r>
      <w:r w:rsidR="00AC0B3D">
        <w:rPr>
          <w:color w:val="000000"/>
          <w:sz w:val="22"/>
          <w:szCs w:val="22"/>
          <w:lang w:val="uk-UA"/>
        </w:rPr>
        <w:t>функцій</w:t>
      </w:r>
      <w:r w:rsidRPr="00EA1856">
        <w:rPr>
          <w:color w:val="000000"/>
          <w:sz w:val="22"/>
          <w:szCs w:val="22"/>
          <w:lang w:val="uk-UA"/>
        </w:rPr>
        <w:t>.</w:t>
      </w:r>
    </w:p>
    <w:p w:rsidR="007E74B4" w:rsidRDefault="007E74B4" w:rsidP="00F46A84">
      <w:pPr>
        <w:pStyle w:val="normal"/>
        <w:spacing w:after="0" w:line="204" w:lineRule="auto"/>
        <w:ind w:firstLine="284"/>
        <w:jc w:val="center"/>
        <w:rPr>
          <w:rFonts w:ascii="Times New Roman" w:hAnsi="Times New Roman" w:cs="Times New Roman"/>
          <w:b/>
          <w:i/>
          <w:sz w:val="19"/>
          <w:szCs w:val="19"/>
          <w:lang w:val="uk-UA"/>
        </w:rPr>
      </w:pPr>
    </w:p>
    <w:p w:rsidR="00310E18" w:rsidRPr="00DA55C1" w:rsidRDefault="00310E18" w:rsidP="00F46A84">
      <w:pPr>
        <w:pStyle w:val="normal"/>
        <w:spacing w:after="0" w:line="204" w:lineRule="auto"/>
        <w:ind w:firstLine="284"/>
        <w:jc w:val="center"/>
        <w:rPr>
          <w:rFonts w:ascii="Times New Roman" w:hAnsi="Times New Roman" w:cs="Times New Roman"/>
          <w:i/>
          <w:lang w:val="uk-UA"/>
        </w:rPr>
      </w:pPr>
      <w:r w:rsidRPr="00DA55C1">
        <w:rPr>
          <w:rFonts w:ascii="Times New Roman" w:hAnsi="Times New Roman" w:cs="Times New Roman"/>
          <w:b/>
          <w:i/>
          <w:lang w:val="uk-UA"/>
        </w:rPr>
        <w:t>Список використаних інформаційних джерел</w:t>
      </w:r>
    </w:p>
    <w:p w:rsidR="00B95585" w:rsidRPr="00DA55C1" w:rsidRDefault="00310E18" w:rsidP="00B95585">
      <w:pPr>
        <w:pStyle w:val="normal"/>
        <w:spacing w:after="0" w:line="204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 w:rsidRPr="00DA55C1">
        <w:rPr>
          <w:rFonts w:ascii="Times New Roman" w:hAnsi="Times New Roman" w:cs="Times New Roman"/>
          <w:i/>
          <w:lang w:val="uk-UA"/>
        </w:rPr>
        <w:t xml:space="preserve">1. </w:t>
      </w:r>
      <w:r w:rsidR="00B95585" w:rsidRPr="00DA55C1">
        <w:rPr>
          <w:rFonts w:ascii="Times New Roman" w:hAnsi="Times New Roman" w:cs="Times New Roman"/>
          <w:i/>
          <w:lang w:val="uk-UA"/>
        </w:rPr>
        <w:t xml:space="preserve">Податковий кодекс України від 02.12.2010 р. № </w:t>
      </w:r>
      <w:r w:rsidR="00DA55C1" w:rsidRPr="00DA55C1">
        <w:rPr>
          <w:rFonts w:ascii="Times New Roman" w:hAnsi="Times New Roman" w:cs="Times New Roman"/>
          <w:bCs/>
          <w:i/>
          <w:shd w:val="clear" w:color="auto" w:fill="FFFFFF"/>
        </w:rPr>
        <w:t>2755-VI</w:t>
      </w:r>
      <w:r w:rsidR="00DA55C1" w:rsidRPr="00DA55C1">
        <w:rPr>
          <w:rFonts w:ascii="Times New Roman" w:hAnsi="Times New Roman" w:cs="Times New Roman"/>
          <w:i/>
          <w:lang w:val="uk-UA"/>
        </w:rPr>
        <w:t xml:space="preserve"> </w:t>
      </w:r>
      <w:r w:rsidR="00B95585" w:rsidRPr="00DA55C1">
        <w:rPr>
          <w:rFonts w:ascii="Times New Roman" w:hAnsi="Times New Roman" w:cs="Times New Roman"/>
          <w:i/>
          <w:lang w:val="uk-UA"/>
        </w:rPr>
        <w:t>(із змінами і доповненнями) [Електрон. ресурс]. - Спосіб доступу: http://zakon0.rada.gov.ua/laws/show/z0161-00.</w:t>
      </w:r>
    </w:p>
    <w:p w:rsidR="00310E18" w:rsidRPr="00DA55C1" w:rsidRDefault="00310E18" w:rsidP="00F46A84">
      <w:pPr>
        <w:pStyle w:val="normal"/>
        <w:spacing w:after="0" w:line="204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  <w:r w:rsidRPr="00DA55C1">
        <w:rPr>
          <w:rFonts w:ascii="Times New Roman" w:hAnsi="Times New Roman" w:cs="Times New Roman"/>
          <w:i/>
          <w:lang w:val="uk-UA"/>
        </w:rPr>
        <w:t xml:space="preserve">2. П(С)БО </w:t>
      </w:r>
      <w:r w:rsidR="00B95585" w:rsidRPr="00DA55C1">
        <w:rPr>
          <w:rFonts w:ascii="Times New Roman" w:hAnsi="Times New Roman" w:cs="Times New Roman"/>
          <w:i/>
          <w:lang w:val="uk-UA"/>
        </w:rPr>
        <w:t>9</w:t>
      </w:r>
      <w:r w:rsidRPr="00DA55C1">
        <w:rPr>
          <w:rFonts w:ascii="Times New Roman" w:hAnsi="Times New Roman" w:cs="Times New Roman"/>
          <w:i/>
          <w:lang w:val="uk-UA"/>
        </w:rPr>
        <w:t xml:space="preserve"> «</w:t>
      </w:r>
      <w:r w:rsidR="00B95585" w:rsidRPr="00DA55C1">
        <w:rPr>
          <w:rFonts w:ascii="Times New Roman" w:hAnsi="Times New Roman" w:cs="Times New Roman"/>
          <w:i/>
          <w:lang w:val="uk-UA"/>
        </w:rPr>
        <w:t>Запаси</w:t>
      </w:r>
      <w:r w:rsidRPr="00DA55C1">
        <w:rPr>
          <w:rFonts w:ascii="Times New Roman" w:hAnsi="Times New Roman" w:cs="Times New Roman"/>
          <w:i/>
          <w:lang w:val="uk-UA"/>
        </w:rPr>
        <w:t>» (із змінами і доповненнями): Наказ Міністерства фінансів України від 2</w:t>
      </w:r>
      <w:r w:rsidR="00B95585" w:rsidRPr="00DA55C1">
        <w:rPr>
          <w:rFonts w:ascii="Times New Roman" w:hAnsi="Times New Roman" w:cs="Times New Roman"/>
          <w:i/>
          <w:lang w:val="uk-UA"/>
        </w:rPr>
        <w:t>0</w:t>
      </w:r>
      <w:r w:rsidRPr="00DA55C1">
        <w:rPr>
          <w:rFonts w:ascii="Times New Roman" w:hAnsi="Times New Roman" w:cs="Times New Roman"/>
          <w:i/>
          <w:lang w:val="uk-UA"/>
        </w:rPr>
        <w:t>.</w:t>
      </w:r>
      <w:r w:rsidR="00B95585" w:rsidRPr="00DA55C1">
        <w:rPr>
          <w:rFonts w:ascii="Times New Roman" w:hAnsi="Times New Roman" w:cs="Times New Roman"/>
          <w:i/>
          <w:lang w:val="uk-UA"/>
        </w:rPr>
        <w:t>1</w:t>
      </w:r>
      <w:r w:rsidRPr="00DA55C1">
        <w:rPr>
          <w:rFonts w:ascii="Times New Roman" w:hAnsi="Times New Roman" w:cs="Times New Roman"/>
          <w:i/>
          <w:lang w:val="uk-UA"/>
        </w:rPr>
        <w:t>0.</w:t>
      </w:r>
      <w:r w:rsidR="00B95585" w:rsidRPr="00DA55C1">
        <w:rPr>
          <w:rFonts w:ascii="Times New Roman" w:hAnsi="Times New Roman" w:cs="Times New Roman"/>
          <w:i/>
          <w:lang w:val="uk-UA"/>
        </w:rPr>
        <w:t>1999</w:t>
      </w:r>
      <w:r w:rsidRPr="00DA55C1">
        <w:rPr>
          <w:rFonts w:ascii="Times New Roman" w:hAnsi="Times New Roman" w:cs="Times New Roman"/>
          <w:i/>
          <w:lang w:val="uk-UA"/>
        </w:rPr>
        <w:t xml:space="preserve"> р. № </w:t>
      </w:r>
      <w:r w:rsidR="00B95585" w:rsidRPr="00DA55C1">
        <w:rPr>
          <w:rFonts w:ascii="Times New Roman" w:hAnsi="Times New Roman" w:cs="Times New Roman"/>
          <w:i/>
          <w:lang w:val="uk-UA"/>
        </w:rPr>
        <w:t>246</w:t>
      </w:r>
      <w:r w:rsidRPr="00DA55C1">
        <w:rPr>
          <w:rFonts w:ascii="Times New Roman" w:hAnsi="Times New Roman" w:cs="Times New Roman"/>
          <w:i/>
          <w:lang w:val="uk-UA"/>
        </w:rPr>
        <w:t xml:space="preserve"> [Електрон. ресурс]. - Спосіб доступу: </w:t>
      </w:r>
      <w:r w:rsidR="00B95585" w:rsidRPr="00DA55C1">
        <w:rPr>
          <w:rFonts w:ascii="Times New Roman" w:hAnsi="Times New Roman" w:cs="Times New Roman"/>
          <w:i/>
          <w:lang w:val="uk-UA"/>
        </w:rPr>
        <w:t>http://zakon0.rada.gov.ua/laws/show/z0751-99.</w:t>
      </w:r>
    </w:p>
    <w:sectPr w:rsidR="00310E18" w:rsidRPr="00DA55C1" w:rsidSect="00471A1C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5FEC"/>
    <w:multiLevelType w:val="hybridMultilevel"/>
    <w:tmpl w:val="48A0A328"/>
    <w:lvl w:ilvl="0" w:tplc="05305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3F52744"/>
    <w:multiLevelType w:val="hybridMultilevel"/>
    <w:tmpl w:val="017076BA"/>
    <w:lvl w:ilvl="0" w:tplc="05305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0585FA3"/>
    <w:multiLevelType w:val="hybridMultilevel"/>
    <w:tmpl w:val="5A80674C"/>
    <w:lvl w:ilvl="0" w:tplc="05305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C65CA"/>
    <w:multiLevelType w:val="hybridMultilevel"/>
    <w:tmpl w:val="AC8C1A3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10E18"/>
    <w:rsid w:val="00014381"/>
    <w:rsid w:val="0003556F"/>
    <w:rsid w:val="00043C29"/>
    <w:rsid w:val="000465B4"/>
    <w:rsid w:val="00087D06"/>
    <w:rsid w:val="000A12B2"/>
    <w:rsid w:val="000B7651"/>
    <w:rsid w:val="000C4EF7"/>
    <w:rsid w:val="0013345F"/>
    <w:rsid w:val="001773D9"/>
    <w:rsid w:val="001A0A6D"/>
    <w:rsid w:val="001F0007"/>
    <w:rsid w:val="002146EE"/>
    <w:rsid w:val="00234382"/>
    <w:rsid w:val="00243BFF"/>
    <w:rsid w:val="002502BA"/>
    <w:rsid w:val="002534D5"/>
    <w:rsid w:val="002674B5"/>
    <w:rsid w:val="002A4130"/>
    <w:rsid w:val="002C64D4"/>
    <w:rsid w:val="002F17DF"/>
    <w:rsid w:val="003075DD"/>
    <w:rsid w:val="00310E18"/>
    <w:rsid w:val="00312403"/>
    <w:rsid w:val="00343128"/>
    <w:rsid w:val="00432A3C"/>
    <w:rsid w:val="00441583"/>
    <w:rsid w:val="0045253A"/>
    <w:rsid w:val="00464784"/>
    <w:rsid w:val="00471A1C"/>
    <w:rsid w:val="004C1F50"/>
    <w:rsid w:val="004C4F57"/>
    <w:rsid w:val="004E6BBE"/>
    <w:rsid w:val="00511A32"/>
    <w:rsid w:val="00541A8C"/>
    <w:rsid w:val="00586EDA"/>
    <w:rsid w:val="005A2746"/>
    <w:rsid w:val="005D4C85"/>
    <w:rsid w:val="00632E8B"/>
    <w:rsid w:val="006540B5"/>
    <w:rsid w:val="00690609"/>
    <w:rsid w:val="00700E6C"/>
    <w:rsid w:val="0073079D"/>
    <w:rsid w:val="00753E4F"/>
    <w:rsid w:val="00773689"/>
    <w:rsid w:val="00775F4C"/>
    <w:rsid w:val="007838AF"/>
    <w:rsid w:val="007C78AD"/>
    <w:rsid w:val="007E2CCF"/>
    <w:rsid w:val="007E63FD"/>
    <w:rsid w:val="007E74B4"/>
    <w:rsid w:val="007F41BD"/>
    <w:rsid w:val="00826DC7"/>
    <w:rsid w:val="008464BC"/>
    <w:rsid w:val="00871138"/>
    <w:rsid w:val="008B03D8"/>
    <w:rsid w:val="009725BE"/>
    <w:rsid w:val="009D6F00"/>
    <w:rsid w:val="009F1AEC"/>
    <w:rsid w:val="00A1074E"/>
    <w:rsid w:val="00A130DD"/>
    <w:rsid w:val="00A50EDF"/>
    <w:rsid w:val="00A649A8"/>
    <w:rsid w:val="00A8686A"/>
    <w:rsid w:val="00AC0B3D"/>
    <w:rsid w:val="00B66CD1"/>
    <w:rsid w:val="00B66DE3"/>
    <w:rsid w:val="00B91F42"/>
    <w:rsid w:val="00B95585"/>
    <w:rsid w:val="00BE5025"/>
    <w:rsid w:val="00BE7C7F"/>
    <w:rsid w:val="00BF1904"/>
    <w:rsid w:val="00C36760"/>
    <w:rsid w:val="00C45871"/>
    <w:rsid w:val="00C4636C"/>
    <w:rsid w:val="00C82101"/>
    <w:rsid w:val="00CF64AE"/>
    <w:rsid w:val="00D26AB3"/>
    <w:rsid w:val="00D51405"/>
    <w:rsid w:val="00D964B3"/>
    <w:rsid w:val="00DA55C1"/>
    <w:rsid w:val="00DB56BC"/>
    <w:rsid w:val="00E14361"/>
    <w:rsid w:val="00E46518"/>
    <w:rsid w:val="00E80BA8"/>
    <w:rsid w:val="00E80D85"/>
    <w:rsid w:val="00E80F48"/>
    <w:rsid w:val="00E83955"/>
    <w:rsid w:val="00EA1856"/>
    <w:rsid w:val="00EC00F1"/>
    <w:rsid w:val="00F01872"/>
    <w:rsid w:val="00F46A84"/>
    <w:rsid w:val="00F50047"/>
    <w:rsid w:val="00FB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10E18"/>
    <w:pPr>
      <w:widowControl w:val="0"/>
      <w:spacing w:after="160" w:line="259" w:lineRule="auto"/>
    </w:pPr>
    <w:rPr>
      <w:rFonts w:ascii="Calibri" w:eastAsia="Times New Roman" w:hAnsi="Calibri" w:cs="Calibri"/>
      <w:color w:val="000000"/>
      <w:lang w:val="ru-RU" w:eastAsia="ru-RU"/>
    </w:rPr>
  </w:style>
  <w:style w:type="table" w:styleId="a3">
    <w:name w:val="Table Grid"/>
    <w:basedOn w:val="a1"/>
    <w:uiPriority w:val="59"/>
    <w:rsid w:val="00E1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1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11A3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Hyperlink"/>
    <w:basedOn w:val="a0"/>
    <w:uiPriority w:val="99"/>
    <w:unhideWhenUsed/>
    <w:rsid w:val="00511A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1A32"/>
  </w:style>
  <w:style w:type="paragraph" w:styleId="a5">
    <w:name w:val="No Spacing"/>
    <w:uiPriority w:val="1"/>
    <w:qFormat/>
    <w:rsid w:val="00F0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text"/>
    <w:basedOn w:val="a0"/>
    <w:rsid w:val="005D4C85"/>
  </w:style>
  <w:style w:type="character" w:styleId="a6">
    <w:name w:val="Emphasis"/>
    <w:basedOn w:val="a0"/>
    <w:uiPriority w:val="20"/>
    <w:qFormat/>
    <w:rsid w:val="0073079D"/>
    <w:rPr>
      <w:i/>
      <w:iCs/>
    </w:rPr>
  </w:style>
  <w:style w:type="paragraph" w:customStyle="1" w:styleId="rvps2">
    <w:name w:val="rvps2"/>
    <w:basedOn w:val="a"/>
    <w:rsid w:val="002146EE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basedOn w:val="a0"/>
    <w:rsid w:val="002146EE"/>
  </w:style>
  <w:style w:type="character" w:styleId="a7">
    <w:name w:val="Strong"/>
    <w:basedOn w:val="a0"/>
    <w:uiPriority w:val="22"/>
    <w:qFormat/>
    <w:rsid w:val="001773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EAAE9-8494-43CF-8B6D-D5674ED8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4357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Wizard</cp:lastModifiedBy>
  <cp:revision>2</cp:revision>
  <dcterms:created xsi:type="dcterms:W3CDTF">2018-09-13T17:34:00Z</dcterms:created>
  <dcterms:modified xsi:type="dcterms:W3CDTF">2018-09-13T17:34:00Z</dcterms:modified>
</cp:coreProperties>
</file>