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F9F3C" w14:textId="77777777" w:rsidR="00CF0C73" w:rsidRPr="00CF0C73" w:rsidRDefault="00CF0C73" w:rsidP="00CF0C73">
      <w:pPr>
        <w:spacing w:after="0" w:line="0" w:lineRule="atLeast"/>
        <w:ind w:left="7"/>
        <w:rPr>
          <w:rFonts w:ascii="Arial" w:eastAsia="Arial" w:hAnsi="Arial" w:cs="Arial"/>
          <w:i/>
          <w:sz w:val="20"/>
          <w:szCs w:val="20"/>
          <w:lang w:eastAsia="ru-RU"/>
        </w:rPr>
      </w:pPr>
      <w:r w:rsidRPr="00CF0C73">
        <w:rPr>
          <w:rFonts w:ascii="Arial" w:eastAsia="Arial" w:hAnsi="Arial" w:cs="Arial"/>
          <w:b/>
          <w:i/>
          <w:sz w:val="20"/>
          <w:szCs w:val="20"/>
          <w:lang w:eastAsia="ru-RU"/>
        </w:rPr>
        <w:t xml:space="preserve">Т. А. Оніпко, </w:t>
      </w:r>
      <w:r w:rsidRPr="00CF0C73">
        <w:rPr>
          <w:rFonts w:ascii="Arial" w:eastAsia="Arial" w:hAnsi="Arial" w:cs="Arial"/>
          <w:i/>
          <w:sz w:val="20"/>
          <w:szCs w:val="20"/>
          <w:lang w:eastAsia="ru-RU"/>
        </w:rPr>
        <w:t>аспірант</w:t>
      </w:r>
    </w:p>
    <w:p w14:paraId="188CCB31" w14:textId="77777777" w:rsidR="00CF0C73" w:rsidRPr="00CF0C73" w:rsidRDefault="00CF0C73" w:rsidP="00CF0C73">
      <w:pPr>
        <w:spacing w:after="0" w:line="232" w:lineRule="auto"/>
        <w:ind w:left="7"/>
        <w:rPr>
          <w:rFonts w:ascii="Arial" w:eastAsia="Arial" w:hAnsi="Arial" w:cs="Arial"/>
          <w:i/>
          <w:sz w:val="20"/>
          <w:szCs w:val="20"/>
          <w:lang w:eastAsia="ru-RU"/>
        </w:rPr>
      </w:pPr>
      <w:r w:rsidRPr="00CF0C73">
        <w:rPr>
          <w:rFonts w:ascii="Arial" w:eastAsia="Arial" w:hAnsi="Arial" w:cs="Arial"/>
          <w:i/>
          <w:sz w:val="20"/>
          <w:szCs w:val="20"/>
          <w:lang w:eastAsia="ru-RU"/>
        </w:rPr>
        <w:t>Вищий навчальний заклад Укоопспілки</w:t>
      </w:r>
    </w:p>
    <w:p w14:paraId="6C5BDD28" w14:textId="77777777" w:rsidR="00CF0C73" w:rsidRPr="00CF0C73" w:rsidRDefault="00CF0C73" w:rsidP="00CF0C73">
      <w:pPr>
        <w:spacing w:after="0" w:line="233" w:lineRule="auto"/>
        <w:ind w:left="7"/>
        <w:rPr>
          <w:rFonts w:ascii="Arial" w:eastAsia="Arial" w:hAnsi="Arial" w:cs="Arial"/>
          <w:i/>
          <w:sz w:val="20"/>
          <w:szCs w:val="20"/>
          <w:lang w:eastAsia="ru-RU"/>
        </w:rPr>
      </w:pPr>
      <w:r w:rsidRPr="00CF0C73">
        <w:rPr>
          <w:rFonts w:ascii="Arial" w:eastAsia="Arial" w:hAnsi="Arial" w:cs="Arial"/>
          <w:i/>
          <w:sz w:val="20"/>
          <w:szCs w:val="20"/>
          <w:lang w:eastAsia="ru-RU"/>
        </w:rPr>
        <w:t>«Полтавський університет економіки і торгівлі»</w:t>
      </w:r>
    </w:p>
    <w:p w14:paraId="1B4036E1" w14:textId="77777777" w:rsidR="00CF0C73" w:rsidRPr="00CF0C73" w:rsidRDefault="00CF0C73" w:rsidP="00CF0C73">
      <w:pPr>
        <w:spacing w:after="0" w:line="122" w:lineRule="exact"/>
        <w:rPr>
          <w:rFonts w:ascii="Times New Roman" w:eastAsia="Times New Roman" w:hAnsi="Times New Roman" w:cs="Arial"/>
          <w:sz w:val="20"/>
          <w:szCs w:val="20"/>
          <w:lang w:eastAsia="ru-RU"/>
        </w:rPr>
      </w:pPr>
    </w:p>
    <w:p w14:paraId="09860638" w14:textId="77777777" w:rsidR="00CF0C73" w:rsidRPr="00CF0C73" w:rsidRDefault="00CF0C73" w:rsidP="00CF0C73">
      <w:pPr>
        <w:spacing w:after="0" w:line="232" w:lineRule="auto"/>
        <w:ind w:left="1140" w:right="100"/>
        <w:jc w:val="center"/>
        <w:rPr>
          <w:rFonts w:ascii="Arial" w:eastAsia="Arial" w:hAnsi="Arial" w:cs="Arial"/>
          <w:b/>
          <w:szCs w:val="20"/>
          <w:lang w:eastAsia="ru-RU"/>
        </w:rPr>
      </w:pPr>
      <w:r w:rsidRPr="00CF0C73">
        <w:rPr>
          <w:rFonts w:ascii="Arial" w:eastAsia="Arial" w:hAnsi="Arial" w:cs="Arial"/>
          <w:b/>
          <w:szCs w:val="20"/>
          <w:lang w:eastAsia="ru-RU"/>
        </w:rPr>
        <w:t>АГЕНТСТВО «CLUSTERAGENTUR BADEN-WÜRTTEMBERG</w:t>
      </w:r>
      <w:r w:rsidRPr="00CF0C73">
        <w:rPr>
          <w:rFonts w:ascii="Arial" w:eastAsia="Arial" w:hAnsi="Arial" w:cs="Arial"/>
          <w:b/>
          <w:color w:val="333333"/>
          <w:szCs w:val="20"/>
          <w:lang w:eastAsia="ru-RU"/>
        </w:rPr>
        <w:t>»</w:t>
      </w:r>
      <w:r w:rsidRPr="00CF0C73">
        <w:rPr>
          <w:rFonts w:ascii="Arial" w:eastAsia="Arial" w:hAnsi="Arial" w:cs="Arial"/>
          <w:b/>
          <w:szCs w:val="20"/>
          <w:lang w:eastAsia="ru-RU"/>
        </w:rPr>
        <w:t xml:space="preserve"> – ПРОВАЙДЕР ПОСЛУГ ДЛЯ КЛАСТЕРНОГО МЕНЕДЖМЕНТУ ФЕДЕРАЛЬНОЇ ЗЕМЛІ БАДЕН-ВЮРТЕМБЕРГ (НІМЕЧЧИНА)</w:t>
      </w:r>
    </w:p>
    <w:p w14:paraId="75A959D3" w14:textId="77777777" w:rsidR="00CF0C73" w:rsidRPr="00CF0C73" w:rsidRDefault="00CF0C73" w:rsidP="00CF0C73">
      <w:pPr>
        <w:spacing w:after="0" w:line="125" w:lineRule="exact"/>
        <w:rPr>
          <w:rFonts w:ascii="Times New Roman" w:eastAsia="Times New Roman" w:hAnsi="Times New Roman" w:cs="Arial"/>
          <w:sz w:val="20"/>
          <w:szCs w:val="20"/>
          <w:lang w:eastAsia="ru-RU"/>
        </w:rPr>
      </w:pPr>
    </w:p>
    <w:p w14:paraId="7CE7D86D" w14:textId="77777777" w:rsidR="00CF0C73" w:rsidRPr="00CF0C73" w:rsidRDefault="00CF0C73" w:rsidP="00CF0C73">
      <w:pPr>
        <w:spacing w:after="0" w:line="234" w:lineRule="auto"/>
        <w:ind w:left="7"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Сучасна світова практика реалізації регіональних кластерних стратегій свідчить про те, що інноваційні кластери сприяють со-ціально-економічному розвитку окремих регіонів, зростанню їх інноваційності та підвищенню рівня конкурентоспроможності. Важливу роль у підтримці інноваційних кластерів та кластер-ного менеджменту в європейських регіонах відіграють центри (агентства) кластерного розвитку.</w:t>
      </w:r>
    </w:p>
    <w:p w14:paraId="6566D9A3" w14:textId="77777777" w:rsidR="00CF0C73" w:rsidRPr="00CF0C73" w:rsidRDefault="00CF0C73" w:rsidP="00CF0C73">
      <w:pPr>
        <w:spacing w:after="0" w:line="6" w:lineRule="exact"/>
        <w:rPr>
          <w:rFonts w:ascii="Times New Roman" w:eastAsia="Times New Roman" w:hAnsi="Times New Roman" w:cs="Arial"/>
          <w:sz w:val="20"/>
          <w:szCs w:val="20"/>
          <w:lang w:eastAsia="ru-RU"/>
        </w:rPr>
      </w:pPr>
    </w:p>
    <w:p w14:paraId="35B82EC9" w14:textId="77777777" w:rsidR="00CF0C73" w:rsidRPr="00CF0C73" w:rsidRDefault="00CF0C73" w:rsidP="00CF0C73">
      <w:pPr>
        <w:spacing w:after="0" w:line="234" w:lineRule="auto"/>
        <w:ind w:left="7"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Федеральна земля Баден-Вюртемберг, яка розташована в пів-денно-західній частині Німеччини, слугує домівкою для все-світньо відомих корпорацій, концентрації успішних малих і се-редніх підприємств, яким притаманні інноваційний драйв та дух винахідництва. Регіони землі Баден-Вюртемберг входять до чис-ла найбільш економічно розвинених і конкурентоспроможних регіонів не лише Німеччини, але й усієї Європи, оскільки для них характерний високий рівень інноваційності та низький рівень безробіття. Згідно рейтингу «Регіональне Інноваційне Табло» («Regional Innovation Scoreboard») Європейської Комісії, регіони Штуттгарт, Карлсруе та Фрайбург федеральної землі Баден-Вюртемберг у 2017 р. потрапили в тридцятку регіонів-інноваційних лідерів Європи [1].</w:t>
      </w:r>
    </w:p>
    <w:p w14:paraId="75E7B66C" w14:textId="77777777" w:rsidR="00CF0C73" w:rsidRPr="00CF0C73" w:rsidRDefault="00CF0C73" w:rsidP="00CF0C73">
      <w:pPr>
        <w:spacing w:after="0" w:line="15" w:lineRule="exact"/>
        <w:rPr>
          <w:rFonts w:ascii="Times New Roman" w:eastAsia="Times New Roman" w:hAnsi="Times New Roman" w:cs="Arial"/>
          <w:sz w:val="20"/>
          <w:szCs w:val="20"/>
          <w:lang w:eastAsia="ru-RU"/>
        </w:rPr>
      </w:pPr>
    </w:p>
    <w:p w14:paraId="554E5288" w14:textId="77777777" w:rsidR="00CF0C73" w:rsidRPr="00CF0C73" w:rsidRDefault="00CF0C73" w:rsidP="00CF0C73">
      <w:pPr>
        <w:spacing w:after="0" w:line="232" w:lineRule="auto"/>
        <w:ind w:left="7"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Кластерна політика є ключовим елементом інноваційної політики федеральної землі Баден-Вюртемберг, яка спрямована на зміцнення інноваційного потенціалу і конкурентоспромож-ності передусім малих і середніх підприємств. Разом з тим клас-терна політика Баден-Вюртембергу є відправною точкою для</w:t>
      </w:r>
    </w:p>
    <w:p w14:paraId="38C10AA4" w14:textId="77777777" w:rsidR="00CF0C73" w:rsidRPr="00CF0C73" w:rsidRDefault="00CF0C73" w:rsidP="00CF0C73">
      <w:pPr>
        <w:spacing w:after="0" w:line="232" w:lineRule="auto"/>
        <w:ind w:left="7" w:firstLine="283"/>
        <w:jc w:val="both"/>
        <w:rPr>
          <w:rFonts w:ascii="Times New Roman" w:eastAsia="Times New Roman" w:hAnsi="Times New Roman" w:cs="Arial"/>
          <w:szCs w:val="20"/>
          <w:lang w:eastAsia="ru-RU"/>
        </w:rPr>
        <w:sectPr w:rsidR="00CF0C73" w:rsidRPr="00CF0C73">
          <w:pgSz w:w="8400" w:h="11906"/>
          <w:pgMar w:top="1132" w:right="1133" w:bottom="575" w:left="1133" w:header="0" w:footer="0" w:gutter="0"/>
          <w:cols w:space="0" w:equalWidth="0">
            <w:col w:w="6127"/>
          </w:cols>
          <w:docGrid w:linePitch="360"/>
        </w:sectPr>
      </w:pPr>
    </w:p>
    <w:p w14:paraId="60C20A3F" w14:textId="77777777" w:rsidR="00CF0C73" w:rsidRPr="00CF0C73" w:rsidRDefault="00CF0C73" w:rsidP="00CF0C73">
      <w:pPr>
        <w:spacing w:after="0" w:line="297" w:lineRule="exact"/>
        <w:rPr>
          <w:rFonts w:ascii="Times New Roman" w:eastAsia="Times New Roman" w:hAnsi="Times New Roman" w:cs="Arial"/>
          <w:sz w:val="20"/>
          <w:szCs w:val="20"/>
          <w:lang w:eastAsia="ru-RU"/>
        </w:rPr>
      </w:pPr>
    </w:p>
    <w:p w14:paraId="0F0FF678" w14:textId="77777777" w:rsidR="00CF0C73" w:rsidRPr="00CF0C73" w:rsidRDefault="00CF0C73" w:rsidP="00CF0C73">
      <w:pPr>
        <w:tabs>
          <w:tab w:val="left" w:pos="5906"/>
        </w:tabs>
        <w:spacing w:after="0" w:line="0" w:lineRule="atLeast"/>
        <w:ind w:left="7"/>
        <w:rPr>
          <w:rFonts w:ascii="Times New Roman" w:eastAsia="Times New Roman" w:hAnsi="Times New Roman" w:cs="Arial"/>
          <w:sz w:val="20"/>
          <w:szCs w:val="20"/>
          <w:lang w:eastAsia="ru-RU"/>
        </w:rPr>
      </w:pPr>
      <w:r w:rsidRPr="00CF0C73">
        <w:rPr>
          <w:rFonts w:ascii="Times New Roman" w:eastAsia="Times New Roman" w:hAnsi="Times New Roman" w:cs="Arial"/>
          <w:b/>
          <w:sz w:val="16"/>
          <w:szCs w:val="20"/>
          <w:lang w:eastAsia="ru-RU"/>
        </w:rPr>
        <w:t xml:space="preserve">- © </w:t>
      </w:r>
      <w:r w:rsidRPr="00CF0C73">
        <w:rPr>
          <w:rFonts w:ascii="Arial" w:eastAsia="Arial" w:hAnsi="Arial" w:cs="Arial"/>
          <w:b/>
          <w:sz w:val="16"/>
          <w:szCs w:val="20"/>
          <w:lang w:eastAsia="ru-RU"/>
        </w:rPr>
        <w:t>ПУЕТ</w:t>
      </w:r>
      <w:r w:rsidRPr="00CF0C73">
        <w:rPr>
          <w:rFonts w:ascii="Times New Roman" w:eastAsia="Times New Roman" w:hAnsi="Times New Roman" w:cs="Arial"/>
          <w:b/>
          <w:sz w:val="16"/>
          <w:szCs w:val="20"/>
          <w:lang w:eastAsia="ru-RU"/>
        </w:rPr>
        <w:t xml:space="preserve"> -</w:t>
      </w:r>
      <w:r w:rsidRPr="00CF0C73">
        <w:rPr>
          <w:rFonts w:ascii="Times New Roman" w:eastAsia="Times New Roman" w:hAnsi="Times New Roman" w:cs="Arial"/>
          <w:sz w:val="20"/>
          <w:szCs w:val="20"/>
          <w:lang w:eastAsia="ru-RU"/>
        </w:rPr>
        <w:tab/>
        <w:t>57</w:t>
      </w:r>
    </w:p>
    <w:p w14:paraId="726F1C6D" w14:textId="77777777" w:rsidR="00CF0C73" w:rsidRPr="00CF0C73" w:rsidRDefault="00CF0C73" w:rsidP="00CF0C73">
      <w:pPr>
        <w:tabs>
          <w:tab w:val="left" w:pos="5906"/>
        </w:tabs>
        <w:spacing w:after="0" w:line="0" w:lineRule="atLeast"/>
        <w:ind w:left="7"/>
        <w:rPr>
          <w:rFonts w:ascii="Times New Roman" w:eastAsia="Times New Roman" w:hAnsi="Times New Roman" w:cs="Arial"/>
          <w:sz w:val="20"/>
          <w:szCs w:val="20"/>
          <w:lang w:eastAsia="ru-RU"/>
        </w:rPr>
        <w:sectPr w:rsidR="00CF0C73" w:rsidRPr="00CF0C73">
          <w:type w:val="continuous"/>
          <w:pgSz w:w="8400" w:h="11906"/>
          <w:pgMar w:top="1132" w:right="1133" w:bottom="575" w:left="1133" w:header="0" w:footer="0" w:gutter="0"/>
          <w:cols w:space="0" w:equalWidth="0">
            <w:col w:w="6127"/>
          </w:cols>
          <w:docGrid w:linePitch="360"/>
        </w:sectPr>
      </w:pPr>
    </w:p>
    <w:p w14:paraId="2BA282B3" w14:textId="77777777" w:rsidR="00CF0C73" w:rsidRPr="00CF0C73" w:rsidRDefault="00CF0C73" w:rsidP="00CF0C73">
      <w:pPr>
        <w:spacing w:after="0" w:line="232" w:lineRule="auto"/>
        <w:jc w:val="both"/>
        <w:rPr>
          <w:rFonts w:ascii="Times New Roman" w:eastAsia="Times New Roman" w:hAnsi="Times New Roman" w:cs="Arial"/>
          <w:szCs w:val="20"/>
          <w:lang w:eastAsia="ru-RU"/>
        </w:rPr>
      </w:pPr>
      <w:bookmarkStart w:id="0" w:name="page58"/>
      <w:bookmarkEnd w:id="0"/>
      <w:r w:rsidRPr="00CF0C73">
        <w:rPr>
          <w:rFonts w:ascii="Times New Roman" w:eastAsia="Times New Roman" w:hAnsi="Times New Roman" w:cs="Arial"/>
          <w:szCs w:val="20"/>
          <w:lang w:eastAsia="ru-RU"/>
        </w:rPr>
        <w:lastRenderedPageBreak/>
        <w:t>створення стійких та самодостатніх структур, оскільки зосере-джена на задоволенні потреб учасників кластера в послугах щодо процесів розвитку та професіоналізму. Кластерна страте-гія федеральної землі Баден-Вюртемберг характеризується силь-ною орієнтованістю на діалог, підхід «знизу-вгору» («bottom-up» approach) у процесі формування регіональних кластерних ініціатив та активну інтеграцію всіх учасників того чи іншого інноваційного кластера. Прикметно, що упродовж останнього десятиліття значна кількість компаній, науково-дослідних інсти-тутів та університетів Баден-Вюртембергу були інтегровані у регіональні інноваційні кластери.</w:t>
      </w:r>
    </w:p>
    <w:p w14:paraId="147CE5AC" w14:textId="77777777" w:rsidR="00CF0C73" w:rsidRPr="00CF0C73" w:rsidRDefault="00CF0C73" w:rsidP="00CF0C73">
      <w:pPr>
        <w:spacing w:after="0" w:line="13" w:lineRule="exact"/>
        <w:rPr>
          <w:rFonts w:ascii="Times New Roman" w:eastAsia="Times New Roman" w:hAnsi="Times New Roman" w:cs="Arial"/>
          <w:sz w:val="20"/>
          <w:szCs w:val="20"/>
          <w:lang w:eastAsia="ru-RU"/>
        </w:rPr>
      </w:pPr>
    </w:p>
    <w:p w14:paraId="1683A664" w14:textId="77777777" w:rsidR="00CF0C73" w:rsidRPr="00CF0C73" w:rsidRDefault="00CF0C73" w:rsidP="00CF0C73">
      <w:pPr>
        <w:spacing w:after="0" w:line="232" w:lineRule="auto"/>
        <w:ind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Загалом у федеральній землі Баден-Вюртемберг діє значна кількість інноваційних кластерів, які себе зарекомендували. За даними кластерної платформи Німеччини, нині в Баден-Вюр-темберзі функціонує 103 кластери, у тому числі в екотехноло-гіях – 22, енергетиці – 21, автомобілебудуванні – 20, медичних технологіях – 20, виробництві нових матеріалів – 16, інформа-ційно-комунікаційних технологіях – 14, охороні здоров’я – 13, креативних індустріях – 13, біотехнології – 11, цифрових техно-логіях – 9 [2].</w:t>
      </w:r>
    </w:p>
    <w:p w14:paraId="539318ED" w14:textId="77777777" w:rsidR="00CF0C73" w:rsidRPr="00CF0C73" w:rsidRDefault="00CF0C73" w:rsidP="00CF0C73">
      <w:pPr>
        <w:spacing w:after="0" w:line="9" w:lineRule="exact"/>
        <w:rPr>
          <w:rFonts w:ascii="Times New Roman" w:eastAsia="Times New Roman" w:hAnsi="Times New Roman" w:cs="Arial"/>
          <w:sz w:val="20"/>
          <w:szCs w:val="20"/>
          <w:lang w:eastAsia="ru-RU"/>
        </w:rPr>
      </w:pPr>
    </w:p>
    <w:p w14:paraId="4D302AB1" w14:textId="77777777" w:rsidR="00CF0C73" w:rsidRPr="00CF0C73" w:rsidRDefault="00CF0C73" w:rsidP="00CF0C73">
      <w:pPr>
        <w:numPr>
          <w:ilvl w:val="0"/>
          <w:numId w:val="1"/>
        </w:numPr>
        <w:tabs>
          <w:tab w:val="left" w:pos="475"/>
        </w:tabs>
        <w:spacing w:after="0" w:line="232" w:lineRule="auto"/>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метою подальшого інноваційного розвитку регіонів на ос-нові кластерного підходу уряд Баден-Вюртембергу приділяє особливу увагу удосконаленню кластерного менеджменту, тоб-то процесу ефективного управління кластерними структурами.</w:t>
      </w:r>
    </w:p>
    <w:p w14:paraId="4BE2A609" w14:textId="77777777" w:rsidR="00CF0C73" w:rsidRPr="00CF0C73" w:rsidRDefault="00CF0C73" w:rsidP="00CF0C73">
      <w:pPr>
        <w:spacing w:after="0" w:line="6" w:lineRule="exact"/>
        <w:rPr>
          <w:rFonts w:ascii="Times New Roman" w:eastAsia="Times New Roman" w:hAnsi="Times New Roman" w:cs="Arial"/>
          <w:szCs w:val="20"/>
          <w:lang w:eastAsia="ru-RU"/>
        </w:rPr>
      </w:pPr>
    </w:p>
    <w:p w14:paraId="51088A06" w14:textId="77777777" w:rsidR="00CF0C73" w:rsidRPr="00CF0C73" w:rsidRDefault="00CF0C73" w:rsidP="00CF0C73">
      <w:pPr>
        <w:spacing w:after="0" w:line="232" w:lineRule="auto"/>
        <w:ind w:firstLine="283"/>
        <w:jc w:val="both"/>
        <w:rPr>
          <w:rFonts w:ascii="Times New Roman" w:eastAsia="Times New Roman" w:hAnsi="Times New Roman" w:cs="Arial"/>
          <w:color w:val="222222"/>
          <w:szCs w:val="20"/>
          <w:lang w:eastAsia="ru-RU"/>
        </w:rPr>
      </w:pPr>
      <w:r w:rsidRPr="00CF0C73">
        <w:rPr>
          <w:rFonts w:ascii="Times New Roman" w:eastAsia="Times New Roman" w:hAnsi="Times New Roman" w:cs="Arial"/>
          <w:szCs w:val="20"/>
          <w:lang w:eastAsia="ru-RU"/>
        </w:rPr>
        <w:t>У рамках реалізації кластерної політики уряд федеральної землі Баден-Вюртемберг забезпечує учасників кластерів різни-ми заходами підтримки, включаючи створення агентства роз-витку кластерів Баден-Вюртембергу «ClusterAgentur Baden-Württemberg</w:t>
      </w:r>
      <w:r w:rsidRPr="00CF0C73">
        <w:rPr>
          <w:rFonts w:ascii="Times New Roman" w:eastAsia="Times New Roman" w:hAnsi="Times New Roman" w:cs="Arial"/>
          <w:color w:val="333333"/>
          <w:szCs w:val="20"/>
          <w:lang w:eastAsia="ru-RU"/>
        </w:rPr>
        <w:t>»,</w:t>
      </w:r>
      <w:r w:rsidRPr="00CF0C73">
        <w:rPr>
          <w:rFonts w:ascii="Times New Roman" w:eastAsia="Times New Roman" w:hAnsi="Times New Roman" w:cs="Arial"/>
          <w:szCs w:val="20"/>
          <w:lang w:eastAsia="ru-RU"/>
        </w:rPr>
        <w:t xml:space="preserve"> </w:t>
      </w:r>
      <w:r w:rsidRPr="00CF0C73">
        <w:rPr>
          <w:rFonts w:ascii="Times New Roman" w:eastAsia="Times New Roman" w:hAnsi="Times New Roman" w:cs="Arial"/>
          <w:color w:val="222222"/>
          <w:szCs w:val="20"/>
          <w:lang w:eastAsia="ru-RU"/>
        </w:rPr>
        <w:t>фінансову підтримку інноваційних проектів клас-терів, сприяння інтернаціоналізації кластерів, стимулювання до-сліджень у галузі кластерної проблематики, підвищення кваліфі-кації кластерного менеджменту, інформаційну підтримку тощо.</w:t>
      </w:r>
    </w:p>
    <w:p w14:paraId="4FA3F174" w14:textId="77777777" w:rsidR="00CF0C73" w:rsidRPr="00CF0C73" w:rsidRDefault="00CF0C73" w:rsidP="00CF0C73">
      <w:pPr>
        <w:spacing w:after="0" w:line="7" w:lineRule="exact"/>
        <w:rPr>
          <w:rFonts w:ascii="Times New Roman" w:eastAsia="Times New Roman" w:hAnsi="Times New Roman" w:cs="Arial"/>
          <w:szCs w:val="20"/>
          <w:lang w:eastAsia="ru-RU"/>
        </w:rPr>
      </w:pPr>
    </w:p>
    <w:p w14:paraId="5F72D0D8" w14:textId="77777777" w:rsidR="00CF0C73" w:rsidRPr="00CF0C73" w:rsidRDefault="00CF0C73" w:rsidP="00CF0C73">
      <w:pPr>
        <w:numPr>
          <w:ilvl w:val="0"/>
          <w:numId w:val="1"/>
        </w:numPr>
        <w:tabs>
          <w:tab w:val="left" w:pos="463"/>
        </w:tabs>
        <w:spacing w:after="0" w:line="233" w:lineRule="auto"/>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 xml:space="preserve">метою сприяння розвитку інноваційних кластерів у страте-гічних важливих галузях Німеччини </w:t>
      </w:r>
      <w:r w:rsidRPr="00CF0C73">
        <w:rPr>
          <w:rFonts w:ascii="Times New Roman" w:eastAsia="Times New Roman" w:hAnsi="Times New Roman" w:cs="Arial"/>
          <w:color w:val="212121"/>
          <w:szCs w:val="20"/>
          <w:lang w:eastAsia="ru-RU"/>
        </w:rPr>
        <w:t>Міністерством економіки,</w:t>
      </w:r>
      <w:r w:rsidRPr="00CF0C73">
        <w:rPr>
          <w:rFonts w:ascii="Times New Roman" w:eastAsia="Times New Roman" w:hAnsi="Times New Roman" w:cs="Arial"/>
          <w:szCs w:val="20"/>
          <w:lang w:eastAsia="ru-RU"/>
        </w:rPr>
        <w:t xml:space="preserve"> </w:t>
      </w:r>
      <w:r w:rsidRPr="00CF0C73">
        <w:rPr>
          <w:rFonts w:ascii="Times New Roman" w:eastAsia="Times New Roman" w:hAnsi="Times New Roman" w:cs="Arial"/>
          <w:color w:val="212121"/>
          <w:szCs w:val="20"/>
          <w:lang w:eastAsia="ru-RU"/>
        </w:rPr>
        <w:t xml:space="preserve">праці та житлового будівництва </w:t>
      </w:r>
      <w:r w:rsidRPr="00CF0C73">
        <w:rPr>
          <w:rFonts w:ascii="Times New Roman" w:eastAsia="Times New Roman" w:hAnsi="Times New Roman" w:cs="Arial"/>
          <w:color w:val="000000"/>
          <w:szCs w:val="20"/>
          <w:lang w:eastAsia="ru-RU"/>
        </w:rPr>
        <w:t>Баден-Вюртембергу в жовтні</w:t>
      </w:r>
      <w:r w:rsidRPr="00CF0C73">
        <w:rPr>
          <w:rFonts w:ascii="Times New Roman" w:eastAsia="Times New Roman" w:hAnsi="Times New Roman" w:cs="Arial"/>
          <w:color w:val="212121"/>
          <w:szCs w:val="20"/>
          <w:lang w:eastAsia="ru-RU"/>
        </w:rPr>
        <w:t xml:space="preserve"> </w:t>
      </w:r>
      <w:r w:rsidRPr="00CF0C73">
        <w:rPr>
          <w:rFonts w:ascii="Times New Roman" w:eastAsia="Times New Roman" w:hAnsi="Times New Roman" w:cs="Arial"/>
          <w:color w:val="000000"/>
          <w:szCs w:val="20"/>
          <w:lang w:eastAsia="ru-RU"/>
        </w:rPr>
        <w:t>2014 р. було створено агентство кластерного розвитку</w:t>
      </w:r>
    </w:p>
    <w:p w14:paraId="52C2E947" w14:textId="77777777" w:rsidR="00CF0C73" w:rsidRPr="00CF0C73" w:rsidRDefault="00CF0C73" w:rsidP="00CF0C73">
      <w:pPr>
        <w:spacing w:after="0" w:line="2" w:lineRule="exact"/>
        <w:rPr>
          <w:rFonts w:ascii="Times New Roman" w:eastAsia="Times New Roman" w:hAnsi="Times New Roman" w:cs="Arial"/>
          <w:szCs w:val="20"/>
          <w:lang w:eastAsia="ru-RU"/>
        </w:rPr>
      </w:pPr>
    </w:p>
    <w:p w14:paraId="1A7C1778" w14:textId="77777777" w:rsidR="00CF0C73" w:rsidRPr="00CF0C73" w:rsidRDefault="00CF0C73" w:rsidP="00CF0C73">
      <w:pPr>
        <w:spacing w:after="0" w:line="234" w:lineRule="auto"/>
        <w:rPr>
          <w:rFonts w:ascii="Times New Roman" w:eastAsia="Times New Roman" w:hAnsi="Times New Roman" w:cs="Arial"/>
          <w:szCs w:val="20"/>
          <w:lang w:val="en-US" w:eastAsia="ru-RU"/>
        </w:rPr>
      </w:pPr>
      <w:r w:rsidRPr="00CF0C73">
        <w:rPr>
          <w:rFonts w:ascii="Times New Roman" w:eastAsia="Times New Roman" w:hAnsi="Times New Roman" w:cs="Arial"/>
          <w:szCs w:val="20"/>
          <w:lang w:val="en-US" w:eastAsia="ru-RU"/>
        </w:rPr>
        <w:t>«ClusterAgentur  Baden-Württemberg</w:t>
      </w:r>
      <w:r w:rsidRPr="00CF0C73">
        <w:rPr>
          <w:rFonts w:ascii="Times New Roman" w:eastAsia="Times New Roman" w:hAnsi="Times New Roman" w:cs="Arial"/>
          <w:color w:val="333333"/>
          <w:szCs w:val="20"/>
          <w:lang w:val="en-US" w:eastAsia="ru-RU"/>
        </w:rPr>
        <w:t>»,</w:t>
      </w:r>
      <w:r w:rsidRPr="00CF0C73">
        <w:rPr>
          <w:rFonts w:ascii="Times New Roman" w:eastAsia="Times New Roman" w:hAnsi="Times New Roman" w:cs="Arial"/>
          <w:szCs w:val="20"/>
          <w:lang w:val="en-US" w:eastAsia="ru-RU"/>
        </w:rPr>
        <w:t xml:space="preserve">  </w:t>
      </w:r>
      <w:r w:rsidRPr="00CF0C73">
        <w:rPr>
          <w:rFonts w:ascii="Times New Roman" w:eastAsia="Times New Roman" w:hAnsi="Times New Roman" w:cs="Arial"/>
          <w:szCs w:val="20"/>
          <w:lang w:eastAsia="ru-RU"/>
        </w:rPr>
        <w:t>покликане</w:t>
      </w:r>
      <w:r w:rsidRPr="00CF0C73">
        <w:rPr>
          <w:rFonts w:ascii="Times New Roman" w:eastAsia="Times New Roman" w:hAnsi="Times New Roman" w:cs="Arial"/>
          <w:szCs w:val="20"/>
          <w:lang w:val="en-US" w:eastAsia="ru-RU"/>
        </w:rPr>
        <w:t xml:space="preserve">  </w:t>
      </w:r>
      <w:r w:rsidRPr="00CF0C73">
        <w:rPr>
          <w:rFonts w:ascii="Times New Roman" w:eastAsia="Times New Roman" w:hAnsi="Times New Roman" w:cs="Arial"/>
          <w:szCs w:val="20"/>
          <w:lang w:eastAsia="ru-RU"/>
        </w:rPr>
        <w:t>стати</w:t>
      </w:r>
      <w:r w:rsidRPr="00CF0C73">
        <w:rPr>
          <w:rFonts w:ascii="Times New Roman" w:eastAsia="Times New Roman" w:hAnsi="Times New Roman" w:cs="Arial"/>
          <w:szCs w:val="20"/>
          <w:lang w:val="en-US" w:eastAsia="ru-RU"/>
        </w:rPr>
        <w:t xml:space="preserve">  </w:t>
      </w:r>
      <w:r w:rsidRPr="00CF0C73">
        <w:rPr>
          <w:rFonts w:ascii="Times New Roman" w:eastAsia="Times New Roman" w:hAnsi="Times New Roman" w:cs="Arial"/>
          <w:szCs w:val="20"/>
          <w:lang w:eastAsia="ru-RU"/>
        </w:rPr>
        <w:t>провай</w:t>
      </w:r>
      <w:r w:rsidRPr="00CF0C73">
        <w:rPr>
          <w:rFonts w:ascii="Times New Roman" w:eastAsia="Times New Roman" w:hAnsi="Times New Roman" w:cs="Arial"/>
          <w:szCs w:val="20"/>
          <w:lang w:val="en-US" w:eastAsia="ru-RU"/>
        </w:rPr>
        <w:t>-</w:t>
      </w:r>
    </w:p>
    <w:p w14:paraId="259D25CB" w14:textId="77777777" w:rsidR="00CF0C73" w:rsidRPr="00CF0C73" w:rsidRDefault="00CF0C73" w:rsidP="00CF0C73">
      <w:pPr>
        <w:spacing w:after="0" w:line="234" w:lineRule="auto"/>
        <w:rPr>
          <w:rFonts w:ascii="Times New Roman" w:eastAsia="Times New Roman" w:hAnsi="Times New Roman" w:cs="Arial"/>
          <w:szCs w:val="20"/>
          <w:lang w:val="en-US" w:eastAsia="ru-RU"/>
        </w:rPr>
        <w:sectPr w:rsidR="00CF0C73" w:rsidRPr="00CF0C73">
          <w:pgSz w:w="8400" w:h="11906"/>
          <w:pgMar w:top="1132" w:right="1133" w:bottom="600" w:left="1140" w:header="0" w:footer="0" w:gutter="0"/>
          <w:cols w:space="0" w:equalWidth="0">
            <w:col w:w="6120"/>
          </w:cols>
          <w:docGrid w:linePitch="360"/>
        </w:sectPr>
      </w:pPr>
    </w:p>
    <w:p w14:paraId="18BFB65D" w14:textId="77777777" w:rsidR="00CF0C73" w:rsidRPr="00CF0C73" w:rsidRDefault="00CF0C73" w:rsidP="00CF0C73">
      <w:pPr>
        <w:spacing w:after="0" w:line="286" w:lineRule="exact"/>
        <w:rPr>
          <w:rFonts w:ascii="Times New Roman" w:eastAsia="Times New Roman" w:hAnsi="Times New Roman" w:cs="Arial"/>
          <w:sz w:val="20"/>
          <w:szCs w:val="20"/>
          <w:lang w:val="en-US" w:eastAsia="ru-RU"/>
        </w:rPr>
      </w:pPr>
    </w:p>
    <w:p w14:paraId="0DC3CA8E" w14:textId="77777777" w:rsidR="00CF0C73" w:rsidRPr="00CF0C73" w:rsidRDefault="00CF0C73" w:rsidP="00CF0C73">
      <w:pPr>
        <w:tabs>
          <w:tab w:val="left" w:pos="5320"/>
        </w:tabs>
        <w:spacing w:after="0" w:line="0" w:lineRule="atLeast"/>
        <w:rPr>
          <w:rFonts w:ascii="Times New Roman" w:eastAsia="Times New Roman" w:hAnsi="Times New Roman" w:cs="Arial"/>
          <w:b/>
          <w:sz w:val="16"/>
          <w:szCs w:val="20"/>
          <w:lang w:eastAsia="ru-RU"/>
        </w:rPr>
      </w:pPr>
      <w:r w:rsidRPr="00CF0C73">
        <w:rPr>
          <w:rFonts w:ascii="Times New Roman" w:eastAsia="Times New Roman" w:hAnsi="Times New Roman" w:cs="Arial"/>
          <w:sz w:val="20"/>
          <w:szCs w:val="20"/>
          <w:lang w:eastAsia="ru-RU"/>
        </w:rPr>
        <w:t>58</w:t>
      </w:r>
      <w:r w:rsidRPr="00CF0C73">
        <w:rPr>
          <w:rFonts w:ascii="Times New Roman" w:eastAsia="Times New Roman" w:hAnsi="Times New Roman" w:cs="Arial"/>
          <w:sz w:val="20"/>
          <w:szCs w:val="20"/>
          <w:lang w:eastAsia="ru-RU"/>
        </w:rPr>
        <w:tab/>
      </w:r>
      <w:r w:rsidRPr="00CF0C73">
        <w:rPr>
          <w:rFonts w:ascii="Times New Roman" w:eastAsia="Times New Roman" w:hAnsi="Times New Roman" w:cs="Arial"/>
          <w:b/>
          <w:sz w:val="16"/>
          <w:szCs w:val="20"/>
          <w:lang w:eastAsia="ru-RU"/>
        </w:rPr>
        <w:t xml:space="preserve">- © </w:t>
      </w:r>
      <w:r w:rsidRPr="00CF0C73">
        <w:rPr>
          <w:rFonts w:ascii="Arial" w:eastAsia="Arial" w:hAnsi="Arial" w:cs="Arial"/>
          <w:b/>
          <w:sz w:val="16"/>
          <w:szCs w:val="20"/>
          <w:lang w:eastAsia="ru-RU"/>
        </w:rPr>
        <w:t>ПУЕТ</w:t>
      </w:r>
      <w:r w:rsidRPr="00CF0C73">
        <w:rPr>
          <w:rFonts w:ascii="Times New Roman" w:eastAsia="Times New Roman" w:hAnsi="Times New Roman" w:cs="Arial"/>
          <w:b/>
          <w:sz w:val="16"/>
          <w:szCs w:val="20"/>
          <w:lang w:eastAsia="ru-RU"/>
        </w:rPr>
        <w:t xml:space="preserve"> -</w:t>
      </w:r>
    </w:p>
    <w:p w14:paraId="2B3E68FA" w14:textId="77777777" w:rsidR="00CF0C73" w:rsidRPr="00CF0C73" w:rsidRDefault="00CF0C73" w:rsidP="00CF0C73">
      <w:pPr>
        <w:tabs>
          <w:tab w:val="left" w:pos="5320"/>
        </w:tabs>
        <w:spacing w:after="0" w:line="0" w:lineRule="atLeast"/>
        <w:rPr>
          <w:rFonts w:ascii="Times New Roman" w:eastAsia="Times New Roman" w:hAnsi="Times New Roman" w:cs="Arial"/>
          <w:b/>
          <w:sz w:val="16"/>
          <w:szCs w:val="20"/>
          <w:lang w:eastAsia="ru-RU"/>
        </w:rPr>
        <w:sectPr w:rsidR="00CF0C73" w:rsidRPr="00CF0C73">
          <w:type w:val="continuous"/>
          <w:pgSz w:w="8400" w:h="11906"/>
          <w:pgMar w:top="1132" w:right="1133" w:bottom="600" w:left="1140" w:header="0" w:footer="0" w:gutter="0"/>
          <w:cols w:space="0" w:equalWidth="0">
            <w:col w:w="6120"/>
          </w:cols>
          <w:docGrid w:linePitch="360"/>
        </w:sectPr>
      </w:pPr>
    </w:p>
    <w:p w14:paraId="144E0BED" w14:textId="77777777" w:rsidR="00CF0C73" w:rsidRPr="00CF0C73" w:rsidRDefault="00CF0C73" w:rsidP="00CF0C73">
      <w:pPr>
        <w:spacing w:after="0" w:line="234" w:lineRule="auto"/>
        <w:jc w:val="both"/>
        <w:rPr>
          <w:rFonts w:ascii="Times New Roman" w:eastAsia="Times New Roman" w:hAnsi="Times New Roman" w:cs="Arial"/>
          <w:szCs w:val="20"/>
          <w:lang w:eastAsia="ru-RU"/>
        </w:rPr>
      </w:pPr>
      <w:bookmarkStart w:id="1" w:name="page59"/>
      <w:bookmarkEnd w:id="1"/>
      <w:r w:rsidRPr="00CF0C73">
        <w:rPr>
          <w:rFonts w:ascii="Times New Roman" w:eastAsia="Times New Roman" w:hAnsi="Times New Roman" w:cs="Arial"/>
          <w:szCs w:val="20"/>
          <w:lang w:eastAsia="ru-RU"/>
        </w:rPr>
        <w:lastRenderedPageBreak/>
        <w:t>дером широкого спектру послуг для кластерного менеджменту. Відтак на «ClusterAgentur Baden-Württemberg</w:t>
      </w:r>
      <w:r w:rsidRPr="00CF0C73">
        <w:rPr>
          <w:rFonts w:ascii="Times New Roman" w:eastAsia="Times New Roman" w:hAnsi="Times New Roman" w:cs="Arial"/>
          <w:color w:val="333333"/>
          <w:szCs w:val="20"/>
          <w:lang w:eastAsia="ru-RU"/>
        </w:rPr>
        <w:t>»</w:t>
      </w:r>
      <w:r w:rsidRPr="00CF0C73">
        <w:rPr>
          <w:rFonts w:ascii="Times New Roman" w:eastAsia="Times New Roman" w:hAnsi="Times New Roman" w:cs="Arial"/>
          <w:szCs w:val="20"/>
          <w:lang w:eastAsia="ru-RU"/>
        </w:rPr>
        <w:t xml:space="preserve"> покладена місія підвищення ефективності кластерного менеджменту і відповід-но інноваційних кластерів [3]. Тим самим агентство допомагає Міністерству економіки, праці та житлового будівництва в до-сягненні цілей кластерної політики федеральної землі Баден-Вюртемберг.</w:t>
      </w:r>
    </w:p>
    <w:p w14:paraId="112C330E" w14:textId="77777777" w:rsidR="00CF0C73" w:rsidRPr="00CF0C73" w:rsidRDefault="00CF0C73" w:rsidP="00CF0C73">
      <w:pPr>
        <w:spacing w:after="0" w:line="13" w:lineRule="exact"/>
        <w:rPr>
          <w:rFonts w:ascii="Times New Roman" w:eastAsia="Times New Roman" w:hAnsi="Times New Roman" w:cs="Arial"/>
          <w:sz w:val="20"/>
          <w:szCs w:val="20"/>
          <w:lang w:eastAsia="ru-RU"/>
        </w:rPr>
      </w:pPr>
    </w:p>
    <w:p w14:paraId="67AF5D27" w14:textId="77777777" w:rsidR="00CF0C73" w:rsidRPr="00CF0C73" w:rsidRDefault="00CF0C73" w:rsidP="00CF0C73">
      <w:pPr>
        <w:spacing w:after="0" w:line="0" w:lineRule="atLeast"/>
        <w:ind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Виконуючи роль провайдера послуг для кластерного менедж-менту, агентство не лише пропонує фінансову підтримку, але й сприяє професійному навчанню та тренуванню кластерних ме-неджерів. Агентство також тісно співпрацює з такими компанія-ми: «VDI/VDE Innovation + Technik GmbH», діяльність якої пов’язана з підтримкою в країні інновацій та технологій; «Steinbeis-Beratungszentren GmbH», яка забезпечує процес транс-феру технологій; «Baden-Württemberg International GmbH», яка опікується питаннями інтернаціоналізації підприємств, універ-ситетів та дослідницьких інститутів тощо.</w:t>
      </w:r>
    </w:p>
    <w:p w14:paraId="4D957C6E" w14:textId="77777777" w:rsidR="00CF0C73" w:rsidRPr="00CF0C73" w:rsidRDefault="00CF0C73" w:rsidP="00CF0C73">
      <w:pPr>
        <w:spacing w:after="0" w:line="22" w:lineRule="exact"/>
        <w:rPr>
          <w:rFonts w:ascii="Times New Roman" w:eastAsia="Times New Roman" w:hAnsi="Times New Roman" w:cs="Arial"/>
          <w:sz w:val="20"/>
          <w:szCs w:val="20"/>
          <w:lang w:eastAsia="ru-RU"/>
        </w:rPr>
      </w:pPr>
    </w:p>
    <w:p w14:paraId="7AD36AF0" w14:textId="77777777" w:rsidR="00CF0C73" w:rsidRPr="00CF0C73" w:rsidRDefault="00CF0C73" w:rsidP="00CF0C73">
      <w:pPr>
        <w:spacing w:after="0" w:line="241" w:lineRule="auto"/>
        <w:ind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Варто зазначити, що агентство «ClusterAgentur Baden-Württemberg» пропонує широкий спектр послуг кластерним ме-неджерам і кластерам відповідно до їх потреб. Серед послуг можна виокремити такі: розробка кластерних стратегій і дорож-них карт (бізнес-планів), створення інноваційних лабораторій, формування концепції спільних комунікацій, послуги в галузі трансферу технологій, допомога в генеруванні інновацій, кон-сультування щодо процесу інтернаціоналізації, сприяння в реа-лізації спільних пілотних проектів. Публікації агентства, що охоплюють актуальні проблеми, пов’язані з інноваційною стра-тегією та кластерною політикою Баден-Вюртембергу, є практи-коорієнтованими.</w:t>
      </w:r>
    </w:p>
    <w:p w14:paraId="1BBA775F" w14:textId="77777777" w:rsidR="00CF0C73" w:rsidRPr="00CF0C73" w:rsidRDefault="00CF0C73" w:rsidP="00CF0C73">
      <w:pPr>
        <w:spacing w:after="0" w:line="12" w:lineRule="exact"/>
        <w:rPr>
          <w:rFonts w:ascii="Times New Roman" w:eastAsia="Times New Roman" w:hAnsi="Times New Roman" w:cs="Arial"/>
          <w:sz w:val="20"/>
          <w:szCs w:val="20"/>
          <w:lang w:eastAsia="ru-RU"/>
        </w:rPr>
      </w:pPr>
    </w:p>
    <w:p w14:paraId="5B82267E" w14:textId="77777777" w:rsidR="00CF0C73" w:rsidRPr="00CF0C73" w:rsidRDefault="00CF0C73" w:rsidP="00CF0C73">
      <w:pPr>
        <w:spacing w:after="0" w:line="238" w:lineRule="auto"/>
        <w:ind w:firstLine="283"/>
        <w:jc w:val="both"/>
        <w:rPr>
          <w:rFonts w:ascii="Times New Roman" w:eastAsia="Times New Roman" w:hAnsi="Times New Roman" w:cs="Arial"/>
          <w:color w:val="000000"/>
          <w:szCs w:val="20"/>
          <w:lang w:eastAsia="ru-RU"/>
        </w:rPr>
      </w:pPr>
      <w:r w:rsidRPr="00CF0C73">
        <w:rPr>
          <w:rFonts w:ascii="Times New Roman" w:eastAsia="Times New Roman" w:hAnsi="Times New Roman" w:cs="Arial"/>
          <w:szCs w:val="20"/>
          <w:lang w:eastAsia="ru-RU"/>
        </w:rPr>
        <w:t xml:space="preserve">Важливим напрямом діяльності досліджуваного </w:t>
      </w:r>
      <w:r w:rsidRPr="00CF0C73">
        <w:rPr>
          <w:rFonts w:ascii="Times New Roman" w:eastAsia="Times New Roman" w:hAnsi="Times New Roman" w:cs="Arial"/>
          <w:color w:val="212121"/>
          <w:szCs w:val="20"/>
          <w:lang w:eastAsia="ru-RU"/>
        </w:rPr>
        <w:t>агентства є</w:t>
      </w:r>
      <w:r w:rsidRPr="00CF0C73">
        <w:rPr>
          <w:rFonts w:ascii="Times New Roman" w:eastAsia="Times New Roman" w:hAnsi="Times New Roman" w:cs="Arial"/>
          <w:szCs w:val="20"/>
          <w:lang w:eastAsia="ru-RU"/>
        </w:rPr>
        <w:t xml:space="preserve"> </w:t>
      </w:r>
      <w:r w:rsidRPr="00CF0C73">
        <w:rPr>
          <w:rFonts w:ascii="Times New Roman" w:eastAsia="Times New Roman" w:hAnsi="Times New Roman" w:cs="Arial"/>
          <w:color w:val="212121"/>
          <w:szCs w:val="20"/>
          <w:lang w:eastAsia="ru-RU"/>
        </w:rPr>
        <w:t>його участь у міжнародних проектах, як-от: «</w:t>
      </w:r>
      <w:r w:rsidRPr="00CF0C73">
        <w:rPr>
          <w:rFonts w:ascii="Times New Roman" w:eastAsia="Times New Roman" w:hAnsi="Times New Roman" w:cs="Arial"/>
          <w:color w:val="000000"/>
          <w:szCs w:val="20"/>
          <w:lang w:eastAsia="ru-RU"/>
        </w:rPr>
        <w:t>S3-4AlpClusters»</w:t>
      </w:r>
      <w:r w:rsidRPr="00CF0C73">
        <w:rPr>
          <w:rFonts w:ascii="Times New Roman" w:eastAsia="Times New Roman" w:hAnsi="Times New Roman" w:cs="Arial"/>
          <w:color w:val="212121"/>
          <w:szCs w:val="20"/>
          <w:lang w:eastAsia="ru-RU"/>
        </w:rPr>
        <w:t xml:space="preserve"> </w:t>
      </w:r>
      <w:r w:rsidRPr="00CF0C73">
        <w:rPr>
          <w:rFonts w:ascii="Times New Roman" w:eastAsia="Times New Roman" w:hAnsi="Times New Roman" w:cs="Arial"/>
          <w:color w:val="000000"/>
          <w:szCs w:val="20"/>
          <w:lang w:eastAsia="ru-RU"/>
        </w:rPr>
        <w:t>(проект Європейського Союзу, який спрямований на реалізацію стратегій інтелектуальної спеціалізації за допомогою кластерів) та «DanuBioValNet» (проект в рамках «Дунайської транснаціо-нальної програми» Європейського Союзу, який спрямований на міжрегіональне співробітництво в галузі біоекономіки).</w:t>
      </w:r>
    </w:p>
    <w:p w14:paraId="2B0B8558" w14:textId="77777777" w:rsidR="00CF0C73" w:rsidRPr="00CF0C73" w:rsidRDefault="00CF0C73" w:rsidP="00CF0C73">
      <w:pPr>
        <w:spacing w:after="0" w:line="238" w:lineRule="auto"/>
        <w:ind w:firstLine="283"/>
        <w:jc w:val="both"/>
        <w:rPr>
          <w:rFonts w:ascii="Times New Roman" w:eastAsia="Times New Roman" w:hAnsi="Times New Roman" w:cs="Arial"/>
          <w:color w:val="000000"/>
          <w:szCs w:val="20"/>
          <w:lang w:eastAsia="ru-RU"/>
        </w:rPr>
        <w:sectPr w:rsidR="00CF0C73" w:rsidRPr="00CF0C73">
          <w:pgSz w:w="8400" w:h="11906"/>
          <w:pgMar w:top="1132" w:right="1133" w:bottom="575" w:left="1140" w:header="0" w:footer="0" w:gutter="0"/>
          <w:cols w:space="0" w:equalWidth="0">
            <w:col w:w="6120"/>
          </w:cols>
          <w:docGrid w:linePitch="360"/>
        </w:sectPr>
      </w:pPr>
    </w:p>
    <w:p w14:paraId="74074513" w14:textId="77777777" w:rsidR="00CF0C73" w:rsidRPr="00CF0C73" w:rsidRDefault="00CF0C73" w:rsidP="00CF0C73">
      <w:pPr>
        <w:spacing w:after="0" w:line="297" w:lineRule="exact"/>
        <w:rPr>
          <w:rFonts w:ascii="Times New Roman" w:eastAsia="Times New Roman" w:hAnsi="Times New Roman" w:cs="Arial"/>
          <w:sz w:val="20"/>
          <w:szCs w:val="20"/>
          <w:lang w:eastAsia="ru-RU"/>
        </w:rPr>
      </w:pPr>
    </w:p>
    <w:p w14:paraId="55F1EE60" w14:textId="77777777" w:rsidR="00CF0C73" w:rsidRPr="00CF0C73" w:rsidRDefault="00CF0C73" w:rsidP="00CF0C73">
      <w:pPr>
        <w:tabs>
          <w:tab w:val="left" w:pos="5900"/>
        </w:tabs>
        <w:spacing w:after="0" w:line="0" w:lineRule="atLeast"/>
        <w:rPr>
          <w:rFonts w:ascii="Times New Roman" w:eastAsia="Times New Roman" w:hAnsi="Times New Roman" w:cs="Arial"/>
          <w:sz w:val="20"/>
          <w:szCs w:val="20"/>
          <w:lang w:eastAsia="ru-RU"/>
        </w:rPr>
      </w:pPr>
      <w:r w:rsidRPr="00CF0C73">
        <w:rPr>
          <w:rFonts w:ascii="Times New Roman" w:eastAsia="Times New Roman" w:hAnsi="Times New Roman" w:cs="Arial"/>
          <w:b/>
          <w:sz w:val="16"/>
          <w:szCs w:val="20"/>
          <w:lang w:eastAsia="ru-RU"/>
        </w:rPr>
        <w:t xml:space="preserve">- © </w:t>
      </w:r>
      <w:r w:rsidRPr="00CF0C73">
        <w:rPr>
          <w:rFonts w:ascii="Arial" w:eastAsia="Arial" w:hAnsi="Arial" w:cs="Arial"/>
          <w:b/>
          <w:sz w:val="16"/>
          <w:szCs w:val="20"/>
          <w:lang w:eastAsia="ru-RU"/>
        </w:rPr>
        <w:t>ПУЕТ</w:t>
      </w:r>
      <w:r w:rsidRPr="00CF0C73">
        <w:rPr>
          <w:rFonts w:ascii="Times New Roman" w:eastAsia="Times New Roman" w:hAnsi="Times New Roman" w:cs="Arial"/>
          <w:b/>
          <w:sz w:val="16"/>
          <w:szCs w:val="20"/>
          <w:lang w:eastAsia="ru-RU"/>
        </w:rPr>
        <w:t xml:space="preserve"> -</w:t>
      </w:r>
      <w:r w:rsidRPr="00CF0C73">
        <w:rPr>
          <w:rFonts w:ascii="Times New Roman" w:eastAsia="Times New Roman" w:hAnsi="Times New Roman" w:cs="Arial"/>
          <w:sz w:val="20"/>
          <w:szCs w:val="20"/>
          <w:lang w:eastAsia="ru-RU"/>
        </w:rPr>
        <w:tab/>
        <w:t>59</w:t>
      </w:r>
    </w:p>
    <w:p w14:paraId="3D52B81C" w14:textId="77777777" w:rsidR="00CF0C73" w:rsidRPr="00CF0C73" w:rsidRDefault="00CF0C73" w:rsidP="00CF0C73">
      <w:pPr>
        <w:tabs>
          <w:tab w:val="left" w:pos="5900"/>
        </w:tabs>
        <w:spacing w:after="0" w:line="0" w:lineRule="atLeast"/>
        <w:rPr>
          <w:rFonts w:ascii="Times New Roman" w:eastAsia="Times New Roman" w:hAnsi="Times New Roman" w:cs="Arial"/>
          <w:sz w:val="20"/>
          <w:szCs w:val="20"/>
          <w:lang w:eastAsia="ru-RU"/>
        </w:rPr>
        <w:sectPr w:rsidR="00CF0C73" w:rsidRPr="00CF0C73">
          <w:type w:val="continuous"/>
          <w:pgSz w:w="8400" w:h="11906"/>
          <w:pgMar w:top="1132" w:right="1133" w:bottom="575" w:left="1140" w:header="0" w:footer="0" w:gutter="0"/>
          <w:cols w:space="0" w:equalWidth="0">
            <w:col w:w="6120"/>
          </w:cols>
          <w:docGrid w:linePitch="360"/>
        </w:sectPr>
      </w:pPr>
    </w:p>
    <w:p w14:paraId="296DDED8" w14:textId="77777777" w:rsidR="00CF0C73" w:rsidRPr="00CF0C73" w:rsidRDefault="00CF0C73" w:rsidP="00CF0C73">
      <w:pPr>
        <w:spacing w:after="0" w:line="236" w:lineRule="auto"/>
        <w:ind w:left="7" w:firstLine="283"/>
        <w:jc w:val="both"/>
        <w:rPr>
          <w:rFonts w:ascii="Times New Roman" w:eastAsia="Times New Roman" w:hAnsi="Times New Roman" w:cs="Arial"/>
          <w:szCs w:val="20"/>
          <w:lang w:eastAsia="ru-RU"/>
        </w:rPr>
      </w:pPr>
      <w:bookmarkStart w:id="2" w:name="page60"/>
      <w:bookmarkEnd w:id="2"/>
      <w:r w:rsidRPr="00CF0C73">
        <w:rPr>
          <w:rFonts w:ascii="Times New Roman" w:eastAsia="Times New Roman" w:hAnsi="Times New Roman" w:cs="Arial"/>
          <w:szCs w:val="20"/>
          <w:lang w:eastAsia="ru-RU"/>
        </w:rPr>
        <w:lastRenderedPageBreak/>
        <w:t>Отже, агентство «ClusterAgentur Baden-Württemberg» є важ-ливим інструментом кластерної політики федеральної землі Ба-ден-Вюртемберг, допомагаючи Міністерству економіки, праці і житлового будівництва підвищувати ефективність кластерного менеджменту.</w:t>
      </w:r>
    </w:p>
    <w:p w14:paraId="770AC1AF" w14:textId="77777777" w:rsidR="00CF0C73" w:rsidRPr="00CF0C73" w:rsidRDefault="00CF0C73" w:rsidP="00CF0C73">
      <w:pPr>
        <w:spacing w:after="0" w:line="11" w:lineRule="exact"/>
        <w:rPr>
          <w:rFonts w:ascii="Times New Roman" w:eastAsia="Times New Roman" w:hAnsi="Times New Roman" w:cs="Arial"/>
          <w:sz w:val="20"/>
          <w:szCs w:val="20"/>
          <w:lang w:eastAsia="ru-RU"/>
        </w:rPr>
      </w:pPr>
    </w:p>
    <w:p w14:paraId="72B53FC5" w14:textId="77777777" w:rsidR="00CF0C73" w:rsidRPr="00CF0C73" w:rsidRDefault="00CF0C73" w:rsidP="00CF0C73">
      <w:pPr>
        <w:spacing w:after="0" w:line="234" w:lineRule="auto"/>
        <w:ind w:left="7" w:firstLine="283"/>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Хоча в нашій країні вже кілька років діє Українське агент-ство кластерного розвитку, однак центрів кластерного розвитку</w:t>
      </w:r>
    </w:p>
    <w:p w14:paraId="2E5C69AB" w14:textId="77777777" w:rsidR="00CF0C73" w:rsidRPr="00CF0C73" w:rsidRDefault="00CF0C73" w:rsidP="00CF0C73">
      <w:pPr>
        <w:spacing w:after="0" w:line="8" w:lineRule="exact"/>
        <w:rPr>
          <w:rFonts w:ascii="Times New Roman" w:eastAsia="Times New Roman" w:hAnsi="Times New Roman" w:cs="Arial"/>
          <w:sz w:val="20"/>
          <w:szCs w:val="20"/>
          <w:lang w:eastAsia="ru-RU"/>
        </w:rPr>
      </w:pPr>
    </w:p>
    <w:p w14:paraId="2A4E9DC3" w14:textId="77777777" w:rsidR="00CF0C73" w:rsidRPr="00CF0C73" w:rsidRDefault="00CF0C73" w:rsidP="00CF0C73">
      <w:pPr>
        <w:numPr>
          <w:ilvl w:val="0"/>
          <w:numId w:val="1"/>
        </w:numPr>
        <w:tabs>
          <w:tab w:val="left" w:pos="189"/>
        </w:tabs>
        <w:spacing w:after="0" w:line="234" w:lineRule="auto"/>
        <w:jc w:val="both"/>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регіонах практично не створено, що актуалізує потребу у ви-вченні закордонної практики підтримки кластерного менедж-менту.</w:t>
      </w:r>
    </w:p>
    <w:p w14:paraId="2507171C" w14:textId="77777777" w:rsidR="00CF0C73" w:rsidRPr="00CF0C73" w:rsidRDefault="00CF0C73" w:rsidP="00CF0C73">
      <w:pPr>
        <w:spacing w:after="0" w:line="123" w:lineRule="exact"/>
        <w:rPr>
          <w:rFonts w:ascii="Times New Roman" w:eastAsia="Times New Roman" w:hAnsi="Times New Roman" w:cs="Arial"/>
          <w:sz w:val="20"/>
          <w:szCs w:val="20"/>
          <w:lang w:eastAsia="ru-RU"/>
        </w:rPr>
      </w:pPr>
    </w:p>
    <w:p w14:paraId="1C0E5BC6" w14:textId="77777777" w:rsidR="00CF0C73" w:rsidRPr="00CF0C73" w:rsidRDefault="00CF0C73" w:rsidP="00CF0C73">
      <w:pPr>
        <w:spacing w:after="0" w:line="0" w:lineRule="atLeast"/>
        <w:ind w:right="-6"/>
        <w:jc w:val="center"/>
        <w:rPr>
          <w:rFonts w:ascii="Times New Roman" w:eastAsia="Times New Roman" w:hAnsi="Times New Roman" w:cs="Arial"/>
          <w:b/>
          <w:i/>
          <w:szCs w:val="20"/>
          <w:lang w:eastAsia="ru-RU"/>
        </w:rPr>
      </w:pPr>
      <w:r w:rsidRPr="00CF0C73">
        <w:rPr>
          <w:rFonts w:ascii="Times New Roman" w:eastAsia="Times New Roman" w:hAnsi="Times New Roman" w:cs="Arial"/>
          <w:b/>
          <w:i/>
          <w:szCs w:val="20"/>
          <w:lang w:eastAsia="ru-RU"/>
        </w:rPr>
        <w:t>Список використаних інформаційних джерел</w:t>
      </w:r>
    </w:p>
    <w:p w14:paraId="6DE38328" w14:textId="77777777" w:rsidR="00CF0C73" w:rsidRPr="00CF0C73" w:rsidRDefault="00CF0C73" w:rsidP="00CF0C73">
      <w:pPr>
        <w:spacing w:after="0" w:line="33" w:lineRule="exact"/>
        <w:rPr>
          <w:rFonts w:ascii="Times New Roman" w:eastAsia="Times New Roman" w:hAnsi="Times New Roman" w:cs="Arial"/>
          <w:sz w:val="20"/>
          <w:szCs w:val="20"/>
          <w:lang w:eastAsia="ru-RU"/>
        </w:rPr>
      </w:pPr>
    </w:p>
    <w:p w14:paraId="4C2B99A1" w14:textId="77777777" w:rsidR="00CF0C73" w:rsidRPr="00CF0C73" w:rsidRDefault="00CF0C73" w:rsidP="00CF0C73">
      <w:pPr>
        <w:numPr>
          <w:ilvl w:val="0"/>
          <w:numId w:val="1"/>
        </w:numPr>
        <w:tabs>
          <w:tab w:val="left" w:pos="287"/>
        </w:tabs>
        <w:spacing w:after="0" w:line="0" w:lineRule="atLeast"/>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Regional  Innovation  Scoreboard  2017.  European  Commission</w:t>
      </w:r>
    </w:p>
    <w:p w14:paraId="3FB19852" w14:textId="77777777" w:rsidR="00CF0C73" w:rsidRPr="00CF0C73" w:rsidRDefault="00CF0C73" w:rsidP="00CF0C73">
      <w:pPr>
        <w:spacing w:after="0" w:line="5" w:lineRule="exact"/>
        <w:rPr>
          <w:rFonts w:ascii="Times New Roman" w:eastAsia="Times New Roman" w:hAnsi="Times New Roman" w:cs="Arial"/>
          <w:szCs w:val="20"/>
          <w:lang w:eastAsia="ru-RU"/>
        </w:rPr>
      </w:pPr>
    </w:p>
    <w:p w14:paraId="1B2D4BAC" w14:textId="77777777" w:rsidR="00CF0C73" w:rsidRPr="00CF0C73" w:rsidRDefault="00CF0C73" w:rsidP="00CF0C73">
      <w:pPr>
        <w:spacing w:after="0" w:line="231" w:lineRule="auto"/>
        <w:ind w:left="287"/>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 xml:space="preserve">[Електронний ресурс]. – Режим доступу: </w:t>
      </w:r>
      <w:hyperlink r:id="rId5" w:history="1">
        <w:r w:rsidRPr="00CF0C73">
          <w:rPr>
            <w:rFonts w:ascii="Times New Roman" w:eastAsia="Times New Roman" w:hAnsi="Times New Roman" w:cs="Arial"/>
            <w:szCs w:val="20"/>
            <w:lang w:eastAsia="ru-RU"/>
          </w:rPr>
          <w:t>http://ec.europa.eu/</w:t>
        </w:r>
      </w:hyperlink>
      <w:r w:rsidRPr="00CF0C73">
        <w:rPr>
          <w:rFonts w:ascii="Times New Roman" w:eastAsia="Times New Roman" w:hAnsi="Times New Roman" w:cs="Arial"/>
          <w:szCs w:val="20"/>
          <w:lang w:eastAsia="ru-RU"/>
        </w:rPr>
        <w:t xml:space="preserve"> docsroom/documents/23881. – Назва з екрана.</w:t>
      </w:r>
    </w:p>
    <w:p w14:paraId="33BCBCB5" w14:textId="77777777" w:rsidR="00CF0C73" w:rsidRPr="00CF0C73" w:rsidRDefault="00CF0C73" w:rsidP="00CF0C73">
      <w:pPr>
        <w:spacing w:after="0" w:line="7" w:lineRule="exact"/>
        <w:rPr>
          <w:rFonts w:ascii="Times New Roman" w:eastAsia="Times New Roman" w:hAnsi="Times New Roman" w:cs="Arial"/>
          <w:szCs w:val="20"/>
          <w:lang w:eastAsia="ru-RU"/>
        </w:rPr>
      </w:pPr>
    </w:p>
    <w:p w14:paraId="6AA04092" w14:textId="77777777" w:rsidR="00CF0C73" w:rsidRPr="00CF0C73" w:rsidRDefault="00CF0C73" w:rsidP="00CF0C73">
      <w:pPr>
        <w:numPr>
          <w:ilvl w:val="0"/>
          <w:numId w:val="1"/>
        </w:numPr>
        <w:tabs>
          <w:tab w:val="left" w:pos="287"/>
        </w:tabs>
        <w:spacing w:after="0" w:line="233" w:lineRule="auto"/>
        <w:rPr>
          <w:rFonts w:ascii="Times New Roman" w:eastAsia="Times New Roman" w:hAnsi="Times New Roman" w:cs="Arial"/>
          <w:szCs w:val="20"/>
          <w:lang w:eastAsia="ru-RU"/>
        </w:rPr>
      </w:pPr>
      <w:r w:rsidRPr="00CF0C73">
        <w:rPr>
          <w:rFonts w:ascii="Times New Roman" w:eastAsia="Times New Roman" w:hAnsi="Times New Roman" w:cs="Arial"/>
          <w:szCs w:val="20"/>
          <w:lang w:eastAsia="ru-RU"/>
        </w:rPr>
        <w:t xml:space="preserve">Baden-Wuerttemberg clusters [Електронний ресурс]. – Режим доступу: </w:t>
      </w:r>
      <w:hyperlink r:id="rId6" w:history="1">
        <w:r w:rsidRPr="00CF0C73">
          <w:rPr>
            <w:rFonts w:ascii="Times New Roman" w:eastAsia="Times New Roman" w:hAnsi="Times New Roman" w:cs="Arial"/>
            <w:szCs w:val="20"/>
            <w:lang w:eastAsia="ru-RU"/>
          </w:rPr>
          <w:t>http://www.clusterplattform.de/SiteGlobals/CLUSTER/</w:t>
        </w:r>
      </w:hyperlink>
      <w:r w:rsidRPr="00CF0C73">
        <w:rPr>
          <w:rFonts w:ascii="Times New Roman" w:eastAsia="Times New Roman" w:hAnsi="Times New Roman" w:cs="Arial"/>
          <w:szCs w:val="20"/>
          <w:lang w:eastAsia="ru-RU"/>
        </w:rPr>
        <w:t xml:space="preserve"> Forms/Suche/EN/Clustersearch_Form.html?cl2Categories_Regio nen=baden_wuerttemberg. – Назва з екрана.</w:t>
      </w:r>
    </w:p>
    <w:p w14:paraId="20DA128F" w14:textId="77777777" w:rsidR="00CF0C73" w:rsidRPr="00CF0C73" w:rsidRDefault="00CF0C73" w:rsidP="00CF0C73">
      <w:pPr>
        <w:spacing w:after="0" w:line="8" w:lineRule="exact"/>
        <w:rPr>
          <w:rFonts w:ascii="Times New Roman" w:eastAsia="Times New Roman" w:hAnsi="Times New Roman" w:cs="Arial"/>
          <w:szCs w:val="20"/>
          <w:lang w:eastAsia="ru-RU"/>
        </w:rPr>
      </w:pPr>
    </w:p>
    <w:p w14:paraId="6906B28A" w14:textId="77777777" w:rsidR="00CF0C73" w:rsidRPr="00CF0C73" w:rsidRDefault="00CF0C73" w:rsidP="00CF0C73">
      <w:pPr>
        <w:numPr>
          <w:ilvl w:val="0"/>
          <w:numId w:val="1"/>
        </w:numPr>
        <w:tabs>
          <w:tab w:val="left" w:pos="287"/>
        </w:tabs>
        <w:spacing w:after="0" w:line="233" w:lineRule="auto"/>
        <w:rPr>
          <w:rFonts w:ascii="Times New Roman" w:eastAsia="Times New Roman" w:hAnsi="Times New Roman" w:cs="Arial"/>
          <w:szCs w:val="20"/>
          <w:lang w:eastAsia="ru-RU"/>
        </w:rPr>
      </w:pPr>
      <w:r w:rsidRPr="00CF0C73">
        <w:rPr>
          <w:rFonts w:ascii="Times New Roman" w:eastAsia="Times New Roman" w:hAnsi="Times New Roman" w:cs="Arial"/>
          <w:szCs w:val="20"/>
          <w:lang w:val="en-US" w:eastAsia="ru-RU"/>
        </w:rPr>
        <w:t>About the ClusterAgentur. Clusterportal Baden-Württemberg [</w:t>
      </w:r>
      <w:r w:rsidRPr="00CF0C73">
        <w:rPr>
          <w:rFonts w:ascii="Times New Roman" w:eastAsia="Times New Roman" w:hAnsi="Times New Roman" w:cs="Arial"/>
          <w:szCs w:val="20"/>
          <w:lang w:eastAsia="ru-RU"/>
        </w:rPr>
        <w:t>Електронний</w:t>
      </w:r>
      <w:r w:rsidRPr="00CF0C73">
        <w:rPr>
          <w:rFonts w:ascii="Times New Roman" w:eastAsia="Times New Roman" w:hAnsi="Times New Roman" w:cs="Arial"/>
          <w:szCs w:val="20"/>
          <w:lang w:val="en-US" w:eastAsia="ru-RU"/>
        </w:rPr>
        <w:t xml:space="preserve"> </w:t>
      </w:r>
      <w:r w:rsidRPr="00CF0C73">
        <w:rPr>
          <w:rFonts w:ascii="Times New Roman" w:eastAsia="Times New Roman" w:hAnsi="Times New Roman" w:cs="Arial"/>
          <w:szCs w:val="20"/>
          <w:lang w:eastAsia="ru-RU"/>
        </w:rPr>
        <w:t>ресурс</w:t>
      </w:r>
      <w:r w:rsidRPr="00CF0C73">
        <w:rPr>
          <w:rFonts w:ascii="Times New Roman" w:eastAsia="Times New Roman" w:hAnsi="Times New Roman" w:cs="Arial"/>
          <w:szCs w:val="20"/>
          <w:lang w:val="en-US" w:eastAsia="ru-RU"/>
        </w:rPr>
        <w:t xml:space="preserve">]. – </w:t>
      </w:r>
      <w:r w:rsidRPr="00CF0C73">
        <w:rPr>
          <w:rFonts w:ascii="Times New Roman" w:eastAsia="Times New Roman" w:hAnsi="Times New Roman" w:cs="Arial"/>
          <w:szCs w:val="20"/>
          <w:lang w:eastAsia="ru-RU"/>
        </w:rPr>
        <w:t>Режим</w:t>
      </w:r>
      <w:r w:rsidRPr="00CF0C73">
        <w:rPr>
          <w:rFonts w:ascii="Times New Roman" w:eastAsia="Times New Roman" w:hAnsi="Times New Roman" w:cs="Arial"/>
          <w:szCs w:val="20"/>
          <w:lang w:val="en-US" w:eastAsia="ru-RU"/>
        </w:rPr>
        <w:t xml:space="preserve"> </w:t>
      </w:r>
      <w:r w:rsidRPr="00CF0C73">
        <w:rPr>
          <w:rFonts w:ascii="Times New Roman" w:eastAsia="Times New Roman" w:hAnsi="Times New Roman" w:cs="Arial"/>
          <w:szCs w:val="20"/>
          <w:lang w:eastAsia="ru-RU"/>
        </w:rPr>
        <w:t>доступу</w:t>
      </w:r>
      <w:r w:rsidRPr="00CF0C73">
        <w:rPr>
          <w:rFonts w:ascii="Times New Roman" w:eastAsia="Times New Roman" w:hAnsi="Times New Roman" w:cs="Arial"/>
          <w:szCs w:val="20"/>
          <w:lang w:val="en-US" w:eastAsia="ru-RU"/>
        </w:rPr>
        <w:t xml:space="preserve">: </w:t>
      </w:r>
      <w:hyperlink r:id="rId7" w:history="1">
        <w:r w:rsidRPr="00CF0C73">
          <w:rPr>
            <w:rFonts w:ascii="Times New Roman" w:eastAsia="Times New Roman" w:hAnsi="Times New Roman" w:cs="Arial"/>
            <w:szCs w:val="20"/>
            <w:lang w:val="en-US" w:eastAsia="ru-RU"/>
          </w:rPr>
          <w:t>https://www.clusterportal-bw.de/en/clusteragentur/about-the-</w:t>
        </w:r>
      </w:hyperlink>
      <w:hyperlink r:id="rId8" w:history="1">
        <w:r w:rsidRPr="00CF0C73">
          <w:rPr>
            <w:rFonts w:ascii="Times New Roman" w:eastAsia="Times New Roman" w:hAnsi="Times New Roman" w:cs="Arial"/>
            <w:szCs w:val="20"/>
            <w:lang w:val="en-US" w:eastAsia="ru-RU"/>
          </w:rPr>
          <w:t xml:space="preserve">clusteragentur/. </w:t>
        </w:r>
      </w:hyperlink>
      <w:r w:rsidRPr="00CF0C73">
        <w:rPr>
          <w:rFonts w:ascii="Times New Roman" w:eastAsia="Times New Roman" w:hAnsi="Times New Roman" w:cs="Arial"/>
          <w:szCs w:val="20"/>
          <w:lang w:eastAsia="ru-RU"/>
        </w:rPr>
        <w:t>– Назва з екрана.</w:t>
      </w:r>
    </w:p>
    <w:p w14:paraId="1273BC22" w14:textId="77777777" w:rsidR="00EA4F45" w:rsidRDefault="00EA4F45">
      <w:bookmarkStart w:id="3" w:name="_GoBack"/>
      <w:bookmarkEnd w:id="3"/>
    </w:p>
    <w:sectPr w:rsidR="00EA4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8E0D2D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C0"/>
    <w:rsid w:val="000446C0"/>
    <w:rsid w:val="000F3D0E"/>
    <w:rsid w:val="00CF0C73"/>
    <w:rsid w:val="00EA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FDFD0-2928-4658-AD8A-C745F32F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sterportal-bw.de/en/clusteragentur/about-the-clusteragentur/" TargetMode="External"/><Relationship Id="rId3" Type="http://schemas.openxmlformats.org/officeDocument/2006/relationships/settings" Target="settings.xml"/><Relationship Id="rId7" Type="http://schemas.openxmlformats.org/officeDocument/2006/relationships/hyperlink" Target="https://www.clusterportal-bw.de/en/clusteragentur/about-the-clusteragent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sterplattform.de/SiteGlobals/CLUSTER/" TargetMode="External"/><Relationship Id="rId5" Type="http://schemas.openxmlformats.org/officeDocument/2006/relationships/hyperlink" Target="http://ec.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Company>SPecialiST RePack</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Пасічник</dc:creator>
  <cp:keywords/>
  <dc:description/>
  <cp:lastModifiedBy>Віктор Пасічник</cp:lastModifiedBy>
  <cp:revision>2</cp:revision>
  <dcterms:created xsi:type="dcterms:W3CDTF">2018-05-16T15:18:00Z</dcterms:created>
  <dcterms:modified xsi:type="dcterms:W3CDTF">2018-05-16T15:18:00Z</dcterms:modified>
</cp:coreProperties>
</file>