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F9F3C" w14:textId="77777777" w:rsidR="00CF0C73" w:rsidRPr="00CF0C73" w:rsidRDefault="00CF0C73" w:rsidP="00CF0C73">
      <w:pPr>
        <w:spacing w:after="0" w:line="0" w:lineRule="atLeast"/>
        <w:ind w:left="7"/>
        <w:rPr>
          <w:rFonts w:ascii="Arial" w:eastAsia="Arial" w:hAnsi="Arial" w:cs="Arial"/>
          <w:i/>
          <w:sz w:val="20"/>
          <w:szCs w:val="20"/>
          <w:lang w:eastAsia="ru-RU"/>
        </w:rPr>
      </w:pPr>
      <w:r w:rsidRPr="00CF0C73">
        <w:rPr>
          <w:rFonts w:ascii="Arial" w:eastAsia="Arial" w:hAnsi="Arial" w:cs="Arial"/>
          <w:b/>
          <w:i/>
          <w:sz w:val="20"/>
          <w:szCs w:val="20"/>
          <w:lang w:eastAsia="ru-RU"/>
        </w:rPr>
        <w:t xml:space="preserve">Т. А. Оніпко, </w:t>
      </w:r>
      <w:r w:rsidRPr="00CF0C73">
        <w:rPr>
          <w:rFonts w:ascii="Arial" w:eastAsia="Arial" w:hAnsi="Arial" w:cs="Arial"/>
          <w:i/>
          <w:sz w:val="20"/>
          <w:szCs w:val="20"/>
          <w:lang w:eastAsia="ru-RU"/>
        </w:rPr>
        <w:t>аспірант</w:t>
      </w:r>
    </w:p>
    <w:p w14:paraId="188CCB31" w14:textId="77777777" w:rsidR="00CF0C73" w:rsidRPr="00CF0C73" w:rsidRDefault="00CF0C73" w:rsidP="00CF0C73">
      <w:pPr>
        <w:spacing w:after="0" w:line="232" w:lineRule="auto"/>
        <w:ind w:left="7"/>
        <w:rPr>
          <w:rFonts w:ascii="Arial" w:eastAsia="Arial" w:hAnsi="Arial" w:cs="Arial"/>
          <w:i/>
          <w:sz w:val="20"/>
          <w:szCs w:val="20"/>
          <w:lang w:eastAsia="ru-RU"/>
        </w:rPr>
      </w:pPr>
      <w:r w:rsidRPr="00CF0C73">
        <w:rPr>
          <w:rFonts w:ascii="Arial" w:eastAsia="Arial" w:hAnsi="Arial" w:cs="Arial"/>
          <w:i/>
          <w:sz w:val="20"/>
          <w:szCs w:val="20"/>
          <w:lang w:eastAsia="ru-RU"/>
        </w:rPr>
        <w:t>Вищий навчальний заклад Укоопспілки</w:t>
      </w:r>
    </w:p>
    <w:p w14:paraId="6C5BDD28" w14:textId="77777777" w:rsidR="00CF0C73" w:rsidRPr="00CF0C73" w:rsidRDefault="00CF0C73" w:rsidP="00CF0C73">
      <w:pPr>
        <w:spacing w:after="0" w:line="233" w:lineRule="auto"/>
        <w:ind w:left="7"/>
        <w:rPr>
          <w:rFonts w:ascii="Arial" w:eastAsia="Arial" w:hAnsi="Arial" w:cs="Arial"/>
          <w:i/>
          <w:sz w:val="20"/>
          <w:szCs w:val="20"/>
          <w:lang w:eastAsia="ru-RU"/>
        </w:rPr>
      </w:pPr>
      <w:r w:rsidRPr="00CF0C73">
        <w:rPr>
          <w:rFonts w:ascii="Arial" w:eastAsia="Arial" w:hAnsi="Arial" w:cs="Arial"/>
          <w:i/>
          <w:sz w:val="20"/>
          <w:szCs w:val="20"/>
          <w:lang w:eastAsia="ru-RU"/>
        </w:rPr>
        <w:t>«Полтавський університет економіки і торгівлі»</w:t>
      </w:r>
    </w:p>
    <w:p w14:paraId="1B4036E1" w14:textId="77777777" w:rsidR="00CF0C73" w:rsidRPr="00CF0C73" w:rsidRDefault="00CF0C73" w:rsidP="00CF0C73">
      <w:pPr>
        <w:spacing w:after="0" w:line="122" w:lineRule="exact"/>
        <w:rPr>
          <w:rFonts w:ascii="Times New Roman" w:eastAsia="Times New Roman" w:hAnsi="Times New Roman" w:cs="Arial"/>
          <w:sz w:val="20"/>
          <w:szCs w:val="20"/>
          <w:lang w:eastAsia="ru-RU"/>
        </w:rPr>
      </w:pPr>
    </w:p>
    <w:p w14:paraId="09860638" w14:textId="77777777" w:rsidR="00CF0C73" w:rsidRPr="00CF0C73" w:rsidRDefault="00CF0C73" w:rsidP="00CF0C73">
      <w:pPr>
        <w:spacing w:after="0" w:line="232" w:lineRule="auto"/>
        <w:ind w:left="1140" w:right="100"/>
        <w:jc w:val="center"/>
        <w:rPr>
          <w:rFonts w:ascii="Arial" w:eastAsia="Arial" w:hAnsi="Arial" w:cs="Arial"/>
          <w:b/>
          <w:szCs w:val="20"/>
          <w:lang w:eastAsia="ru-RU"/>
        </w:rPr>
      </w:pPr>
      <w:r w:rsidRPr="00CF0C73">
        <w:rPr>
          <w:rFonts w:ascii="Arial" w:eastAsia="Arial" w:hAnsi="Arial" w:cs="Arial"/>
          <w:b/>
          <w:szCs w:val="20"/>
          <w:lang w:eastAsia="ru-RU"/>
        </w:rPr>
        <w:t>АГЕНТСТВО «CLUSTERAGENTUR BADEN-WÜRTTEMBERG</w:t>
      </w:r>
      <w:r w:rsidRPr="00CF0C73">
        <w:rPr>
          <w:rFonts w:ascii="Arial" w:eastAsia="Arial" w:hAnsi="Arial" w:cs="Arial"/>
          <w:b/>
          <w:color w:val="333333"/>
          <w:szCs w:val="20"/>
          <w:lang w:eastAsia="ru-RU"/>
        </w:rPr>
        <w:t>»</w:t>
      </w:r>
      <w:r w:rsidRPr="00CF0C73">
        <w:rPr>
          <w:rFonts w:ascii="Arial" w:eastAsia="Arial" w:hAnsi="Arial" w:cs="Arial"/>
          <w:b/>
          <w:szCs w:val="20"/>
          <w:lang w:eastAsia="ru-RU"/>
        </w:rPr>
        <w:t xml:space="preserve"> – ПРОВАЙДЕР ПОСЛУГ ДЛЯ КЛАСТЕРНОГО МЕНЕДЖМЕНТУ ФЕДЕРАЛЬНОЇ ЗЕМЛІ БАДЕН-ВЮРТЕМБЕРГ (НІМЕЧЧИНА)</w:t>
      </w:r>
    </w:p>
    <w:p w14:paraId="75A959D3" w14:textId="77777777" w:rsidR="00CF0C73" w:rsidRPr="00CF0C73" w:rsidRDefault="00CF0C73" w:rsidP="00CF0C73">
      <w:pPr>
        <w:spacing w:after="0" w:line="125" w:lineRule="exact"/>
        <w:rPr>
          <w:rFonts w:ascii="Times New Roman" w:eastAsia="Times New Roman" w:hAnsi="Times New Roman" w:cs="Arial"/>
          <w:sz w:val="20"/>
          <w:szCs w:val="20"/>
          <w:lang w:eastAsia="ru-RU"/>
        </w:rPr>
      </w:pPr>
    </w:p>
    <w:p w14:paraId="7CE7D86D" w14:textId="77777777" w:rsidR="00CF0C73" w:rsidRPr="00CF0C73" w:rsidRDefault="00CF0C73" w:rsidP="00CF0C73">
      <w:pPr>
        <w:spacing w:after="0" w:line="234" w:lineRule="auto"/>
        <w:ind w:left="7" w:firstLine="283"/>
        <w:jc w:val="both"/>
        <w:rPr>
          <w:rFonts w:ascii="Times New Roman" w:eastAsia="Times New Roman" w:hAnsi="Times New Roman" w:cs="Arial"/>
          <w:szCs w:val="20"/>
          <w:lang w:eastAsia="ru-RU"/>
        </w:rPr>
      </w:pPr>
      <w:r w:rsidRPr="00CF0C73">
        <w:rPr>
          <w:rFonts w:ascii="Times New Roman" w:eastAsia="Times New Roman" w:hAnsi="Times New Roman" w:cs="Arial"/>
          <w:szCs w:val="20"/>
          <w:lang w:eastAsia="ru-RU"/>
        </w:rPr>
        <w:t>Сучасна світова практика реалізації регіональних кластерних стратегій свідчить про те, що інноваційні кластери сприяють со-ціально-економічному розвитку окремих регіонів, зростанню їх інноваційності та підвищенню рівня конкурентоспроможності. Важливу роль у підтримці інноваційних кластерів та кластер-ного менеджменту в європейських регіонах відіграють центри (агентства) кластерного розвитку.</w:t>
      </w:r>
    </w:p>
    <w:p w14:paraId="6566D9A3" w14:textId="77777777" w:rsidR="00CF0C73" w:rsidRPr="00CF0C73" w:rsidRDefault="00CF0C73" w:rsidP="00CF0C73">
      <w:pPr>
        <w:spacing w:after="0" w:line="6" w:lineRule="exact"/>
        <w:rPr>
          <w:rFonts w:ascii="Times New Roman" w:eastAsia="Times New Roman" w:hAnsi="Times New Roman" w:cs="Arial"/>
          <w:sz w:val="20"/>
          <w:szCs w:val="20"/>
          <w:lang w:eastAsia="ru-RU"/>
        </w:rPr>
      </w:pPr>
    </w:p>
    <w:p w14:paraId="35B82EC9" w14:textId="77777777" w:rsidR="00CF0C73" w:rsidRPr="00CF0C73" w:rsidRDefault="00CF0C73" w:rsidP="00CF0C73">
      <w:pPr>
        <w:spacing w:after="0" w:line="234" w:lineRule="auto"/>
        <w:ind w:left="7" w:firstLine="283"/>
        <w:jc w:val="both"/>
        <w:rPr>
          <w:rFonts w:ascii="Times New Roman" w:eastAsia="Times New Roman" w:hAnsi="Times New Roman" w:cs="Arial"/>
          <w:szCs w:val="20"/>
          <w:lang w:eastAsia="ru-RU"/>
        </w:rPr>
      </w:pPr>
      <w:r w:rsidRPr="00CF0C73">
        <w:rPr>
          <w:rFonts w:ascii="Times New Roman" w:eastAsia="Times New Roman" w:hAnsi="Times New Roman" w:cs="Arial"/>
          <w:szCs w:val="20"/>
          <w:lang w:eastAsia="ru-RU"/>
        </w:rPr>
        <w:t>Федеральна земля Баден-Вюртемберг, яка розташована в пів-денно-західній частині Німеччини, слугує домівкою для все-світньо відомих корпорацій, концентрації успішних малих і се-редніх підприємств, яким притаманні інноваційний драйв та дух винахідництва. Регіони землі Баден-Вюртемберг входять до чис-ла найбільш економічно розвинених і конкурентоспроможних регіонів не лише Німеччини, але й усієї Європи, оскільки для них характерний високий рівень інноваційності та низький рівень безробіття. Згідно рейтингу «Регіональне Інноваційне Табло» («Regional Innovation Scoreboard») Європейської Комісії, регіони Штуттгарт, Карлсруе та Фрайбург федеральної землі Баден-Вюртемберг у 2017 р. потрапили в тридцятку регіонів-інноваційних лідерів Європи [1].</w:t>
      </w:r>
    </w:p>
    <w:p w14:paraId="75E7B66C" w14:textId="77777777" w:rsidR="00CF0C73" w:rsidRPr="00CF0C73" w:rsidRDefault="00CF0C73" w:rsidP="00CF0C73">
      <w:pPr>
        <w:spacing w:after="0" w:line="15" w:lineRule="exact"/>
        <w:rPr>
          <w:rFonts w:ascii="Times New Roman" w:eastAsia="Times New Roman" w:hAnsi="Times New Roman" w:cs="Arial"/>
          <w:sz w:val="20"/>
          <w:szCs w:val="20"/>
          <w:lang w:eastAsia="ru-RU"/>
        </w:rPr>
      </w:pPr>
    </w:p>
    <w:p w14:paraId="554E5288" w14:textId="77777777" w:rsidR="00CF0C73" w:rsidRPr="00CF0C73" w:rsidRDefault="00CF0C73" w:rsidP="00CF0C73">
      <w:pPr>
        <w:spacing w:after="0" w:line="232" w:lineRule="auto"/>
        <w:ind w:left="7" w:firstLine="283"/>
        <w:jc w:val="both"/>
        <w:rPr>
          <w:rFonts w:ascii="Times New Roman" w:eastAsia="Times New Roman" w:hAnsi="Times New Roman" w:cs="Arial"/>
          <w:szCs w:val="20"/>
          <w:lang w:eastAsia="ru-RU"/>
        </w:rPr>
      </w:pPr>
      <w:r w:rsidRPr="00CF0C73">
        <w:rPr>
          <w:rFonts w:ascii="Times New Roman" w:eastAsia="Times New Roman" w:hAnsi="Times New Roman" w:cs="Arial"/>
          <w:szCs w:val="20"/>
          <w:lang w:eastAsia="ru-RU"/>
        </w:rPr>
        <w:t>Кластерна політика є ключовим елементом інноваційної політики федеральної землі Баден-Вюртемберг, яка спрямована на зміцнення інноваційного потенціалу і конкурентоспромож-ності передусім малих і середніх підприємств. Разом з тим клас-терна політика Баден-Вюртембергу є відправною точкою для</w:t>
      </w:r>
    </w:p>
    <w:p w14:paraId="38C10AA4" w14:textId="77777777" w:rsidR="00CF0C73" w:rsidRPr="00CF0C73" w:rsidRDefault="00CF0C73" w:rsidP="00CF0C73">
      <w:pPr>
        <w:spacing w:after="0" w:line="232" w:lineRule="auto"/>
        <w:ind w:left="7" w:firstLine="283"/>
        <w:jc w:val="both"/>
        <w:rPr>
          <w:rFonts w:ascii="Times New Roman" w:eastAsia="Times New Roman" w:hAnsi="Times New Roman" w:cs="Arial"/>
          <w:szCs w:val="20"/>
          <w:lang w:eastAsia="ru-RU"/>
        </w:rPr>
        <w:sectPr w:rsidR="00CF0C73" w:rsidRPr="00CF0C73">
          <w:pgSz w:w="8400" w:h="11906"/>
          <w:pgMar w:top="1132" w:right="1133" w:bottom="575" w:left="1133" w:header="0" w:footer="0" w:gutter="0"/>
          <w:cols w:space="0" w:equalWidth="0">
            <w:col w:w="6127"/>
          </w:cols>
          <w:docGrid w:linePitch="360"/>
        </w:sectPr>
      </w:pPr>
    </w:p>
    <w:p w14:paraId="60C20A3F" w14:textId="77777777" w:rsidR="00CF0C73" w:rsidRPr="00CF0C73" w:rsidRDefault="00CF0C73" w:rsidP="00CF0C73">
      <w:pPr>
        <w:spacing w:after="0" w:line="297" w:lineRule="exact"/>
        <w:rPr>
          <w:rFonts w:ascii="Times New Roman" w:eastAsia="Times New Roman" w:hAnsi="Times New Roman" w:cs="Arial"/>
          <w:sz w:val="20"/>
          <w:szCs w:val="20"/>
          <w:lang w:eastAsia="ru-RU"/>
        </w:rPr>
      </w:pPr>
    </w:p>
    <w:p w14:paraId="0F0FF678" w14:textId="77777777" w:rsidR="00CF0C73" w:rsidRPr="00CF0C73" w:rsidRDefault="00CF0C73" w:rsidP="00CF0C73">
      <w:pPr>
        <w:tabs>
          <w:tab w:val="left" w:pos="5906"/>
        </w:tabs>
        <w:spacing w:after="0" w:line="0" w:lineRule="atLeast"/>
        <w:ind w:left="7"/>
        <w:rPr>
          <w:rFonts w:ascii="Times New Roman" w:eastAsia="Times New Roman" w:hAnsi="Times New Roman" w:cs="Arial"/>
          <w:sz w:val="20"/>
          <w:szCs w:val="20"/>
          <w:lang w:eastAsia="ru-RU"/>
        </w:rPr>
      </w:pPr>
      <w:r w:rsidRPr="00CF0C73">
        <w:rPr>
          <w:rFonts w:ascii="Times New Roman" w:eastAsia="Times New Roman" w:hAnsi="Times New Roman" w:cs="Arial"/>
          <w:b/>
          <w:sz w:val="16"/>
          <w:szCs w:val="20"/>
          <w:lang w:eastAsia="ru-RU"/>
        </w:rPr>
        <w:t xml:space="preserve">- © </w:t>
      </w:r>
      <w:r w:rsidRPr="00CF0C73">
        <w:rPr>
          <w:rFonts w:ascii="Arial" w:eastAsia="Arial" w:hAnsi="Arial" w:cs="Arial"/>
          <w:b/>
          <w:sz w:val="16"/>
          <w:szCs w:val="20"/>
          <w:lang w:eastAsia="ru-RU"/>
        </w:rPr>
        <w:t>ПУЕТ</w:t>
      </w:r>
      <w:r w:rsidRPr="00CF0C73">
        <w:rPr>
          <w:rFonts w:ascii="Times New Roman" w:eastAsia="Times New Roman" w:hAnsi="Times New Roman" w:cs="Arial"/>
          <w:b/>
          <w:sz w:val="16"/>
          <w:szCs w:val="20"/>
          <w:lang w:eastAsia="ru-RU"/>
        </w:rPr>
        <w:t xml:space="preserve"> -</w:t>
      </w:r>
      <w:r w:rsidRPr="00CF0C73">
        <w:rPr>
          <w:rFonts w:ascii="Times New Roman" w:eastAsia="Times New Roman" w:hAnsi="Times New Roman" w:cs="Arial"/>
          <w:sz w:val="20"/>
          <w:szCs w:val="20"/>
          <w:lang w:eastAsia="ru-RU"/>
        </w:rPr>
        <w:tab/>
        <w:t>57</w:t>
      </w:r>
    </w:p>
    <w:p w14:paraId="726F1C6D" w14:textId="77777777" w:rsidR="00CF0C73" w:rsidRPr="00CF0C73" w:rsidRDefault="00CF0C73" w:rsidP="00CF0C73">
      <w:pPr>
        <w:tabs>
          <w:tab w:val="left" w:pos="5906"/>
        </w:tabs>
        <w:spacing w:after="0" w:line="0" w:lineRule="atLeast"/>
        <w:ind w:left="7"/>
        <w:rPr>
          <w:rFonts w:ascii="Times New Roman" w:eastAsia="Times New Roman" w:hAnsi="Times New Roman" w:cs="Arial"/>
          <w:sz w:val="20"/>
          <w:szCs w:val="20"/>
          <w:lang w:eastAsia="ru-RU"/>
        </w:rPr>
        <w:sectPr w:rsidR="00CF0C73" w:rsidRPr="00CF0C73">
          <w:type w:val="continuous"/>
          <w:pgSz w:w="8400" w:h="11906"/>
          <w:pgMar w:top="1132" w:right="1133" w:bottom="575" w:left="1133" w:header="0" w:footer="0" w:gutter="0"/>
          <w:cols w:space="0" w:equalWidth="0">
            <w:col w:w="6127"/>
          </w:cols>
          <w:docGrid w:linePitch="360"/>
        </w:sectPr>
      </w:pPr>
    </w:p>
    <w:p w14:paraId="2BA282B3" w14:textId="77777777" w:rsidR="00CF0C73" w:rsidRPr="00CF0C73" w:rsidRDefault="00CF0C73" w:rsidP="00CF0C73">
      <w:pPr>
        <w:spacing w:after="0" w:line="232" w:lineRule="auto"/>
        <w:jc w:val="both"/>
        <w:rPr>
          <w:rFonts w:ascii="Times New Roman" w:eastAsia="Times New Roman" w:hAnsi="Times New Roman" w:cs="Arial"/>
          <w:szCs w:val="20"/>
          <w:lang w:eastAsia="ru-RU"/>
        </w:rPr>
      </w:pPr>
      <w:bookmarkStart w:id="0" w:name="page58"/>
      <w:bookmarkEnd w:id="0"/>
      <w:r w:rsidRPr="00CF0C73">
        <w:rPr>
          <w:rFonts w:ascii="Times New Roman" w:eastAsia="Times New Roman" w:hAnsi="Times New Roman" w:cs="Arial"/>
          <w:szCs w:val="20"/>
          <w:lang w:eastAsia="ru-RU"/>
        </w:rPr>
        <w:lastRenderedPageBreak/>
        <w:t>створення стійких та самодостатніх структур, оскільки зосере-джена на задоволенні потреб учасників кластера в послугах щодо процесів розвитку та професіоналізму. Кластерна страте-гія федеральної землі Баден-Вюртемберг характеризується силь-ною орієнтованістю на діалог, підхід «знизу-вгору» («bottom-up» approach) у процесі формування регіональних кластерних ініціатив та активну інтеграцію всіх учасників того чи іншого інноваційного кластера. Прикметно, що упродовж останнього десятиліття значна кількість компаній, науково-дослідних інсти-тутів та університетів Баден-Вюртембергу були інтегровані у регіональні інноваційні кластери.</w:t>
      </w:r>
    </w:p>
    <w:p w14:paraId="147CE5AC" w14:textId="77777777" w:rsidR="00CF0C73" w:rsidRPr="00CF0C73" w:rsidRDefault="00CF0C73" w:rsidP="00CF0C73">
      <w:pPr>
        <w:spacing w:after="0" w:line="13" w:lineRule="exact"/>
        <w:rPr>
          <w:rFonts w:ascii="Times New Roman" w:eastAsia="Times New Roman" w:hAnsi="Times New Roman" w:cs="Arial"/>
          <w:sz w:val="20"/>
          <w:szCs w:val="20"/>
          <w:lang w:eastAsia="ru-RU"/>
        </w:rPr>
      </w:pPr>
    </w:p>
    <w:p w14:paraId="1683A664" w14:textId="77777777" w:rsidR="00CF0C73" w:rsidRPr="00CF0C73" w:rsidRDefault="00CF0C73" w:rsidP="00CF0C73">
      <w:pPr>
        <w:spacing w:after="0" w:line="232" w:lineRule="auto"/>
        <w:ind w:firstLine="283"/>
        <w:jc w:val="both"/>
        <w:rPr>
          <w:rFonts w:ascii="Times New Roman" w:eastAsia="Times New Roman" w:hAnsi="Times New Roman" w:cs="Arial"/>
          <w:szCs w:val="20"/>
          <w:lang w:eastAsia="ru-RU"/>
        </w:rPr>
      </w:pPr>
      <w:r w:rsidRPr="00CF0C73">
        <w:rPr>
          <w:rFonts w:ascii="Times New Roman" w:eastAsia="Times New Roman" w:hAnsi="Times New Roman" w:cs="Arial"/>
          <w:szCs w:val="20"/>
          <w:lang w:eastAsia="ru-RU"/>
        </w:rPr>
        <w:t>Загалом у федеральній землі Баден-Вюртемберг діє значна кількість інноваційних кластерів, які себе зарекомендували. За даними кластерної платформи Німеччини, нині в Баден-Вюр-темберзі функціонує 103 кластери, у тому числі в екотехноло-гіях – 22, енергетиці – 21, автомобілебудуванні – 20, медичних технологіях – 20, виробництві нових матеріалів – 16, інформа-ційно-комунікаційних технологіях – 14, охороні здоров’я – 13, креативних індустріях – 13, біотехнології – 11, цифрових техно-логіях – 9 [2].</w:t>
      </w:r>
    </w:p>
    <w:p w14:paraId="539318ED" w14:textId="77777777" w:rsidR="00CF0C73" w:rsidRPr="00CF0C73" w:rsidRDefault="00CF0C73" w:rsidP="00CF0C73">
      <w:pPr>
        <w:spacing w:after="0" w:line="9" w:lineRule="exact"/>
        <w:rPr>
          <w:rFonts w:ascii="Times New Roman" w:eastAsia="Times New Roman" w:hAnsi="Times New Roman" w:cs="Arial"/>
          <w:sz w:val="20"/>
          <w:szCs w:val="20"/>
          <w:lang w:eastAsia="ru-RU"/>
        </w:rPr>
      </w:pPr>
    </w:p>
    <w:p w14:paraId="4D302AB1" w14:textId="77777777" w:rsidR="00CF0C73" w:rsidRPr="00CF0C73" w:rsidRDefault="00CF0C73" w:rsidP="00CF0C73">
      <w:pPr>
        <w:numPr>
          <w:ilvl w:val="0"/>
          <w:numId w:val="1"/>
        </w:numPr>
        <w:tabs>
          <w:tab w:val="left" w:pos="475"/>
        </w:tabs>
        <w:spacing w:after="0" w:line="232" w:lineRule="auto"/>
        <w:jc w:val="both"/>
        <w:rPr>
          <w:rFonts w:ascii="Times New Roman" w:eastAsia="Times New Roman" w:hAnsi="Times New Roman" w:cs="Arial"/>
          <w:szCs w:val="20"/>
          <w:lang w:eastAsia="ru-RU"/>
        </w:rPr>
      </w:pPr>
      <w:r w:rsidRPr="00CF0C73">
        <w:rPr>
          <w:rFonts w:ascii="Times New Roman" w:eastAsia="Times New Roman" w:hAnsi="Times New Roman" w:cs="Arial"/>
          <w:szCs w:val="20"/>
          <w:lang w:eastAsia="ru-RU"/>
        </w:rPr>
        <w:t>метою подальшого інноваційного розвитку регіонів на ос-нові кластерного підходу уряд Баден-Вюртембергу приділяє особливу увагу удосконаленню кластерного менеджменту, тоб-то процесу ефективного управління кластерними структурами.</w:t>
      </w:r>
    </w:p>
    <w:p w14:paraId="4BE2A609" w14:textId="77777777" w:rsidR="00CF0C73" w:rsidRPr="00CF0C73" w:rsidRDefault="00CF0C73" w:rsidP="00CF0C73">
      <w:pPr>
        <w:spacing w:after="0" w:line="6" w:lineRule="exact"/>
        <w:rPr>
          <w:rFonts w:ascii="Times New Roman" w:eastAsia="Times New Roman" w:hAnsi="Times New Roman" w:cs="Arial"/>
          <w:szCs w:val="20"/>
          <w:lang w:eastAsia="ru-RU"/>
        </w:rPr>
      </w:pPr>
    </w:p>
    <w:p w14:paraId="51088A06" w14:textId="77777777" w:rsidR="00CF0C73" w:rsidRPr="00CF0C73" w:rsidRDefault="00CF0C73" w:rsidP="00CF0C73">
      <w:pPr>
        <w:spacing w:after="0" w:line="232" w:lineRule="auto"/>
        <w:ind w:firstLine="283"/>
        <w:jc w:val="both"/>
        <w:rPr>
          <w:rFonts w:ascii="Times New Roman" w:eastAsia="Times New Roman" w:hAnsi="Times New Roman" w:cs="Arial"/>
          <w:color w:val="222222"/>
          <w:szCs w:val="20"/>
          <w:lang w:eastAsia="ru-RU"/>
        </w:rPr>
      </w:pPr>
      <w:r w:rsidRPr="00CF0C73">
        <w:rPr>
          <w:rFonts w:ascii="Times New Roman" w:eastAsia="Times New Roman" w:hAnsi="Times New Roman" w:cs="Arial"/>
          <w:szCs w:val="20"/>
          <w:lang w:eastAsia="ru-RU"/>
        </w:rPr>
        <w:t>У рамках реалізації кластерної політики уряд федеральної землі Баден-Вюртемберг забезпечує учасників кластерів різни-ми заходами підтримки, включаючи створення агентства роз-витку кластерів Баден-Вюртембергу «ClusterAgentur Baden-Württemberg</w:t>
      </w:r>
      <w:r w:rsidRPr="00CF0C73">
        <w:rPr>
          <w:rFonts w:ascii="Times New Roman" w:eastAsia="Times New Roman" w:hAnsi="Times New Roman" w:cs="Arial"/>
          <w:color w:val="333333"/>
          <w:szCs w:val="20"/>
          <w:lang w:eastAsia="ru-RU"/>
        </w:rPr>
        <w:t>»,</w:t>
      </w:r>
      <w:r w:rsidRPr="00CF0C73">
        <w:rPr>
          <w:rFonts w:ascii="Times New Roman" w:eastAsia="Times New Roman" w:hAnsi="Times New Roman" w:cs="Arial"/>
          <w:szCs w:val="20"/>
          <w:lang w:eastAsia="ru-RU"/>
        </w:rPr>
        <w:t xml:space="preserve"> </w:t>
      </w:r>
      <w:r w:rsidRPr="00CF0C73">
        <w:rPr>
          <w:rFonts w:ascii="Times New Roman" w:eastAsia="Times New Roman" w:hAnsi="Times New Roman" w:cs="Arial"/>
          <w:color w:val="222222"/>
          <w:szCs w:val="20"/>
          <w:lang w:eastAsia="ru-RU"/>
        </w:rPr>
        <w:t>фінансову підтримку інноваційних проектів клас-терів, сприяння інтернаціоналізації кластерів, стимулювання до-сліджень у галузі кластерної проблематики, підвищення кваліфі-кації кластерного менеджменту, інформаційну підтримку тощо.</w:t>
      </w:r>
    </w:p>
    <w:p w14:paraId="4FA3F174" w14:textId="77777777" w:rsidR="00CF0C73" w:rsidRPr="00CF0C73" w:rsidRDefault="00CF0C73" w:rsidP="00CF0C73">
      <w:pPr>
        <w:spacing w:after="0" w:line="7" w:lineRule="exact"/>
        <w:rPr>
          <w:rFonts w:ascii="Times New Roman" w:eastAsia="Times New Roman" w:hAnsi="Times New Roman" w:cs="Arial"/>
          <w:szCs w:val="20"/>
          <w:lang w:eastAsia="ru-RU"/>
        </w:rPr>
      </w:pPr>
    </w:p>
    <w:p w14:paraId="5F72D0D8" w14:textId="77777777" w:rsidR="00CF0C73" w:rsidRPr="00CF0C73" w:rsidRDefault="00CF0C73" w:rsidP="00CF0C73">
      <w:pPr>
        <w:numPr>
          <w:ilvl w:val="0"/>
          <w:numId w:val="1"/>
        </w:numPr>
        <w:tabs>
          <w:tab w:val="left" w:pos="463"/>
        </w:tabs>
        <w:spacing w:after="0" w:line="233" w:lineRule="auto"/>
        <w:jc w:val="both"/>
        <w:rPr>
          <w:rFonts w:ascii="Times New Roman" w:eastAsia="Times New Roman" w:hAnsi="Times New Roman" w:cs="Arial"/>
          <w:szCs w:val="20"/>
          <w:lang w:eastAsia="ru-RU"/>
        </w:rPr>
      </w:pPr>
      <w:r w:rsidRPr="00CF0C73">
        <w:rPr>
          <w:rFonts w:ascii="Times New Roman" w:eastAsia="Times New Roman" w:hAnsi="Times New Roman" w:cs="Arial"/>
          <w:szCs w:val="20"/>
          <w:lang w:eastAsia="ru-RU"/>
        </w:rPr>
        <w:t xml:space="preserve">метою сприяння розвитку інноваційних кластерів у страте-гічних важливих галузях Німеччини </w:t>
      </w:r>
      <w:r w:rsidRPr="00CF0C73">
        <w:rPr>
          <w:rFonts w:ascii="Times New Roman" w:eastAsia="Times New Roman" w:hAnsi="Times New Roman" w:cs="Arial"/>
          <w:color w:val="212121"/>
          <w:szCs w:val="20"/>
          <w:lang w:eastAsia="ru-RU"/>
        </w:rPr>
        <w:t>Міністерством економіки,</w:t>
      </w:r>
      <w:r w:rsidRPr="00CF0C73">
        <w:rPr>
          <w:rFonts w:ascii="Times New Roman" w:eastAsia="Times New Roman" w:hAnsi="Times New Roman" w:cs="Arial"/>
          <w:szCs w:val="20"/>
          <w:lang w:eastAsia="ru-RU"/>
        </w:rPr>
        <w:t xml:space="preserve"> </w:t>
      </w:r>
      <w:r w:rsidRPr="00CF0C73">
        <w:rPr>
          <w:rFonts w:ascii="Times New Roman" w:eastAsia="Times New Roman" w:hAnsi="Times New Roman" w:cs="Arial"/>
          <w:color w:val="212121"/>
          <w:szCs w:val="20"/>
          <w:lang w:eastAsia="ru-RU"/>
        </w:rPr>
        <w:t xml:space="preserve">праці та житлового будівництва </w:t>
      </w:r>
      <w:r w:rsidRPr="00CF0C73">
        <w:rPr>
          <w:rFonts w:ascii="Times New Roman" w:eastAsia="Times New Roman" w:hAnsi="Times New Roman" w:cs="Arial"/>
          <w:color w:val="000000"/>
          <w:szCs w:val="20"/>
          <w:lang w:eastAsia="ru-RU"/>
        </w:rPr>
        <w:t>Баден-Вюртембергу в жовтні</w:t>
      </w:r>
      <w:r w:rsidRPr="00CF0C73">
        <w:rPr>
          <w:rFonts w:ascii="Times New Roman" w:eastAsia="Times New Roman" w:hAnsi="Times New Roman" w:cs="Arial"/>
          <w:color w:val="212121"/>
          <w:szCs w:val="20"/>
          <w:lang w:eastAsia="ru-RU"/>
        </w:rPr>
        <w:t xml:space="preserve"> </w:t>
      </w:r>
      <w:r w:rsidRPr="00CF0C73">
        <w:rPr>
          <w:rFonts w:ascii="Times New Roman" w:eastAsia="Times New Roman" w:hAnsi="Times New Roman" w:cs="Arial"/>
          <w:color w:val="000000"/>
          <w:szCs w:val="20"/>
          <w:lang w:eastAsia="ru-RU"/>
        </w:rPr>
        <w:t>2014 р. було створено агентство кластерного розвитку</w:t>
      </w:r>
    </w:p>
    <w:p w14:paraId="52C2E947" w14:textId="77777777" w:rsidR="00CF0C73" w:rsidRPr="00CF0C73" w:rsidRDefault="00CF0C73" w:rsidP="00CF0C73">
      <w:pPr>
        <w:spacing w:after="0" w:line="2" w:lineRule="exact"/>
        <w:rPr>
          <w:rFonts w:ascii="Times New Roman" w:eastAsia="Times New Roman" w:hAnsi="Times New Roman" w:cs="Arial"/>
          <w:szCs w:val="20"/>
          <w:lang w:eastAsia="ru-RU"/>
        </w:rPr>
      </w:pPr>
    </w:p>
    <w:p w14:paraId="1A7C1778" w14:textId="77777777" w:rsidR="00CF0C73" w:rsidRPr="00CF0C73" w:rsidRDefault="00CF0C73" w:rsidP="00CF0C73">
      <w:pPr>
        <w:spacing w:after="0" w:line="234" w:lineRule="auto"/>
        <w:rPr>
          <w:rFonts w:ascii="Times New Roman" w:eastAsia="Times New Roman" w:hAnsi="Times New Roman" w:cs="Arial"/>
          <w:szCs w:val="20"/>
          <w:lang w:val="en-US" w:eastAsia="ru-RU"/>
        </w:rPr>
      </w:pPr>
      <w:r w:rsidRPr="00CF0C73">
        <w:rPr>
          <w:rFonts w:ascii="Times New Roman" w:eastAsia="Times New Roman" w:hAnsi="Times New Roman" w:cs="Arial"/>
          <w:szCs w:val="20"/>
          <w:lang w:val="en-US" w:eastAsia="ru-RU"/>
        </w:rPr>
        <w:t>«ClusterAgentur  Baden-Württemberg</w:t>
      </w:r>
      <w:r w:rsidRPr="00CF0C73">
        <w:rPr>
          <w:rFonts w:ascii="Times New Roman" w:eastAsia="Times New Roman" w:hAnsi="Times New Roman" w:cs="Arial"/>
          <w:color w:val="333333"/>
          <w:szCs w:val="20"/>
          <w:lang w:val="en-US" w:eastAsia="ru-RU"/>
        </w:rPr>
        <w:t>»,</w:t>
      </w:r>
      <w:r w:rsidRPr="00CF0C73">
        <w:rPr>
          <w:rFonts w:ascii="Times New Roman" w:eastAsia="Times New Roman" w:hAnsi="Times New Roman" w:cs="Arial"/>
          <w:szCs w:val="20"/>
          <w:lang w:val="en-US" w:eastAsia="ru-RU"/>
        </w:rPr>
        <w:t xml:space="preserve">  </w:t>
      </w:r>
      <w:r w:rsidRPr="00CF0C73">
        <w:rPr>
          <w:rFonts w:ascii="Times New Roman" w:eastAsia="Times New Roman" w:hAnsi="Times New Roman" w:cs="Arial"/>
          <w:szCs w:val="20"/>
          <w:lang w:eastAsia="ru-RU"/>
        </w:rPr>
        <w:t>покликане</w:t>
      </w:r>
      <w:r w:rsidRPr="00CF0C73">
        <w:rPr>
          <w:rFonts w:ascii="Times New Roman" w:eastAsia="Times New Roman" w:hAnsi="Times New Roman" w:cs="Arial"/>
          <w:szCs w:val="20"/>
          <w:lang w:val="en-US" w:eastAsia="ru-RU"/>
        </w:rPr>
        <w:t xml:space="preserve">  </w:t>
      </w:r>
      <w:r w:rsidRPr="00CF0C73">
        <w:rPr>
          <w:rFonts w:ascii="Times New Roman" w:eastAsia="Times New Roman" w:hAnsi="Times New Roman" w:cs="Arial"/>
          <w:szCs w:val="20"/>
          <w:lang w:eastAsia="ru-RU"/>
        </w:rPr>
        <w:t>стати</w:t>
      </w:r>
      <w:r w:rsidRPr="00CF0C73">
        <w:rPr>
          <w:rFonts w:ascii="Times New Roman" w:eastAsia="Times New Roman" w:hAnsi="Times New Roman" w:cs="Arial"/>
          <w:szCs w:val="20"/>
          <w:lang w:val="en-US" w:eastAsia="ru-RU"/>
        </w:rPr>
        <w:t xml:space="preserve">  </w:t>
      </w:r>
      <w:r w:rsidRPr="00CF0C73">
        <w:rPr>
          <w:rFonts w:ascii="Times New Roman" w:eastAsia="Times New Roman" w:hAnsi="Times New Roman" w:cs="Arial"/>
          <w:szCs w:val="20"/>
          <w:lang w:eastAsia="ru-RU"/>
        </w:rPr>
        <w:t>провай</w:t>
      </w:r>
      <w:r w:rsidRPr="00CF0C73">
        <w:rPr>
          <w:rFonts w:ascii="Times New Roman" w:eastAsia="Times New Roman" w:hAnsi="Times New Roman" w:cs="Arial"/>
          <w:szCs w:val="20"/>
          <w:lang w:val="en-US" w:eastAsia="ru-RU"/>
        </w:rPr>
        <w:t>-</w:t>
      </w:r>
    </w:p>
    <w:p w14:paraId="259D25CB" w14:textId="77777777" w:rsidR="00CF0C73" w:rsidRPr="00CF0C73" w:rsidRDefault="00CF0C73" w:rsidP="00CF0C73">
      <w:pPr>
        <w:spacing w:after="0" w:line="234" w:lineRule="auto"/>
        <w:rPr>
          <w:rFonts w:ascii="Times New Roman" w:eastAsia="Times New Roman" w:hAnsi="Times New Roman" w:cs="Arial"/>
          <w:szCs w:val="20"/>
          <w:lang w:val="en-US" w:eastAsia="ru-RU"/>
        </w:rPr>
        <w:sectPr w:rsidR="00CF0C73" w:rsidRPr="00CF0C73">
          <w:pgSz w:w="8400" w:h="11906"/>
          <w:pgMar w:top="1132" w:right="1133" w:bottom="600" w:left="1140" w:header="0" w:footer="0" w:gutter="0"/>
          <w:cols w:space="0" w:equalWidth="0">
            <w:col w:w="6120"/>
          </w:cols>
          <w:docGrid w:linePitch="360"/>
        </w:sectPr>
      </w:pPr>
    </w:p>
    <w:p w14:paraId="18BFB65D" w14:textId="77777777" w:rsidR="00CF0C73" w:rsidRPr="00CF0C73" w:rsidRDefault="00CF0C73" w:rsidP="00CF0C73">
      <w:pPr>
        <w:spacing w:after="0" w:line="286" w:lineRule="exact"/>
        <w:rPr>
          <w:rFonts w:ascii="Times New Roman" w:eastAsia="Times New Roman" w:hAnsi="Times New Roman" w:cs="Arial"/>
          <w:sz w:val="20"/>
          <w:szCs w:val="20"/>
          <w:lang w:val="en-US" w:eastAsia="ru-RU"/>
        </w:rPr>
      </w:pPr>
    </w:p>
    <w:p w14:paraId="0DC3CA8E" w14:textId="77777777" w:rsidR="00CF0C73" w:rsidRPr="00CF0C73" w:rsidRDefault="00CF0C73" w:rsidP="00CF0C73">
      <w:pPr>
        <w:tabs>
          <w:tab w:val="left" w:pos="5320"/>
        </w:tabs>
        <w:spacing w:after="0" w:line="0" w:lineRule="atLeast"/>
        <w:rPr>
          <w:rFonts w:ascii="Times New Roman" w:eastAsia="Times New Roman" w:hAnsi="Times New Roman" w:cs="Arial"/>
          <w:b/>
          <w:sz w:val="16"/>
          <w:szCs w:val="20"/>
          <w:lang w:eastAsia="ru-RU"/>
        </w:rPr>
      </w:pPr>
      <w:r w:rsidRPr="00CF0C73">
        <w:rPr>
          <w:rFonts w:ascii="Times New Roman" w:eastAsia="Times New Roman" w:hAnsi="Times New Roman" w:cs="Arial"/>
          <w:sz w:val="20"/>
          <w:szCs w:val="20"/>
          <w:lang w:eastAsia="ru-RU"/>
        </w:rPr>
        <w:t>58</w:t>
      </w:r>
      <w:r w:rsidRPr="00CF0C73">
        <w:rPr>
          <w:rFonts w:ascii="Times New Roman" w:eastAsia="Times New Roman" w:hAnsi="Times New Roman" w:cs="Arial"/>
          <w:sz w:val="20"/>
          <w:szCs w:val="20"/>
          <w:lang w:eastAsia="ru-RU"/>
        </w:rPr>
        <w:tab/>
      </w:r>
      <w:r w:rsidRPr="00CF0C73">
        <w:rPr>
          <w:rFonts w:ascii="Times New Roman" w:eastAsia="Times New Roman" w:hAnsi="Times New Roman" w:cs="Arial"/>
          <w:b/>
          <w:sz w:val="16"/>
          <w:szCs w:val="20"/>
          <w:lang w:eastAsia="ru-RU"/>
        </w:rPr>
        <w:t xml:space="preserve">- © </w:t>
      </w:r>
      <w:r w:rsidRPr="00CF0C73">
        <w:rPr>
          <w:rFonts w:ascii="Arial" w:eastAsia="Arial" w:hAnsi="Arial" w:cs="Arial"/>
          <w:b/>
          <w:sz w:val="16"/>
          <w:szCs w:val="20"/>
          <w:lang w:eastAsia="ru-RU"/>
        </w:rPr>
        <w:t>ПУЕТ</w:t>
      </w:r>
      <w:r w:rsidRPr="00CF0C73">
        <w:rPr>
          <w:rFonts w:ascii="Times New Roman" w:eastAsia="Times New Roman" w:hAnsi="Times New Roman" w:cs="Arial"/>
          <w:b/>
          <w:sz w:val="16"/>
          <w:szCs w:val="20"/>
          <w:lang w:eastAsia="ru-RU"/>
        </w:rPr>
        <w:t xml:space="preserve"> -</w:t>
      </w:r>
    </w:p>
    <w:p w14:paraId="2B3E68FA" w14:textId="77777777" w:rsidR="00CF0C73" w:rsidRPr="00CF0C73" w:rsidRDefault="00CF0C73" w:rsidP="00CF0C73">
      <w:pPr>
        <w:tabs>
          <w:tab w:val="left" w:pos="5320"/>
        </w:tabs>
        <w:spacing w:after="0" w:line="0" w:lineRule="atLeast"/>
        <w:rPr>
          <w:rFonts w:ascii="Times New Roman" w:eastAsia="Times New Roman" w:hAnsi="Times New Roman" w:cs="Arial"/>
          <w:b/>
          <w:sz w:val="16"/>
          <w:szCs w:val="20"/>
          <w:lang w:eastAsia="ru-RU"/>
        </w:rPr>
        <w:sectPr w:rsidR="00CF0C73" w:rsidRPr="00CF0C73">
          <w:type w:val="continuous"/>
          <w:pgSz w:w="8400" w:h="11906"/>
          <w:pgMar w:top="1132" w:right="1133" w:bottom="600" w:left="1140" w:header="0" w:footer="0" w:gutter="0"/>
          <w:cols w:space="0" w:equalWidth="0">
            <w:col w:w="6120"/>
          </w:cols>
          <w:docGrid w:linePitch="360"/>
        </w:sectPr>
      </w:pPr>
    </w:p>
    <w:p w14:paraId="144E0BED" w14:textId="77777777" w:rsidR="00CF0C73" w:rsidRPr="00CF0C73" w:rsidRDefault="00CF0C73" w:rsidP="00CF0C73">
      <w:pPr>
        <w:spacing w:after="0" w:line="234" w:lineRule="auto"/>
        <w:jc w:val="both"/>
        <w:rPr>
          <w:rFonts w:ascii="Times New Roman" w:eastAsia="Times New Roman" w:hAnsi="Times New Roman" w:cs="Arial"/>
          <w:szCs w:val="20"/>
          <w:lang w:eastAsia="ru-RU"/>
        </w:rPr>
      </w:pPr>
      <w:bookmarkStart w:id="1" w:name="page59"/>
      <w:bookmarkEnd w:id="1"/>
      <w:r w:rsidRPr="00CF0C73">
        <w:rPr>
          <w:rFonts w:ascii="Times New Roman" w:eastAsia="Times New Roman" w:hAnsi="Times New Roman" w:cs="Arial"/>
          <w:szCs w:val="20"/>
          <w:lang w:eastAsia="ru-RU"/>
        </w:rPr>
        <w:lastRenderedPageBreak/>
        <w:t>дером широкого спектру послуг для кластерного менеджменту. Відтак на «ClusterAgentur Baden-Württemberg</w:t>
      </w:r>
      <w:r w:rsidRPr="00CF0C73">
        <w:rPr>
          <w:rFonts w:ascii="Times New Roman" w:eastAsia="Times New Roman" w:hAnsi="Times New Roman" w:cs="Arial"/>
          <w:color w:val="333333"/>
          <w:szCs w:val="20"/>
          <w:lang w:eastAsia="ru-RU"/>
        </w:rPr>
        <w:t>»</w:t>
      </w:r>
      <w:r w:rsidRPr="00CF0C73">
        <w:rPr>
          <w:rFonts w:ascii="Times New Roman" w:eastAsia="Times New Roman" w:hAnsi="Times New Roman" w:cs="Arial"/>
          <w:szCs w:val="20"/>
          <w:lang w:eastAsia="ru-RU"/>
        </w:rPr>
        <w:t xml:space="preserve"> покладена місія підвищення ефективності кластерного менеджменту і відповід-но інноваційних кластерів [3]. Тим самим агентство допомагає Міністерству економіки, праці та житлового будівництва в до-сягненні цілей кластерної політики федеральної землі Баден-Вюртемберг.</w:t>
      </w:r>
    </w:p>
    <w:p w14:paraId="112C330E" w14:textId="77777777" w:rsidR="00CF0C73" w:rsidRPr="00CF0C73" w:rsidRDefault="00CF0C73" w:rsidP="00CF0C73">
      <w:pPr>
        <w:spacing w:after="0" w:line="13" w:lineRule="exact"/>
        <w:rPr>
          <w:rFonts w:ascii="Times New Roman" w:eastAsia="Times New Roman" w:hAnsi="Times New Roman" w:cs="Arial"/>
          <w:sz w:val="20"/>
          <w:szCs w:val="20"/>
          <w:lang w:eastAsia="ru-RU"/>
        </w:rPr>
      </w:pPr>
    </w:p>
    <w:p w14:paraId="67AF5D27" w14:textId="77777777" w:rsidR="00CF0C73" w:rsidRPr="00CF0C73" w:rsidRDefault="00CF0C73" w:rsidP="00CF0C73">
      <w:pPr>
        <w:spacing w:after="0" w:line="0" w:lineRule="atLeast"/>
        <w:ind w:firstLine="283"/>
        <w:jc w:val="both"/>
        <w:rPr>
          <w:rFonts w:ascii="Times New Roman" w:eastAsia="Times New Roman" w:hAnsi="Times New Roman" w:cs="Arial"/>
          <w:szCs w:val="20"/>
          <w:lang w:eastAsia="ru-RU"/>
        </w:rPr>
      </w:pPr>
      <w:r w:rsidRPr="00CF0C73">
        <w:rPr>
          <w:rFonts w:ascii="Times New Roman" w:eastAsia="Times New Roman" w:hAnsi="Times New Roman" w:cs="Arial"/>
          <w:szCs w:val="20"/>
          <w:lang w:eastAsia="ru-RU"/>
        </w:rPr>
        <w:t>Виконуючи роль провайдера послуг для кластерного менедж-менту, агентство не лише пропонує фінансову підтримку, але й сприяє професійному навчанню та тренуванню кластерних ме-неджерів. Агентство також тісно співпрацює з такими компанія-ми: «VDI/VDE Innovation + Technik GmbH», діяльність якої пов’язана з підтримкою в країні інновацій та технологій; «Steinbeis-Beratungszentren GmbH», яка забезпечує процес транс-феру технологій; «Baden-Württemberg International GmbH», яка опікується питаннями інтернаціоналізації підприємств, універ-ситетів та дослідницьких інститутів тощо.</w:t>
      </w:r>
    </w:p>
    <w:p w14:paraId="4D957C6E" w14:textId="77777777" w:rsidR="00CF0C73" w:rsidRPr="00CF0C73" w:rsidRDefault="00CF0C73" w:rsidP="00CF0C73">
      <w:pPr>
        <w:spacing w:after="0" w:line="22" w:lineRule="exact"/>
        <w:rPr>
          <w:rFonts w:ascii="Times New Roman" w:eastAsia="Times New Roman" w:hAnsi="Times New Roman" w:cs="Arial"/>
          <w:sz w:val="20"/>
          <w:szCs w:val="20"/>
          <w:lang w:eastAsia="ru-RU"/>
        </w:rPr>
      </w:pPr>
    </w:p>
    <w:p w14:paraId="7AD36AF0" w14:textId="77777777" w:rsidR="00CF0C73" w:rsidRPr="00CF0C73" w:rsidRDefault="00CF0C73" w:rsidP="00CF0C73">
      <w:pPr>
        <w:spacing w:after="0" w:line="241" w:lineRule="auto"/>
        <w:ind w:firstLine="283"/>
        <w:jc w:val="both"/>
        <w:rPr>
          <w:rFonts w:ascii="Times New Roman" w:eastAsia="Times New Roman" w:hAnsi="Times New Roman" w:cs="Arial"/>
          <w:szCs w:val="20"/>
          <w:lang w:eastAsia="ru-RU"/>
        </w:rPr>
      </w:pPr>
      <w:r w:rsidRPr="00CF0C73">
        <w:rPr>
          <w:rFonts w:ascii="Times New Roman" w:eastAsia="Times New Roman" w:hAnsi="Times New Roman" w:cs="Arial"/>
          <w:szCs w:val="20"/>
          <w:lang w:eastAsia="ru-RU"/>
        </w:rPr>
        <w:t>Варто зазначити, що агентство «ClusterAgentur Baden-Württemberg» пропонує широкий спектр послуг кластерним ме-неджерам і кластерам відповідно до їх потреб. Серед послуг можна виокремити такі: розробка кластерних стратегій і дорож-них карт (бізнес-планів), створення інноваційних лабораторій, формування концепції спільних комунікацій, послуги в галузі трансферу технологій, допомога в генеруванні інновацій, кон-сультування щодо процесу інтернаціоналізації, сприяння в реа-лізації спільних пілотних проектів. Публікації агентства, що охоплюють актуальні проблеми, пов’язані з інноваційною стра-тегією та кластерною політикою Баден-Вюртембергу, є практи-коорієнтованими.</w:t>
      </w:r>
    </w:p>
    <w:p w14:paraId="1BBA775F" w14:textId="77777777" w:rsidR="00CF0C73" w:rsidRPr="00CF0C73" w:rsidRDefault="00CF0C73" w:rsidP="00CF0C73">
      <w:pPr>
        <w:spacing w:after="0" w:line="12" w:lineRule="exact"/>
        <w:rPr>
          <w:rFonts w:ascii="Times New Roman" w:eastAsia="Times New Roman" w:hAnsi="Times New Roman" w:cs="Arial"/>
          <w:sz w:val="20"/>
          <w:szCs w:val="20"/>
          <w:lang w:eastAsia="ru-RU"/>
        </w:rPr>
      </w:pPr>
    </w:p>
    <w:p w14:paraId="5B82267E" w14:textId="77777777" w:rsidR="00CF0C73" w:rsidRPr="00CF0C73" w:rsidRDefault="00CF0C73" w:rsidP="00CF0C73">
      <w:pPr>
        <w:spacing w:after="0" w:line="238" w:lineRule="auto"/>
        <w:ind w:firstLine="283"/>
        <w:jc w:val="both"/>
        <w:rPr>
          <w:rFonts w:ascii="Times New Roman" w:eastAsia="Times New Roman" w:hAnsi="Times New Roman" w:cs="Arial"/>
          <w:color w:val="000000"/>
          <w:szCs w:val="20"/>
          <w:lang w:eastAsia="ru-RU"/>
        </w:rPr>
      </w:pPr>
      <w:r w:rsidRPr="00CF0C73">
        <w:rPr>
          <w:rFonts w:ascii="Times New Roman" w:eastAsia="Times New Roman" w:hAnsi="Times New Roman" w:cs="Arial"/>
          <w:szCs w:val="20"/>
          <w:lang w:eastAsia="ru-RU"/>
        </w:rPr>
        <w:t xml:space="preserve">Важливим напрямом діяльності досліджуваного </w:t>
      </w:r>
      <w:r w:rsidRPr="00CF0C73">
        <w:rPr>
          <w:rFonts w:ascii="Times New Roman" w:eastAsia="Times New Roman" w:hAnsi="Times New Roman" w:cs="Arial"/>
          <w:color w:val="212121"/>
          <w:szCs w:val="20"/>
          <w:lang w:eastAsia="ru-RU"/>
        </w:rPr>
        <w:t>агентства є</w:t>
      </w:r>
      <w:r w:rsidRPr="00CF0C73">
        <w:rPr>
          <w:rFonts w:ascii="Times New Roman" w:eastAsia="Times New Roman" w:hAnsi="Times New Roman" w:cs="Arial"/>
          <w:szCs w:val="20"/>
          <w:lang w:eastAsia="ru-RU"/>
        </w:rPr>
        <w:t xml:space="preserve"> </w:t>
      </w:r>
      <w:r w:rsidRPr="00CF0C73">
        <w:rPr>
          <w:rFonts w:ascii="Times New Roman" w:eastAsia="Times New Roman" w:hAnsi="Times New Roman" w:cs="Arial"/>
          <w:color w:val="212121"/>
          <w:szCs w:val="20"/>
          <w:lang w:eastAsia="ru-RU"/>
        </w:rPr>
        <w:t>його участь у міжнародних проектах, як-от: «</w:t>
      </w:r>
      <w:r w:rsidRPr="00CF0C73">
        <w:rPr>
          <w:rFonts w:ascii="Times New Roman" w:eastAsia="Times New Roman" w:hAnsi="Times New Roman" w:cs="Arial"/>
          <w:color w:val="000000"/>
          <w:szCs w:val="20"/>
          <w:lang w:eastAsia="ru-RU"/>
        </w:rPr>
        <w:t>S3-4AlpClusters»</w:t>
      </w:r>
      <w:r w:rsidRPr="00CF0C73">
        <w:rPr>
          <w:rFonts w:ascii="Times New Roman" w:eastAsia="Times New Roman" w:hAnsi="Times New Roman" w:cs="Arial"/>
          <w:color w:val="212121"/>
          <w:szCs w:val="20"/>
          <w:lang w:eastAsia="ru-RU"/>
        </w:rPr>
        <w:t xml:space="preserve"> </w:t>
      </w:r>
      <w:r w:rsidRPr="00CF0C73">
        <w:rPr>
          <w:rFonts w:ascii="Times New Roman" w:eastAsia="Times New Roman" w:hAnsi="Times New Roman" w:cs="Arial"/>
          <w:color w:val="000000"/>
          <w:szCs w:val="20"/>
          <w:lang w:eastAsia="ru-RU"/>
        </w:rPr>
        <w:t>(проект Європейського Союзу, який спрямований на реалізацію стратегій інтелектуальної спеціалізації за допомогою кластерів) та «DanuBioValNet» (проект в рамках «Дунайської транснаціо-нальної програми» Європейського Союзу, який спрямований на міжрегіональне співробітництво в галузі біоекономіки).</w:t>
      </w:r>
    </w:p>
    <w:p w14:paraId="2B0B8558" w14:textId="77777777" w:rsidR="00CF0C73" w:rsidRPr="00CF0C73" w:rsidRDefault="00CF0C73" w:rsidP="00CF0C73">
      <w:pPr>
        <w:spacing w:after="0" w:line="238" w:lineRule="auto"/>
        <w:ind w:firstLine="283"/>
        <w:jc w:val="both"/>
        <w:rPr>
          <w:rFonts w:ascii="Times New Roman" w:eastAsia="Times New Roman" w:hAnsi="Times New Roman" w:cs="Arial"/>
          <w:color w:val="000000"/>
          <w:szCs w:val="20"/>
          <w:lang w:eastAsia="ru-RU"/>
        </w:rPr>
        <w:sectPr w:rsidR="00CF0C73" w:rsidRPr="00CF0C73">
          <w:pgSz w:w="8400" w:h="11906"/>
          <w:pgMar w:top="1132" w:right="1133" w:bottom="575" w:left="1140" w:header="0" w:footer="0" w:gutter="0"/>
          <w:cols w:space="0" w:equalWidth="0">
            <w:col w:w="6120"/>
          </w:cols>
          <w:docGrid w:linePitch="360"/>
        </w:sectPr>
      </w:pPr>
    </w:p>
    <w:p w14:paraId="74074513" w14:textId="77777777" w:rsidR="00CF0C73" w:rsidRPr="00CF0C73" w:rsidRDefault="00CF0C73" w:rsidP="00CF0C73">
      <w:pPr>
        <w:spacing w:after="0" w:line="297" w:lineRule="exact"/>
        <w:rPr>
          <w:rFonts w:ascii="Times New Roman" w:eastAsia="Times New Roman" w:hAnsi="Times New Roman" w:cs="Arial"/>
          <w:sz w:val="20"/>
          <w:szCs w:val="20"/>
          <w:lang w:eastAsia="ru-RU"/>
        </w:rPr>
      </w:pPr>
    </w:p>
    <w:p w14:paraId="55F1EE60" w14:textId="77777777" w:rsidR="00CF0C73" w:rsidRPr="00CF0C73" w:rsidRDefault="00CF0C73" w:rsidP="00CF0C73">
      <w:pPr>
        <w:tabs>
          <w:tab w:val="left" w:pos="5900"/>
        </w:tabs>
        <w:spacing w:after="0" w:line="0" w:lineRule="atLeast"/>
        <w:rPr>
          <w:rFonts w:ascii="Times New Roman" w:eastAsia="Times New Roman" w:hAnsi="Times New Roman" w:cs="Arial"/>
          <w:sz w:val="20"/>
          <w:szCs w:val="20"/>
          <w:lang w:eastAsia="ru-RU"/>
        </w:rPr>
      </w:pPr>
      <w:r w:rsidRPr="00CF0C73">
        <w:rPr>
          <w:rFonts w:ascii="Times New Roman" w:eastAsia="Times New Roman" w:hAnsi="Times New Roman" w:cs="Arial"/>
          <w:b/>
          <w:sz w:val="16"/>
          <w:szCs w:val="20"/>
          <w:lang w:eastAsia="ru-RU"/>
        </w:rPr>
        <w:t xml:space="preserve">- © </w:t>
      </w:r>
      <w:r w:rsidRPr="00CF0C73">
        <w:rPr>
          <w:rFonts w:ascii="Arial" w:eastAsia="Arial" w:hAnsi="Arial" w:cs="Arial"/>
          <w:b/>
          <w:sz w:val="16"/>
          <w:szCs w:val="20"/>
          <w:lang w:eastAsia="ru-RU"/>
        </w:rPr>
        <w:t>ПУЕТ</w:t>
      </w:r>
      <w:r w:rsidRPr="00CF0C73">
        <w:rPr>
          <w:rFonts w:ascii="Times New Roman" w:eastAsia="Times New Roman" w:hAnsi="Times New Roman" w:cs="Arial"/>
          <w:b/>
          <w:sz w:val="16"/>
          <w:szCs w:val="20"/>
          <w:lang w:eastAsia="ru-RU"/>
        </w:rPr>
        <w:t xml:space="preserve"> -</w:t>
      </w:r>
      <w:r w:rsidRPr="00CF0C73">
        <w:rPr>
          <w:rFonts w:ascii="Times New Roman" w:eastAsia="Times New Roman" w:hAnsi="Times New Roman" w:cs="Arial"/>
          <w:sz w:val="20"/>
          <w:szCs w:val="20"/>
          <w:lang w:eastAsia="ru-RU"/>
        </w:rPr>
        <w:tab/>
        <w:t>59</w:t>
      </w:r>
    </w:p>
    <w:p w14:paraId="3D52B81C" w14:textId="77777777" w:rsidR="00CF0C73" w:rsidRPr="00CF0C73" w:rsidRDefault="00CF0C73" w:rsidP="00CF0C73">
      <w:pPr>
        <w:tabs>
          <w:tab w:val="left" w:pos="5900"/>
        </w:tabs>
        <w:spacing w:after="0" w:line="0" w:lineRule="atLeast"/>
        <w:rPr>
          <w:rFonts w:ascii="Times New Roman" w:eastAsia="Times New Roman" w:hAnsi="Times New Roman" w:cs="Arial"/>
          <w:sz w:val="20"/>
          <w:szCs w:val="20"/>
          <w:lang w:eastAsia="ru-RU"/>
        </w:rPr>
        <w:sectPr w:rsidR="00CF0C73" w:rsidRPr="00CF0C73">
          <w:type w:val="continuous"/>
          <w:pgSz w:w="8400" w:h="11906"/>
          <w:pgMar w:top="1132" w:right="1133" w:bottom="575" w:left="1140" w:header="0" w:footer="0" w:gutter="0"/>
          <w:cols w:space="0" w:equalWidth="0">
            <w:col w:w="6120"/>
          </w:cols>
          <w:docGrid w:linePitch="360"/>
        </w:sectPr>
      </w:pPr>
    </w:p>
    <w:p w14:paraId="296DDED8" w14:textId="77777777" w:rsidR="00CF0C73" w:rsidRPr="00CF0C73" w:rsidRDefault="00CF0C73" w:rsidP="00CF0C73">
      <w:pPr>
        <w:spacing w:after="0" w:line="236" w:lineRule="auto"/>
        <w:ind w:left="7" w:firstLine="283"/>
        <w:jc w:val="both"/>
        <w:rPr>
          <w:rFonts w:ascii="Times New Roman" w:eastAsia="Times New Roman" w:hAnsi="Times New Roman" w:cs="Arial"/>
          <w:szCs w:val="20"/>
          <w:lang w:eastAsia="ru-RU"/>
        </w:rPr>
      </w:pPr>
      <w:bookmarkStart w:id="2" w:name="page60"/>
      <w:bookmarkEnd w:id="2"/>
      <w:r w:rsidRPr="00CF0C73">
        <w:rPr>
          <w:rFonts w:ascii="Times New Roman" w:eastAsia="Times New Roman" w:hAnsi="Times New Roman" w:cs="Arial"/>
          <w:szCs w:val="20"/>
          <w:lang w:eastAsia="ru-RU"/>
        </w:rPr>
        <w:lastRenderedPageBreak/>
        <w:t>Отже, агентство «ClusterAgentur Baden-Württemberg» є важ-ливим інструментом кластерної політики федеральної землі Ба-ден-Вюртемберг, допомагаючи Міністерству економіки, праці і житлового будівництва підвищувати ефективність кластерного менеджменту.</w:t>
      </w:r>
    </w:p>
    <w:p w14:paraId="770AC1AF" w14:textId="77777777" w:rsidR="00CF0C73" w:rsidRPr="00CF0C73" w:rsidRDefault="00CF0C73" w:rsidP="00CF0C73">
      <w:pPr>
        <w:spacing w:after="0" w:line="11" w:lineRule="exact"/>
        <w:rPr>
          <w:rFonts w:ascii="Times New Roman" w:eastAsia="Times New Roman" w:hAnsi="Times New Roman" w:cs="Arial"/>
          <w:sz w:val="20"/>
          <w:szCs w:val="20"/>
          <w:lang w:eastAsia="ru-RU"/>
        </w:rPr>
      </w:pPr>
    </w:p>
    <w:p w14:paraId="72B53FC5" w14:textId="77777777" w:rsidR="00CF0C73" w:rsidRPr="00CF0C73" w:rsidRDefault="00CF0C73" w:rsidP="00CF0C73">
      <w:pPr>
        <w:spacing w:after="0" w:line="234" w:lineRule="auto"/>
        <w:ind w:left="7" w:firstLine="283"/>
        <w:jc w:val="both"/>
        <w:rPr>
          <w:rFonts w:ascii="Times New Roman" w:eastAsia="Times New Roman" w:hAnsi="Times New Roman" w:cs="Arial"/>
          <w:szCs w:val="20"/>
          <w:lang w:eastAsia="ru-RU"/>
        </w:rPr>
      </w:pPr>
      <w:r w:rsidRPr="00CF0C73">
        <w:rPr>
          <w:rFonts w:ascii="Times New Roman" w:eastAsia="Times New Roman" w:hAnsi="Times New Roman" w:cs="Arial"/>
          <w:szCs w:val="20"/>
          <w:lang w:eastAsia="ru-RU"/>
        </w:rPr>
        <w:t>Хоча в нашій країні вже кілька років діє Українське агент-ство кластерного розвитку, однак центрів кластерного розвитку</w:t>
      </w:r>
    </w:p>
    <w:p w14:paraId="2E5C69AB" w14:textId="77777777" w:rsidR="00CF0C73" w:rsidRPr="00CF0C73" w:rsidRDefault="00CF0C73" w:rsidP="00CF0C73">
      <w:pPr>
        <w:spacing w:after="0" w:line="8" w:lineRule="exact"/>
        <w:rPr>
          <w:rFonts w:ascii="Times New Roman" w:eastAsia="Times New Roman" w:hAnsi="Times New Roman" w:cs="Arial"/>
          <w:sz w:val="20"/>
          <w:szCs w:val="20"/>
          <w:lang w:eastAsia="ru-RU"/>
        </w:rPr>
      </w:pPr>
    </w:p>
    <w:p w14:paraId="2A4E9DC3" w14:textId="77777777" w:rsidR="00CF0C73" w:rsidRPr="00CF0C73" w:rsidRDefault="00CF0C73" w:rsidP="00CF0C73">
      <w:pPr>
        <w:numPr>
          <w:ilvl w:val="0"/>
          <w:numId w:val="1"/>
        </w:numPr>
        <w:tabs>
          <w:tab w:val="left" w:pos="189"/>
        </w:tabs>
        <w:spacing w:after="0" w:line="234" w:lineRule="auto"/>
        <w:jc w:val="both"/>
        <w:rPr>
          <w:rFonts w:ascii="Times New Roman" w:eastAsia="Times New Roman" w:hAnsi="Times New Roman" w:cs="Arial"/>
          <w:szCs w:val="20"/>
          <w:lang w:eastAsia="ru-RU"/>
        </w:rPr>
      </w:pPr>
      <w:r w:rsidRPr="00CF0C73">
        <w:rPr>
          <w:rFonts w:ascii="Times New Roman" w:eastAsia="Times New Roman" w:hAnsi="Times New Roman" w:cs="Arial"/>
          <w:szCs w:val="20"/>
          <w:lang w:eastAsia="ru-RU"/>
        </w:rPr>
        <w:t>регіонах практично не створено, що актуалізує потребу у ви-вченні закордонної практики підтримки кластерного менедж-менту.</w:t>
      </w:r>
    </w:p>
    <w:p w14:paraId="2507171C" w14:textId="77777777" w:rsidR="00CF0C73" w:rsidRPr="00CF0C73" w:rsidRDefault="00CF0C73" w:rsidP="00CF0C73">
      <w:pPr>
        <w:spacing w:after="0" w:line="123" w:lineRule="exact"/>
        <w:rPr>
          <w:rFonts w:ascii="Times New Roman" w:eastAsia="Times New Roman" w:hAnsi="Times New Roman" w:cs="Arial"/>
          <w:sz w:val="20"/>
          <w:szCs w:val="20"/>
          <w:lang w:eastAsia="ru-RU"/>
        </w:rPr>
      </w:pPr>
    </w:p>
    <w:p w14:paraId="1C0E5BC6" w14:textId="77777777" w:rsidR="00CF0C73" w:rsidRPr="00CF0C73" w:rsidRDefault="00CF0C73" w:rsidP="00CF0C73">
      <w:pPr>
        <w:spacing w:after="0" w:line="0" w:lineRule="atLeast"/>
        <w:ind w:right="-6"/>
        <w:jc w:val="center"/>
        <w:rPr>
          <w:rFonts w:ascii="Times New Roman" w:eastAsia="Times New Roman" w:hAnsi="Times New Roman" w:cs="Arial"/>
          <w:b/>
          <w:i/>
          <w:szCs w:val="20"/>
          <w:lang w:eastAsia="ru-RU"/>
        </w:rPr>
      </w:pPr>
      <w:r w:rsidRPr="00CF0C73">
        <w:rPr>
          <w:rFonts w:ascii="Times New Roman" w:eastAsia="Times New Roman" w:hAnsi="Times New Roman" w:cs="Arial"/>
          <w:b/>
          <w:i/>
          <w:szCs w:val="20"/>
          <w:lang w:eastAsia="ru-RU"/>
        </w:rPr>
        <w:t>Список використаних інформаційних джерел</w:t>
      </w:r>
    </w:p>
    <w:p w14:paraId="6DE38328" w14:textId="77777777" w:rsidR="00CF0C73" w:rsidRPr="00CF0C73" w:rsidRDefault="00CF0C73" w:rsidP="00CF0C73">
      <w:pPr>
        <w:spacing w:after="0" w:line="33" w:lineRule="exact"/>
        <w:rPr>
          <w:rFonts w:ascii="Times New Roman" w:eastAsia="Times New Roman" w:hAnsi="Times New Roman" w:cs="Arial"/>
          <w:sz w:val="20"/>
          <w:szCs w:val="20"/>
          <w:lang w:eastAsia="ru-RU"/>
        </w:rPr>
      </w:pPr>
    </w:p>
    <w:p w14:paraId="4C2B99A1" w14:textId="77777777" w:rsidR="00CF0C73" w:rsidRPr="00CF0C73" w:rsidRDefault="00CF0C73" w:rsidP="00CF0C73">
      <w:pPr>
        <w:numPr>
          <w:ilvl w:val="0"/>
          <w:numId w:val="1"/>
        </w:numPr>
        <w:tabs>
          <w:tab w:val="left" w:pos="287"/>
        </w:tabs>
        <w:spacing w:after="0" w:line="0" w:lineRule="atLeast"/>
        <w:rPr>
          <w:rFonts w:ascii="Times New Roman" w:eastAsia="Times New Roman" w:hAnsi="Times New Roman" w:cs="Arial"/>
          <w:szCs w:val="20"/>
          <w:lang w:eastAsia="ru-RU"/>
        </w:rPr>
      </w:pPr>
      <w:r w:rsidRPr="00CF0C73">
        <w:rPr>
          <w:rFonts w:ascii="Times New Roman" w:eastAsia="Times New Roman" w:hAnsi="Times New Roman" w:cs="Arial"/>
          <w:szCs w:val="20"/>
          <w:lang w:eastAsia="ru-RU"/>
        </w:rPr>
        <w:t>Regional  Innovation  Scoreboard  2017.  European  Commission</w:t>
      </w:r>
    </w:p>
    <w:p w14:paraId="3FB19852" w14:textId="77777777" w:rsidR="00CF0C73" w:rsidRPr="00CF0C73" w:rsidRDefault="00CF0C73" w:rsidP="00CF0C73">
      <w:pPr>
        <w:spacing w:after="0" w:line="5" w:lineRule="exact"/>
        <w:rPr>
          <w:rFonts w:ascii="Times New Roman" w:eastAsia="Times New Roman" w:hAnsi="Times New Roman" w:cs="Arial"/>
          <w:szCs w:val="20"/>
          <w:lang w:eastAsia="ru-RU"/>
        </w:rPr>
      </w:pPr>
    </w:p>
    <w:p w14:paraId="1B2D4BAC" w14:textId="77777777" w:rsidR="00CF0C73" w:rsidRPr="00CF0C73" w:rsidRDefault="00CF0C73" w:rsidP="00CF0C73">
      <w:pPr>
        <w:spacing w:after="0" w:line="231" w:lineRule="auto"/>
        <w:ind w:left="287"/>
        <w:rPr>
          <w:rFonts w:ascii="Times New Roman" w:eastAsia="Times New Roman" w:hAnsi="Times New Roman" w:cs="Arial"/>
          <w:szCs w:val="20"/>
          <w:lang w:eastAsia="ru-RU"/>
        </w:rPr>
      </w:pPr>
      <w:r w:rsidRPr="00CF0C73">
        <w:rPr>
          <w:rFonts w:ascii="Times New Roman" w:eastAsia="Times New Roman" w:hAnsi="Times New Roman" w:cs="Arial"/>
          <w:szCs w:val="20"/>
          <w:lang w:eastAsia="ru-RU"/>
        </w:rPr>
        <w:t xml:space="preserve">[Електронний ресурс]. – Режим доступу: </w:t>
      </w:r>
      <w:hyperlink r:id="rId5" w:history="1">
        <w:r w:rsidRPr="00CF0C73">
          <w:rPr>
            <w:rFonts w:ascii="Times New Roman" w:eastAsia="Times New Roman" w:hAnsi="Times New Roman" w:cs="Arial"/>
            <w:szCs w:val="20"/>
            <w:lang w:eastAsia="ru-RU"/>
          </w:rPr>
          <w:t>http://ec.europa.eu/</w:t>
        </w:r>
      </w:hyperlink>
      <w:r w:rsidRPr="00CF0C73">
        <w:rPr>
          <w:rFonts w:ascii="Times New Roman" w:eastAsia="Times New Roman" w:hAnsi="Times New Roman" w:cs="Arial"/>
          <w:szCs w:val="20"/>
          <w:lang w:eastAsia="ru-RU"/>
        </w:rPr>
        <w:t xml:space="preserve"> docsroom/documents/23881. – Назва з екрана.</w:t>
      </w:r>
    </w:p>
    <w:p w14:paraId="33BCBCB5" w14:textId="77777777" w:rsidR="00CF0C73" w:rsidRPr="00CF0C73" w:rsidRDefault="00CF0C73" w:rsidP="00CF0C73">
      <w:pPr>
        <w:spacing w:after="0" w:line="7" w:lineRule="exact"/>
        <w:rPr>
          <w:rFonts w:ascii="Times New Roman" w:eastAsia="Times New Roman" w:hAnsi="Times New Roman" w:cs="Arial"/>
          <w:szCs w:val="20"/>
          <w:lang w:eastAsia="ru-RU"/>
        </w:rPr>
      </w:pPr>
    </w:p>
    <w:p w14:paraId="6AA04092" w14:textId="77777777" w:rsidR="00CF0C73" w:rsidRPr="00CF0C73" w:rsidRDefault="00CF0C73" w:rsidP="00CF0C73">
      <w:pPr>
        <w:numPr>
          <w:ilvl w:val="0"/>
          <w:numId w:val="1"/>
        </w:numPr>
        <w:tabs>
          <w:tab w:val="left" w:pos="287"/>
        </w:tabs>
        <w:spacing w:after="0" w:line="233" w:lineRule="auto"/>
        <w:rPr>
          <w:rFonts w:ascii="Times New Roman" w:eastAsia="Times New Roman" w:hAnsi="Times New Roman" w:cs="Arial"/>
          <w:szCs w:val="20"/>
          <w:lang w:eastAsia="ru-RU"/>
        </w:rPr>
      </w:pPr>
      <w:r w:rsidRPr="00CF0C73">
        <w:rPr>
          <w:rFonts w:ascii="Times New Roman" w:eastAsia="Times New Roman" w:hAnsi="Times New Roman" w:cs="Arial"/>
          <w:szCs w:val="20"/>
          <w:lang w:eastAsia="ru-RU"/>
        </w:rPr>
        <w:t xml:space="preserve">Baden-Wuerttemberg clusters [Електронний ресурс]. – Режим доступу: </w:t>
      </w:r>
      <w:hyperlink r:id="rId6" w:history="1">
        <w:r w:rsidRPr="00CF0C73">
          <w:rPr>
            <w:rFonts w:ascii="Times New Roman" w:eastAsia="Times New Roman" w:hAnsi="Times New Roman" w:cs="Arial"/>
            <w:szCs w:val="20"/>
            <w:lang w:eastAsia="ru-RU"/>
          </w:rPr>
          <w:t>http://www.clusterplattform.de/SiteGlobals/CLUSTER/</w:t>
        </w:r>
      </w:hyperlink>
      <w:r w:rsidRPr="00CF0C73">
        <w:rPr>
          <w:rFonts w:ascii="Times New Roman" w:eastAsia="Times New Roman" w:hAnsi="Times New Roman" w:cs="Arial"/>
          <w:szCs w:val="20"/>
          <w:lang w:eastAsia="ru-RU"/>
        </w:rPr>
        <w:t xml:space="preserve"> Forms/Suche/EN/Clustersearch_Form.html?cl2Categories_Regio nen=baden_wuerttemberg. – Назва з екрана.</w:t>
      </w:r>
    </w:p>
    <w:p w14:paraId="20DA128F" w14:textId="77777777" w:rsidR="00CF0C73" w:rsidRPr="00CF0C73" w:rsidRDefault="00CF0C73" w:rsidP="00CF0C73">
      <w:pPr>
        <w:spacing w:after="0" w:line="8" w:lineRule="exact"/>
        <w:rPr>
          <w:rFonts w:ascii="Times New Roman" w:eastAsia="Times New Roman" w:hAnsi="Times New Roman" w:cs="Arial"/>
          <w:szCs w:val="20"/>
          <w:lang w:eastAsia="ru-RU"/>
        </w:rPr>
      </w:pPr>
    </w:p>
    <w:p w14:paraId="6906B28A" w14:textId="77777777" w:rsidR="00CF0C73" w:rsidRPr="00CF0C73" w:rsidRDefault="00CF0C73" w:rsidP="00CF0C73">
      <w:pPr>
        <w:numPr>
          <w:ilvl w:val="0"/>
          <w:numId w:val="1"/>
        </w:numPr>
        <w:tabs>
          <w:tab w:val="left" w:pos="287"/>
        </w:tabs>
        <w:spacing w:after="0" w:line="233" w:lineRule="auto"/>
        <w:rPr>
          <w:rFonts w:ascii="Times New Roman" w:eastAsia="Times New Roman" w:hAnsi="Times New Roman" w:cs="Arial"/>
          <w:szCs w:val="20"/>
          <w:lang w:eastAsia="ru-RU"/>
        </w:rPr>
      </w:pPr>
      <w:r w:rsidRPr="00CF0C73">
        <w:rPr>
          <w:rFonts w:ascii="Times New Roman" w:eastAsia="Times New Roman" w:hAnsi="Times New Roman" w:cs="Arial"/>
          <w:szCs w:val="20"/>
          <w:lang w:val="en-US" w:eastAsia="ru-RU"/>
        </w:rPr>
        <w:t>About the ClusterAgentur. Clusterportal Baden-Württemberg [</w:t>
      </w:r>
      <w:r w:rsidRPr="00CF0C73">
        <w:rPr>
          <w:rFonts w:ascii="Times New Roman" w:eastAsia="Times New Roman" w:hAnsi="Times New Roman" w:cs="Arial"/>
          <w:szCs w:val="20"/>
          <w:lang w:eastAsia="ru-RU"/>
        </w:rPr>
        <w:t>Електронний</w:t>
      </w:r>
      <w:r w:rsidRPr="00CF0C73">
        <w:rPr>
          <w:rFonts w:ascii="Times New Roman" w:eastAsia="Times New Roman" w:hAnsi="Times New Roman" w:cs="Arial"/>
          <w:szCs w:val="20"/>
          <w:lang w:val="en-US" w:eastAsia="ru-RU"/>
        </w:rPr>
        <w:t xml:space="preserve"> </w:t>
      </w:r>
      <w:r w:rsidRPr="00CF0C73">
        <w:rPr>
          <w:rFonts w:ascii="Times New Roman" w:eastAsia="Times New Roman" w:hAnsi="Times New Roman" w:cs="Arial"/>
          <w:szCs w:val="20"/>
          <w:lang w:eastAsia="ru-RU"/>
        </w:rPr>
        <w:t>ресурс</w:t>
      </w:r>
      <w:r w:rsidRPr="00CF0C73">
        <w:rPr>
          <w:rFonts w:ascii="Times New Roman" w:eastAsia="Times New Roman" w:hAnsi="Times New Roman" w:cs="Arial"/>
          <w:szCs w:val="20"/>
          <w:lang w:val="en-US" w:eastAsia="ru-RU"/>
        </w:rPr>
        <w:t xml:space="preserve">]. – </w:t>
      </w:r>
      <w:r w:rsidRPr="00CF0C73">
        <w:rPr>
          <w:rFonts w:ascii="Times New Roman" w:eastAsia="Times New Roman" w:hAnsi="Times New Roman" w:cs="Arial"/>
          <w:szCs w:val="20"/>
          <w:lang w:eastAsia="ru-RU"/>
        </w:rPr>
        <w:t>Режим</w:t>
      </w:r>
      <w:r w:rsidRPr="00CF0C73">
        <w:rPr>
          <w:rFonts w:ascii="Times New Roman" w:eastAsia="Times New Roman" w:hAnsi="Times New Roman" w:cs="Arial"/>
          <w:szCs w:val="20"/>
          <w:lang w:val="en-US" w:eastAsia="ru-RU"/>
        </w:rPr>
        <w:t xml:space="preserve"> </w:t>
      </w:r>
      <w:r w:rsidRPr="00CF0C73">
        <w:rPr>
          <w:rFonts w:ascii="Times New Roman" w:eastAsia="Times New Roman" w:hAnsi="Times New Roman" w:cs="Arial"/>
          <w:szCs w:val="20"/>
          <w:lang w:eastAsia="ru-RU"/>
        </w:rPr>
        <w:t>доступу</w:t>
      </w:r>
      <w:r w:rsidRPr="00CF0C73">
        <w:rPr>
          <w:rFonts w:ascii="Times New Roman" w:eastAsia="Times New Roman" w:hAnsi="Times New Roman" w:cs="Arial"/>
          <w:szCs w:val="20"/>
          <w:lang w:val="en-US" w:eastAsia="ru-RU"/>
        </w:rPr>
        <w:t xml:space="preserve">: </w:t>
      </w:r>
      <w:hyperlink r:id="rId7" w:history="1">
        <w:r w:rsidRPr="00CF0C73">
          <w:rPr>
            <w:rFonts w:ascii="Times New Roman" w:eastAsia="Times New Roman" w:hAnsi="Times New Roman" w:cs="Arial"/>
            <w:szCs w:val="20"/>
            <w:lang w:val="en-US" w:eastAsia="ru-RU"/>
          </w:rPr>
          <w:t>https://www.clusterportal-bw.de/en/clusteragentur/about-the-</w:t>
        </w:r>
      </w:hyperlink>
      <w:hyperlink r:id="rId8" w:history="1">
        <w:r w:rsidRPr="00CF0C73">
          <w:rPr>
            <w:rFonts w:ascii="Times New Roman" w:eastAsia="Times New Roman" w:hAnsi="Times New Roman" w:cs="Arial"/>
            <w:szCs w:val="20"/>
            <w:lang w:val="en-US" w:eastAsia="ru-RU"/>
          </w:rPr>
          <w:t xml:space="preserve">clusteragentur/. </w:t>
        </w:r>
      </w:hyperlink>
      <w:r w:rsidRPr="00CF0C73">
        <w:rPr>
          <w:rFonts w:ascii="Times New Roman" w:eastAsia="Times New Roman" w:hAnsi="Times New Roman" w:cs="Arial"/>
          <w:szCs w:val="20"/>
          <w:lang w:eastAsia="ru-RU"/>
        </w:rPr>
        <w:t>– Назва з екрана.</w:t>
      </w:r>
    </w:p>
    <w:p w14:paraId="1273BC22" w14:textId="77777777" w:rsidR="00EA4F45" w:rsidRDefault="00EA4F45">
      <w:bookmarkStart w:id="3" w:name="_GoBack"/>
      <w:bookmarkEnd w:id="3"/>
    </w:p>
    <w:sectPr w:rsidR="00EA4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8E0D2D0"/>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6C0"/>
    <w:rsid w:val="000446C0"/>
    <w:rsid w:val="000F3D0E"/>
    <w:rsid w:val="00CF0C73"/>
    <w:rsid w:val="00EA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FDFD0-2928-4658-AD8A-C745F32F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usterportal-bw.de/en/clusteragentur/about-the-clusteragentur/" TargetMode="External"/><Relationship Id="rId3" Type="http://schemas.openxmlformats.org/officeDocument/2006/relationships/settings" Target="settings.xml"/><Relationship Id="rId7" Type="http://schemas.openxmlformats.org/officeDocument/2006/relationships/hyperlink" Target="https://www.clusterportal-bw.de/en/clusteragentur/about-the-clusteragent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usterplattform.de/SiteGlobals/CLUSTER/" TargetMode="External"/><Relationship Id="rId5" Type="http://schemas.openxmlformats.org/officeDocument/2006/relationships/hyperlink" Target="http://ec.europa.e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6220</Characters>
  <Application>Microsoft Office Word</Application>
  <DocSecurity>0</DocSecurity>
  <Lines>51</Lines>
  <Paragraphs>14</Paragraphs>
  <ScaleCrop>false</ScaleCrop>
  <Company>SPecialiST RePack</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 Пасічник</dc:creator>
  <cp:keywords/>
  <dc:description/>
  <cp:lastModifiedBy>Віктор Пасічник</cp:lastModifiedBy>
  <cp:revision>2</cp:revision>
  <dcterms:created xsi:type="dcterms:W3CDTF">2018-05-16T15:18:00Z</dcterms:created>
  <dcterms:modified xsi:type="dcterms:W3CDTF">2018-05-16T15:18:00Z</dcterms:modified>
</cp:coreProperties>
</file>