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9085" w14:textId="77777777" w:rsidR="00D1017E" w:rsidRPr="00D1017E" w:rsidRDefault="00D1017E" w:rsidP="00D1017E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D101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А. С. </w:t>
      </w:r>
      <w:proofErr w:type="spellStart"/>
      <w:r w:rsidRPr="00D1017E">
        <w:rPr>
          <w:rFonts w:ascii="Arial" w:eastAsia="Arial" w:hAnsi="Arial" w:cs="Arial"/>
          <w:b/>
          <w:i/>
          <w:sz w:val="20"/>
          <w:szCs w:val="20"/>
          <w:lang w:eastAsia="ru-RU"/>
        </w:rPr>
        <w:t>Лесюк</w:t>
      </w:r>
      <w:proofErr w:type="spellEnd"/>
      <w:r w:rsidRPr="00D101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, </w:t>
      </w:r>
      <w:proofErr w:type="spellStart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>аспірант</w:t>
      </w:r>
      <w:proofErr w:type="spellEnd"/>
    </w:p>
    <w:p w14:paraId="35AAF371" w14:textId="77777777" w:rsidR="00D1017E" w:rsidRPr="00D1017E" w:rsidRDefault="00D1017E" w:rsidP="00D1017E">
      <w:pPr>
        <w:spacing w:after="0" w:line="230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proofErr w:type="spellStart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>Полтавська</w:t>
      </w:r>
      <w:proofErr w:type="spellEnd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>державна</w:t>
      </w:r>
      <w:proofErr w:type="spellEnd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>аграрна</w:t>
      </w:r>
      <w:proofErr w:type="spellEnd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D1017E">
        <w:rPr>
          <w:rFonts w:ascii="Arial" w:eastAsia="Arial" w:hAnsi="Arial" w:cs="Arial"/>
          <w:i/>
          <w:sz w:val="20"/>
          <w:szCs w:val="20"/>
          <w:lang w:eastAsia="ru-RU"/>
        </w:rPr>
        <w:t>академія</w:t>
      </w:r>
      <w:proofErr w:type="spellEnd"/>
    </w:p>
    <w:p w14:paraId="7A4A0792" w14:textId="77777777" w:rsidR="00D1017E" w:rsidRPr="00D1017E" w:rsidRDefault="00D1017E" w:rsidP="00D1017E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115DDC" w14:textId="77777777" w:rsidR="00D1017E" w:rsidRPr="00D1017E" w:rsidRDefault="00D1017E" w:rsidP="00D1017E">
      <w:pPr>
        <w:spacing w:after="0" w:line="243" w:lineRule="auto"/>
        <w:ind w:left="1140" w:right="60"/>
        <w:jc w:val="center"/>
        <w:rPr>
          <w:rFonts w:ascii="Arial" w:eastAsia="Arial" w:hAnsi="Arial" w:cs="Arial"/>
          <w:b/>
          <w:sz w:val="21"/>
          <w:szCs w:val="20"/>
          <w:lang w:eastAsia="ru-RU"/>
        </w:rPr>
      </w:pPr>
      <w:r w:rsidRPr="00D1017E">
        <w:rPr>
          <w:rFonts w:ascii="Arial" w:eastAsia="Arial" w:hAnsi="Arial" w:cs="Arial"/>
          <w:b/>
          <w:sz w:val="21"/>
          <w:szCs w:val="20"/>
          <w:lang w:eastAsia="ru-RU"/>
        </w:rPr>
        <w:t>ОСОБЛИВОСТІ ВИЗНАЧЕННЯ ФІНАНСОВОЇ СТІЙКОСТІ СІЛЬСЬКОГОСПОДАРСЬКИХ ПІДПРИЄМСТВ УКРАЇНИ</w:t>
      </w:r>
    </w:p>
    <w:p w14:paraId="064A711B" w14:textId="77777777" w:rsidR="00D1017E" w:rsidRPr="00D1017E" w:rsidRDefault="00D1017E" w:rsidP="00D1017E">
      <w:pPr>
        <w:spacing w:after="0" w:line="1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E1C46A" w14:textId="317B8CA8" w:rsidR="00D1017E" w:rsidRPr="00D1017E" w:rsidRDefault="004F4C95" w:rsidP="00D1017E">
      <w:pPr>
        <w:numPr>
          <w:ilvl w:val="0"/>
          <w:numId w:val="1"/>
        </w:numPr>
        <w:tabs>
          <w:tab w:val="left" w:pos="552"/>
        </w:tabs>
        <w:spacing w:after="0" w:line="232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Arial"/>
          <w:szCs w:val="20"/>
          <w:lang w:eastAsia="ru-RU"/>
        </w:rPr>
        <w:t xml:space="preserve">В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сучасних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господарювання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функціонування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будь-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якого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сільськогосподарського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залежить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вироб-ничої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фінансової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інвестиційної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відображен-ням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фінансової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стійкості</w:t>
      </w:r>
      <w:proofErr w:type="spellEnd"/>
      <w:r w:rsidR="00D1017E"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bookmarkEnd w:id="0"/>
    <w:p w14:paraId="20390BC6" w14:textId="77777777" w:rsidR="00D1017E" w:rsidRPr="00D1017E" w:rsidRDefault="00D1017E" w:rsidP="00D1017E">
      <w:pPr>
        <w:spacing w:after="0" w:line="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78568BF" w14:textId="77777777" w:rsidR="00D1017E" w:rsidRPr="00D1017E" w:rsidRDefault="00D1017E" w:rsidP="00D1017E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фінансовою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стійкістю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підприєм-ства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слід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розуміти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за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рахунок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коштів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забезпечувати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покривати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) запаси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своєчасно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розра-ховуватися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зобов’язання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недопускати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невиправданої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де-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біторської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заборгованості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64103B9B" w14:textId="77777777" w:rsidR="00D1017E" w:rsidRPr="00D1017E" w:rsidRDefault="00D1017E" w:rsidP="00D1017E">
      <w:pPr>
        <w:spacing w:after="0" w:line="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DCB8971" w14:textId="77777777" w:rsidR="00D1017E" w:rsidRPr="00D1017E" w:rsidRDefault="00D1017E" w:rsidP="00D1017E">
      <w:pPr>
        <w:spacing w:after="0" w:line="232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стійкість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за-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лежить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оптимальної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структури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джерел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співвідно-шення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позикового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),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оптимальної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структури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необоротні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), 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також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врівноваже-ності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пасивів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64648F9C" w14:textId="77777777" w:rsidR="00D1017E" w:rsidRPr="00D1017E" w:rsidRDefault="00D1017E" w:rsidP="00D1017E">
      <w:pPr>
        <w:spacing w:after="0" w:line="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0E65288" w14:textId="77777777" w:rsidR="00D1017E" w:rsidRPr="00D1017E" w:rsidRDefault="00D1017E" w:rsidP="00D1017E">
      <w:pPr>
        <w:spacing w:after="0" w:line="231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Оцінка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структури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джерел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формування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свідчить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про те,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кінець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2015 р.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частка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валюті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балансу</w:t>
      </w:r>
    </w:p>
    <w:p w14:paraId="1EF8CC61" w14:textId="77777777" w:rsidR="00D1017E" w:rsidRPr="00D1017E" w:rsidRDefault="00D1017E" w:rsidP="00D1017E">
      <w:pPr>
        <w:spacing w:after="0" w:line="231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D1017E" w:rsidRPr="00D1017E">
          <w:pgSz w:w="8400" w:h="11906"/>
          <w:pgMar w:top="1125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49C555B8" w14:textId="77777777" w:rsidR="00D1017E" w:rsidRPr="00D1017E" w:rsidRDefault="00D1017E" w:rsidP="00D1017E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27646D4" w14:textId="77777777" w:rsidR="00D1017E" w:rsidRPr="00D1017E" w:rsidRDefault="00D1017E" w:rsidP="00D1017E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101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43</w:t>
      </w:r>
    </w:p>
    <w:p w14:paraId="7E88000A" w14:textId="77777777" w:rsidR="00D1017E" w:rsidRPr="00D1017E" w:rsidRDefault="00D1017E" w:rsidP="00D1017E">
      <w:pPr>
        <w:tabs>
          <w:tab w:val="left" w:pos="5906"/>
        </w:tabs>
        <w:spacing w:after="0" w:line="0" w:lineRule="atLeast"/>
        <w:ind w:left="7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1017E" w:rsidRPr="00D1017E">
          <w:type w:val="continuous"/>
          <w:pgSz w:w="8400" w:h="11906"/>
          <w:pgMar w:top="1125" w:right="1133" w:bottom="575" w:left="1133" w:header="0" w:footer="0" w:gutter="0"/>
          <w:cols w:space="0" w:equalWidth="0">
            <w:col w:w="6127"/>
          </w:cols>
          <w:docGrid w:linePitch="360"/>
        </w:sectPr>
      </w:pPr>
    </w:p>
    <w:p w14:paraId="42767558" w14:textId="77777777" w:rsidR="00D1017E" w:rsidRPr="00D1017E" w:rsidRDefault="00D1017E" w:rsidP="00D1017E">
      <w:pPr>
        <w:spacing w:after="0" w:line="232" w:lineRule="auto"/>
        <w:ind w:left="20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44"/>
      <w:bookmarkEnd w:id="1"/>
      <w:r w:rsidRPr="00D1017E">
        <w:rPr>
          <w:rFonts w:ascii="Times New Roman" w:eastAsia="Times New Roman" w:hAnsi="Times New Roman" w:cs="Arial"/>
          <w:szCs w:val="20"/>
          <w:lang w:eastAsia="ru-RU"/>
        </w:rPr>
        <w:lastRenderedPageBreak/>
        <w:t xml:space="preserve">становила 40,1 %.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концентрації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позикового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відповідно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збільшився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0,456 у 2011 р. до 0,599 у 2015 р.,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дані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зміни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свідчать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про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високий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рівень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залежності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кредиторів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5809898" w14:textId="77777777" w:rsidR="00D1017E" w:rsidRPr="00D1017E" w:rsidRDefault="00D1017E" w:rsidP="00D1017E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16AE113" w14:textId="77777777" w:rsidR="00D1017E" w:rsidRPr="00D1017E" w:rsidRDefault="00D1017E" w:rsidP="00D1017E">
      <w:pPr>
        <w:spacing w:after="0" w:line="243" w:lineRule="auto"/>
        <w:ind w:left="20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За 2011–2015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рр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спостерігається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тенденція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зниження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рів-ня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стійкості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. Так, за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коефіцієнтом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ризику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в 2011 р. на 1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грн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влас-ного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припадало 83,8 коп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позикового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а в 2015 р. – 149,1 коп.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Частка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довгострокових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зобов’язань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забез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-печень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знизилася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29,7 % у 2011 р. до 16,6 % у 2015 р., 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поточних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зобов’язань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відповідно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підвищилася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67,3 % у 2011 р. до 83,4 % у 2015 р.,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цілому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позитивно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впливає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оцінювання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стійкості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підпри-ємств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(табл. 1).</w:t>
      </w:r>
    </w:p>
    <w:p w14:paraId="3C497849" w14:textId="77777777" w:rsidR="00D1017E" w:rsidRPr="00D1017E" w:rsidRDefault="00D1017E" w:rsidP="00D1017E">
      <w:pPr>
        <w:spacing w:after="0" w:line="1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984EF3" w14:textId="77777777" w:rsidR="00D1017E" w:rsidRPr="00D1017E" w:rsidRDefault="00D1017E" w:rsidP="00D1017E">
      <w:pPr>
        <w:spacing w:after="0" w:line="256" w:lineRule="auto"/>
        <w:ind w:left="1280" w:right="320" w:hanging="1259"/>
        <w:rPr>
          <w:rFonts w:ascii="Times New Roman" w:eastAsia="Times New Roman" w:hAnsi="Times New Roman" w:cs="Arial"/>
          <w:b/>
          <w:sz w:val="21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Таблиця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1 –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Оцінка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показників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структури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джерел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формування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 xml:space="preserve">, 2011–2015 </w:t>
      </w:r>
      <w:proofErr w:type="spellStart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рр</w:t>
      </w:r>
      <w:proofErr w:type="spellEnd"/>
      <w:r w:rsidRPr="00D1017E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.</w:t>
      </w:r>
    </w:p>
    <w:p w14:paraId="1319B698" w14:textId="77777777" w:rsidR="00D1017E" w:rsidRPr="00D1017E" w:rsidRDefault="00D1017E" w:rsidP="00D1017E">
      <w:pPr>
        <w:spacing w:after="0" w:line="9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60"/>
        <w:gridCol w:w="580"/>
        <w:gridCol w:w="600"/>
        <w:gridCol w:w="580"/>
        <w:gridCol w:w="600"/>
        <w:gridCol w:w="1020"/>
      </w:tblGrid>
      <w:tr w:rsidR="00D1017E" w:rsidRPr="00D1017E" w14:paraId="480DF040" w14:textId="77777777" w:rsidTr="001E1710">
        <w:trPr>
          <w:trHeight w:val="2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916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DE2E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5BB3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CE36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CFB3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EB00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38264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b/>
                <w:w w:val="99"/>
                <w:sz w:val="18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D1017E" w:rsidRPr="00D1017E" w14:paraId="69B030FC" w14:textId="77777777" w:rsidTr="001E1710">
        <w:trPr>
          <w:trHeight w:val="21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6A163" w14:textId="77777777" w:rsidR="00D1017E" w:rsidRPr="00D1017E" w:rsidRDefault="00D1017E" w:rsidP="00D1017E">
            <w:pPr>
              <w:spacing w:after="0" w:line="0" w:lineRule="atLeast"/>
              <w:ind w:left="640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A4083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4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4"/>
                <w:sz w:val="18"/>
                <w:szCs w:val="20"/>
                <w:lang w:eastAsia="ru-RU"/>
              </w:rPr>
              <w:t>2011 р.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9AA7F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2012 р.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E99DD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2013 р.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170F3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2014 р.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06EC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2015 р.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1741C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(+, –) 2015 р.</w:t>
            </w:r>
          </w:p>
        </w:tc>
      </w:tr>
      <w:tr w:rsidR="00D1017E" w:rsidRPr="00D1017E" w14:paraId="47649393" w14:textId="77777777" w:rsidTr="001E1710">
        <w:trPr>
          <w:trHeight w:val="22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131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CD6C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9964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7A5F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6019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6EA9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3B286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від</w:t>
            </w:r>
            <w:proofErr w:type="spellEnd"/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 xml:space="preserve"> 2011 р.</w:t>
            </w:r>
          </w:p>
        </w:tc>
      </w:tr>
      <w:tr w:rsidR="00D1017E" w:rsidRPr="00D1017E" w14:paraId="44F55636" w14:textId="77777777" w:rsidTr="001E1710">
        <w:trPr>
          <w:trHeight w:val="20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E4085" w14:textId="77777777" w:rsidR="00D1017E" w:rsidRPr="00D1017E" w:rsidRDefault="00D1017E" w:rsidP="00D1017E">
            <w:pPr>
              <w:spacing w:after="0" w:line="204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фінансової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E318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E70E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DAFC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DFE3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DC35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ADDA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1E6FB5C0" w14:textId="77777777" w:rsidTr="001E1710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91EAD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автономії</w:t>
            </w:r>
            <w:proofErr w:type="spellEnd"/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8A24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0,544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2893A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0,536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7638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0,501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28D6F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0,420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8AF2A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0,401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4E847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6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6"/>
                <w:sz w:val="18"/>
                <w:szCs w:val="20"/>
                <w:lang w:eastAsia="ru-RU"/>
              </w:rPr>
              <w:t>–0,143</w:t>
            </w:r>
          </w:p>
        </w:tc>
      </w:tr>
      <w:tr w:rsidR="00D1017E" w:rsidRPr="00D1017E" w14:paraId="45EB6E9A" w14:textId="77777777" w:rsidTr="001E1710">
        <w:trPr>
          <w:trHeight w:val="1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C44F1" w14:textId="77777777" w:rsidR="00D1017E" w:rsidRPr="00D1017E" w:rsidRDefault="00D1017E" w:rsidP="00D1017E">
            <w:pPr>
              <w:spacing w:after="0" w:line="196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концентрації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DA24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63CC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67BB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57BD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EB5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FA64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04E6D1B2" w14:textId="77777777" w:rsidTr="001E1710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EDE63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позикового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капіталу</w:t>
            </w:r>
            <w:proofErr w:type="spellEnd"/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67102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0,456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A02B6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0,464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6E7AA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0,499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2662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0,580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6010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0,599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2EE24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0,143</w:t>
            </w:r>
          </w:p>
        </w:tc>
      </w:tr>
      <w:tr w:rsidR="00D1017E" w:rsidRPr="00D1017E" w14:paraId="6E615A83" w14:textId="77777777" w:rsidTr="001E1710">
        <w:trPr>
          <w:trHeight w:val="1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73B62" w14:textId="77777777" w:rsidR="00D1017E" w:rsidRPr="00D1017E" w:rsidRDefault="00D1017E" w:rsidP="00D1017E">
            <w:pPr>
              <w:spacing w:after="0" w:line="196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фінансового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DEE6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FAA0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B9D3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C62A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0DEA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AABE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744691CE" w14:textId="77777777" w:rsidTr="001E1710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A4A21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ризику</w:t>
            </w:r>
            <w:proofErr w:type="spellEnd"/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A953F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0,838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9A1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0,867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0E056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0,997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3DFA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1,383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567AE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1,491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7391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0,653</w:t>
            </w:r>
          </w:p>
        </w:tc>
      </w:tr>
      <w:tr w:rsidR="00D1017E" w:rsidRPr="00D1017E" w14:paraId="471E7AE2" w14:textId="77777777" w:rsidTr="001E1710">
        <w:trPr>
          <w:trHeight w:val="19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4733C" w14:textId="77777777" w:rsidR="00D1017E" w:rsidRPr="00D1017E" w:rsidRDefault="00D1017E" w:rsidP="00D1017E">
            <w:pPr>
              <w:spacing w:after="0" w:line="198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фінансової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5B81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4F8E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E14A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C31C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F501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0CBF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3267E7E6" w14:textId="77777777" w:rsidTr="001E1710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CFF26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стабільності</w:t>
            </w:r>
            <w:proofErr w:type="spellEnd"/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46D8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1,2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BB7FD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7"/>
                <w:sz w:val="18"/>
                <w:szCs w:val="20"/>
                <w:lang w:eastAsia="ru-RU"/>
              </w:rPr>
              <w:t>1,2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E57D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7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D1218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C2311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7"/>
                <w:sz w:val="18"/>
                <w:szCs w:val="20"/>
                <w:lang w:eastAsia="ru-RU"/>
              </w:rPr>
              <w:t>0,7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4938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–0,5</w:t>
            </w:r>
          </w:p>
        </w:tc>
      </w:tr>
      <w:tr w:rsidR="00D1017E" w:rsidRPr="00D1017E" w14:paraId="2732B2D8" w14:textId="77777777" w:rsidTr="001E1710">
        <w:trPr>
          <w:trHeight w:val="1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83473" w14:textId="77777777" w:rsidR="00D1017E" w:rsidRPr="00D1017E" w:rsidRDefault="00D1017E" w:rsidP="00D1017E">
            <w:pPr>
              <w:spacing w:after="0" w:line="196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довгостроко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10E1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5B0C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B1C1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1130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4566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46DB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62C17643" w14:textId="77777777" w:rsidTr="001E1710">
        <w:trPr>
          <w:trHeight w:val="21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3D15F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вого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залучення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позикових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41F9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149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C915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FB8C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16B4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DAF0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D1017E" w:rsidRPr="00D1017E" w14:paraId="476CB493" w14:textId="77777777" w:rsidTr="001E1710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2E1F3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коштів</w:t>
            </w:r>
            <w:proofErr w:type="spellEnd"/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2F98C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0,199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C5AA2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0,185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CC7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0,215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A0CB6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0,278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651ED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0,198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1A03A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6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6"/>
                <w:sz w:val="18"/>
                <w:szCs w:val="20"/>
                <w:lang w:eastAsia="ru-RU"/>
              </w:rPr>
              <w:t>–0,001</w:t>
            </w:r>
          </w:p>
        </w:tc>
      </w:tr>
      <w:tr w:rsidR="00D1017E" w:rsidRPr="00D1017E" w14:paraId="7267A4F4" w14:textId="77777777" w:rsidTr="001E1710">
        <w:trPr>
          <w:trHeight w:val="1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84DA2" w14:textId="77777777" w:rsidR="00D1017E" w:rsidRPr="00D1017E" w:rsidRDefault="00D1017E" w:rsidP="00D1017E">
            <w:pPr>
              <w:spacing w:after="0" w:line="196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довгостроко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71EB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2045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C1C8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F01A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DCE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E3C99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5F07A809" w14:textId="77777777" w:rsidTr="001E1710">
        <w:trPr>
          <w:trHeight w:val="21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009A6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зобов’язань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і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забез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ED31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4CC29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8FA3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3E819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BD1F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1A94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D1017E" w:rsidRPr="00D1017E" w14:paraId="55C50667" w14:textId="77777777" w:rsidTr="001E1710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657A8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печень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DA192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0,297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C3A34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0,261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1A066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0,275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5C25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0,278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2D148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0,166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388D5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6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6"/>
                <w:sz w:val="18"/>
                <w:szCs w:val="20"/>
                <w:lang w:eastAsia="ru-RU"/>
              </w:rPr>
              <w:t>–0,131</w:t>
            </w:r>
          </w:p>
        </w:tc>
      </w:tr>
      <w:tr w:rsidR="00D1017E" w:rsidRPr="00D1017E" w14:paraId="6B35972A" w14:textId="77777777" w:rsidTr="001E1710">
        <w:trPr>
          <w:trHeight w:val="1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39203" w14:textId="77777777" w:rsidR="00D1017E" w:rsidRPr="00D1017E" w:rsidRDefault="00D1017E" w:rsidP="00D1017E">
            <w:pPr>
              <w:spacing w:after="0" w:line="196" w:lineRule="exac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поточних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5227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894A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C0F5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5E87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4890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9C34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4F98915E" w14:textId="77777777" w:rsidTr="001E1710">
        <w:trPr>
          <w:trHeight w:val="23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529B0" w14:textId="77777777" w:rsidR="00D1017E" w:rsidRPr="00D1017E" w:rsidRDefault="00D1017E" w:rsidP="00D1017E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бов’язань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і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забезпечень</w:t>
            </w:r>
            <w:proofErr w:type="spellEnd"/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CE921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0,673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86690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0,710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38F6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0,724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749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0,722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32065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0,834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EA47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0,161</w:t>
            </w:r>
          </w:p>
        </w:tc>
      </w:tr>
    </w:tbl>
    <w:p w14:paraId="2B0DB411" w14:textId="77777777" w:rsidR="00D1017E" w:rsidRPr="00D1017E" w:rsidRDefault="00D1017E" w:rsidP="00D1017E">
      <w:pPr>
        <w:spacing w:after="0" w:line="1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C1BFC0" w14:textId="77777777" w:rsidR="00D1017E" w:rsidRPr="00D1017E" w:rsidRDefault="00D1017E" w:rsidP="00D1017E">
      <w:pPr>
        <w:spacing w:after="0" w:line="0" w:lineRule="atLeast"/>
        <w:ind w:left="20"/>
        <w:rPr>
          <w:rFonts w:ascii="Times New Roman" w:eastAsia="Times New Roman" w:hAnsi="Times New Roman" w:cs="Arial"/>
          <w:i/>
          <w:sz w:val="17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Джерело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: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дані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Державної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служби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статистики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[1],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розраховано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автором</w:t>
      </w:r>
    </w:p>
    <w:p w14:paraId="6EE5FED7" w14:textId="77777777" w:rsidR="00D1017E" w:rsidRPr="00D1017E" w:rsidRDefault="00D1017E" w:rsidP="00D1017E">
      <w:pPr>
        <w:spacing w:after="0" w:line="0" w:lineRule="atLeast"/>
        <w:ind w:left="20"/>
        <w:rPr>
          <w:rFonts w:ascii="Times New Roman" w:eastAsia="Times New Roman" w:hAnsi="Times New Roman" w:cs="Arial"/>
          <w:i/>
          <w:sz w:val="17"/>
          <w:szCs w:val="20"/>
          <w:lang w:eastAsia="ru-RU"/>
        </w:rPr>
        <w:sectPr w:rsidR="00D1017E" w:rsidRPr="00D1017E">
          <w:pgSz w:w="8400" w:h="11906"/>
          <w:pgMar w:top="1132" w:right="1133" w:bottom="600" w:left="1120" w:header="0" w:footer="0" w:gutter="0"/>
          <w:cols w:space="0" w:equalWidth="0">
            <w:col w:w="6140"/>
          </w:cols>
          <w:docGrid w:linePitch="360"/>
        </w:sectPr>
      </w:pPr>
    </w:p>
    <w:p w14:paraId="086E72FF" w14:textId="77777777" w:rsidR="00D1017E" w:rsidRPr="00D1017E" w:rsidRDefault="00D1017E" w:rsidP="00D1017E">
      <w:pPr>
        <w:spacing w:after="0" w:line="3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3E61E7" w14:textId="77777777" w:rsidR="00D1017E" w:rsidRPr="00D1017E" w:rsidRDefault="00D1017E" w:rsidP="00D1017E">
      <w:pPr>
        <w:tabs>
          <w:tab w:val="left" w:pos="5340"/>
        </w:tabs>
        <w:spacing w:after="0" w:line="0" w:lineRule="atLeast"/>
        <w:ind w:left="20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>44</w:t>
      </w:r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101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443E9669" w14:textId="77777777" w:rsidR="00D1017E" w:rsidRPr="00D1017E" w:rsidRDefault="00D1017E" w:rsidP="00D1017E">
      <w:pPr>
        <w:tabs>
          <w:tab w:val="left" w:pos="5340"/>
        </w:tabs>
        <w:spacing w:after="0" w:line="0" w:lineRule="atLeast"/>
        <w:ind w:left="20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D1017E" w:rsidRPr="00D1017E">
          <w:type w:val="continuous"/>
          <w:pgSz w:w="8400" w:h="11906"/>
          <w:pgMar w:top="1132" w:right="1133" w:bottom="600" w:left="1120" w:header="0" w:footer="0" w:gutter="0"/>
          <w:cols w:space="0" w:equalWidth="0">
            <w:col w:w="6140"/>
          </w:cols>
          <w:docGrid w:linePitch="360"/>
        </w:sectPr>
      </w:pPr>
    </w:p>
    <w:p w14:paraId="301D1C87" w14:textId="77777777" w:rsidR="00D1017E" w:rsidRPr="00D1017E" w:rsidRDefault="00D1017E" w:rsidP="00D1017E">
      <w:pPr>
        <w:spacing w:after="0" w:line="23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45"/>
      <w:bookmarkEnd w:id="2"/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lastRenderedPageBreak/>
        <w:t>Оцінка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стану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сільськогоспо-дарських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свідчить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про те,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маневреності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збільшився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0,301 у 2011 р. до 0,378 у 2015 р.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Тобто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за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аналізований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період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відбулося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підви-щення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ступеня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мобільності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0,077,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зважаю-чи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мають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можливості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фінансування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виробничої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інших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видів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. У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структурі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ресурси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станов-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лять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20,2 %, а на 1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грн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запасів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припадає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близько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0,81 коп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-них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коштів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Значення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маневреності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-них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коштів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показує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кінець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2011 р.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серед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-них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грошові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кошти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становили 22,9 %. У 2015 р.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цей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показник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зменшився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до 16,1 % (табл. 2).</w:t>
      </w:r>
    </w:p>
    <w:p w14:paraId="67DC2D79" w14:textId="77777777" w:rsidR="00D1017E" w:rsidRPr="00D1017E" w:rsidRDefault="00D1017E" w:rsidP="00D1017E">
      <w:pPr>
        <w:spacing w:after="0" w:line="14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C97146" w14:textId="77777777" w:rsidR="00D1017E" w:rsidRPr="00D1017E" w:rsidRDefault="00D1017E" w:rsidP="00D1017E">
      <w:pPr>
        <w:spacing w:after="0" w:line="231" w:lineRule="auto"/>
        <w:ind w:left="1260" w:right="300" w:hanging="1259"/>
        <w:rPr>
          <w:rFonts w:ascii="Times New Roman" w:eastAsia="Times New Roman" w:hAnsi="Times New Roman" w:cs="Arial"/>
          <w:b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Таблиця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2 –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Оцінка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показників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стану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оборотних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, 2011–2015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рр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.</w:t>
      </w:r>
    </w:p>
    <w:p w14:paraId="3F0B36A3" w14:textId="4F2B1A23" w:rsidR="00D1017E" w:rsidRPr="00D1017E" w:rsidRDefault="00D1017E" w:rsidP="00D101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78882B" wp14:editId="676CACB9">
                <wp:simplePos x="0" y="0"/>
                <wp:positionH relativeFrom="column">
                  <wp:posOffset>-5715</wp:posOffset>
                </wp:positionH>
                <wp:positionV relativeFrom="paragraph">
                  <wp:posOffset>86360</wp:posOffset>
                </wp:positionV>
                <wp:extent cx="3891280" cy="0"/>
                <wp:effectExtent l="13335" t="15240" r="10160" b="13335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12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AC72" id="Пряма сполучна лінія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.8pt" to="305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0CB795" wp14:editId="5D1CF9AF">
                <wp:simplePos x="0" y="0"/>
                <wp:positionH relativeFrom="column">
                  <wp:posOffset>1701165</wp:posOffset>
                </wp:positionH>
                <wp:positionV relativeFrom="paragraph">
                  <wp:posOffset>77470</wp:posOffset>
                </wp:positionV>
                <wp:extent cx="0" cy="420370"/>
                <wp:effectExtent l="15240" t="15875" r="13335" b="11430"/>
                <wp:wrapNone/>
                <wp:docPr id="8" name="Пряма сполучна 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46AC9" id="Пряма сполучна лінія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6.1pt" to="133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EBA06C" wp14:editId="329CE45E">
                <wp:simplePos x="0" y="0"/>
                <wp:positionH relativeFrom="column">
                  <wp:posOffset>2080895</wp:posOffset>
                </wp:positionH>
                <wp:positionV relativeFrom="paragraph">
                  <wp:posOffset>77470</wp:posOffset>
                </wp:positionV>
                <wp:extent cx="0" cy="420370"/>
                <wp:effectExtent l="13970" t="15875" r="14605" b="1143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CF65A" id="Пряма сполучна лінія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6.1pt" to="163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765283" wp14:editId="5DC1065D">
                <wp:simplePos x="0" y="0"/>
                <wp:positionH relativeFrom="column">
                  <wp:posOffset>2842895</wp:posOffset>
                </wp:positionH>
                <wp:positionV relativeFrom="paragraph">
                  <wp:posOffset>77470</wp:posOffset>
                </wp:positionV>
                <wp:extent cx="0" cy="420370"/>
                <wp:effectExtent l="13970" t="15875" r="14605" b="1143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8259" id="Пряма сполучна ліні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6.1pt" to="223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48280F" wp14:editId="54757588">
                <wp:simplePos x="0" y="0"/>
                <wp:positionH relativeFrom="column">
                  <wp:posOffset>3222625</wp:posOffset>
                </wp:positionH>
                <wp:positionV relativeFrom="paragraph">
                  <wp:posOffset>77470</wp:posOffset>
                </wp:positionV>
                <wp:extent cx="0" cy="420370"/>
                <wp:effectExtent l="12700" t="15875" r="15875" b="1143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ECF8" id="Пряма сполучна лінія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6.1pt" to="253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359155" wp14:editId="070E7CF1">
                <wp:simplePos x="0" y="0"/>
                <wp:positionH relativeFrom="column">
                  <wp:posOffset>1320165</wp:posOffset>
                </wp:positionH>
                <wp:positionV relativeFrom="paragraph">
                  <wp:posOffset>77470</wp:posOffset>
                </wp:positionV>
                <wp:extent cx="0" cy="420370"/>
                <wp:effectExtent l="15240" t="15875" r="13335" b="1143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4975" id="Пряма сполучна лінія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6.1pt" to="103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15211B" wp14:editId="0F864AC4">
                <wp:simplePos x="0" y="0"/>
                <wp:positionH relativeFrom="column">
                  <wp:posOffset>2461895</wp:posOffset>
                </wp:positionH>
                <wp:positionV relativeFrom="paragraph">
                  <wp:posOffset>77470</wp:posOffset>
                </wp:positionV>
                <wp:extent cx="0" cy="420370"/>
                <wp:effectExtent l="13970" t="15875" r="14605" b="1143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6133" id="Пряма сполучна лінія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5pt,6.1pt" to="193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A3B745" wp14:editId="282A1ECD">
                <wp:simplePos x="0" y="0"/>
                <wp:positionH relativeFrom="column">
                  <wp:posOffset>3175</wp:posOffset>
                </wp:positionH>
                <wp:positionV relativeFrom="paragraph">
                  <wp:posOffset>77470</wp:posOffset>
                </wp:positionV>
                <wp:extent cx="0" cy="1988820"/>
                <wp:effectExtent l="12700" t="15875" r="15875" b="1460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882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7E1F" id="Пряма сполучна лінія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1pt" to=".2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" strokeweight="1.44pt"/>
            </w:pict>
          </mc:Fallback>
        </mc:AlternateContent>
      </w:r>
      <w:r w:rsidRPr="00D1017E">
        <w:rPr>
          <w:rFonts w:ascii="Times New Roman" w:eastAsia="Times New Roman" w:hAnsi="Times New Roman" w:cs="Arial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BA76DB" wp14:editId="0C217FCD">
                <wp:simplePos x="0" y="0"/>
                <wp:positionH relativeFrom="column">
                  <wp:posOffset>3876675</wp:posOffset>
                </wp:positionH>
                <wp:positionV relativeFrom="paragraph">
                  <wp:posOffset>77470</wp:posOffset>
                </wp:positionV>
                <wp:extent cx="0" cy="1988820"/>
                <wp:effectExtent l="9525" t="15875" r="9525" b="1460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882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7036" id="Пряма сполучна лінія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6.1pt" to="305.2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" strokeweight="1.44pt"/>
            </w:pict>
          </mc:Fallback>
        </mc:AlternateContent>
      </w:r>
    </w:p>
    <w:p w14:paraId="2C3BEB80" w14:textId="77777777" w:rsidR="00D1017E" w:rsidRPr="00D1017E" w:rsidRDefault="00D1017E" w:rsidP="00D1017E">
      <w:pPr>
        <w:spacing w:after="0" w:line="1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1C650A4" w14:textId="77777777" w:rsidR="00D1017E" w:rsidRPr="00D1017E" w:rsidRDefault="00D1017E" w:rsidP="00D1017E">
      <w:pPr>
        <w:spacing w:after="0" w:line="0" w:lineRule="atLeast"/>
        <w:ind w:left="5120"/>
        <w:rPr>
          <w:rFonts w:ascii="Times New Roman" w:eastAsia="Times New Roman" w:hAnsi="Times New Roman" w:cs="Arial"/>
          <w:b/>
          <w:sz w:val="18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b/>
          <w:sz w:val="18"/>
          <w:szCs w:val="20"/>
          <w:lang w:eastAsia="ru-RU"/>
        </w:rPr>
        <w:t>Відхилення</w:t>
      </w:r>
      <w:proofErr w:type="spellEnd"/>
    </w:p>
    <w:p w14:paraId="00104D78" w14:textId="77777777" w:rsidR="00D1017E" w:rsidRPr="00D1017E" w:rsidRDefault="00D1017E" w:rsidP="00D1017E">
      <w:pPr>
        <w:tabs>
          <w:tab w:val="left" w:pos="2080"/>
        </w:tabs>
        <w:spacing w:after="0" w:line="233" w:lineRule="auto"/>
        <w:ind w:left="580"/>
        <w:rPr>
          <w:rFonts w:ascii="Times New Roman" w:eastAsia="Times New Roman" w:hAnsi="Times New Roman" w:cs="Arial"/>
          <w:b/>
          <w:sz w:val="18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b/>
          <w:sz w:val="18"/>
          <w:szCs w:val="20"/>
          <w:lang w:eastAsia="ru-RU"/>
        </w:rPr>
        <w:t>Показники</w:t>
      </w:r>
      <w:proofErr w:type="spellEnd"/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1017E">
        <w:rPr>
          <w:rFonts w:ascii="Times New Roman" w:eastAsia="Times New Roman" w:hAnsi="Times New Roman" w:cs="Arial"/>
          <w:b/>
          <w:sz w:val="18"/>
          <w:szCs w:val="20"/>
          <w:lang w:eastAsia="ru-RU"/>
        </w:rPr>
        <w:t>2011 р. 2012 р. 2013 р. 2014 р. 2015 р. (+, –) 2015 р.</w:t>
      </w:r>
    </w:p>
    <w:p w14:paraId="0C789651" w14:textId="77777777" w:rsidR="00D1017E" w:rsidRPr="00D1017E" w:rsidRDefault="00D1017E" w:rsidP="00D1017E">
      <w:pPr>
        <w:spacing w:after="0" w:line="234" w:lineRule="auto"/>
        <w:ind w:left="5180"/>
        <w:rPr>
          <w:rFonts w:ascii="Times New Roman" w:eastAsia="Times New Roman" w:hAnsi="Times New Roman" w:cs="Arial"/>
          <w:b/>
          <w:sz w:val="18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b/>
          <w:sz w:val="18"/>
          <w:szCs w:val="20"/>
          <w:lang w:eastAsia="ru-RU"/>
        </w:rPr>
        <w:t>від</w:t>
      </w:r>
      <w:proofErr w:type="spellEnd"/>
      <w:r w:rsidRPr="00D1017E">
        <w:rPr>
          <w:rFonts w:ascii="Times New Roman" w:eastAsia="Times New Roman" w:hAnsi="Times New Roman" w:cs="Arial"/>
          <w:b/>
          <w:sz w:val="18"/>
          <w:szCs w:val="20"/>
          <w:lang w:eastAsia="ru-RU"/>
        </w:rPr>
        <w:t xml:space="preserve"> 2011 р.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00"/>
        <w:gridCol w:w="600"/>
        <w:gridCol w:w="600"/>
        <w:gridCol w:w="600"/>
        <w:gridCol w:w="600"/>
        <w:gridCol w:w="1020"/>
      </w:tblGrid>
      <w:tr w:rsidR="00D1017E" w:rsidRPr="00D1017E" w14:paraId="6E20E9DB" w14:textId="77777777" w:rsidTr="001E1710">
        <w:trPr>
          <w:trHeight w:val="208"/>
        </w:trPr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4ADE" w14:textId="77777777" w:rsidR="00D1017E" w:rsidRPr="00D1017E" w:rsidRDefault="00D1017E" w:rsidP="00D1017E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маневреності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3D29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2345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E437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035D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DE5F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2D5BA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D1017E" w:rsidRPr="00D1017E" w14:paraId="71B53D7E" w14:textId="77777777" w:rsidTr="001E1710">
        <w:trPr>
          <w:trHeight w:val="20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86380" w14:textId="77777777" w:rsidR="00D1017E" w:rsidRPr="00D1017E" w:rsidRDefault="00D1017E" w:rsidP="00D1017E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власного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капіталу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E29E6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0,301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A34E6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0,313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C14F4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0,248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8D5C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0,250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80683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0,378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AEA323" w14:textId="77777777" w:rsidR="00D1017E" w:rsidRPr="00D1017E" w:rsidRDefault="00D1017E" w:rsidP="00D1017E">
            <w:pPr>
              <w:spacing w:after="0" w:line="201" w:lineRule="exac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0,077</w:t>
            </w:r>
          </w:p>
        </w:tc>
      </w:tr>
      <w:tr w:rsidR="00D1017E" w:rsidRPr="00D1017E" w14:paraId="5230079B" w14:textId="77777777" w:rsidTr="001E1710">
        <w:trPr>
          <w:trHeight w:val="190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50B6D" w14:textId="77777777" w:rsidR="00D1017E" w:rsidRPr="00D1017E" w:rsidRDefault="00D1017E" w:rsidP="00D1017E">
            <w:pPr>
              <w:spacing w:after="0" w:line="190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забезпече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429C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4186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80D9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E373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91F4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500FE7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1017E" w:rsidRPr="00D1017E" w14:paraId="4F350FFD" w14:textId="77777777" w:rsidTr="001E1710">
        <w:trPr>
          <w:trHeight w:val="199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0AB5D" w14:textId="77777777" w:rsidR="00D1017E" w:rsidRPr="00D1017E" w:rsidRDefault="00D1017E" w:rsidP="00D1017E">
            <w:pPr>
              <w:spacing w:after="0" w:line="199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ності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оборотних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активів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AD16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FFBE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F186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7A7D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FCCF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0C5CC2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29209464" w14:textId="77777777" w:rsidTr="001E1710">
        <w:trPr>
          <w:trHeight w:val="202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33C5E" w14:textId="77777777" w:rsidR="00D1017E" w:rsidRPr="00D1017E" w:rsidRDefault="00D1017E" w:rsidP="00D1017E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власними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оборотними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FCBB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74F6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ECC8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A5A2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03EB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3A3AC9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11B7437E" w14:textId="77777777" w:rsidTr="001E1710">
        <w:trPr>
          <w:trHeight w:val="204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98602" w14:textId="77777777" w:rsidR="00D1017E" w:rsidRPr="00D1017E" w:rsidRDefault="00D1017E" w:rsidP="00D1017E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коштами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6F815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0,267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8130C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0,268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F8FE5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0,199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02A8A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0,153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CF4FB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0,202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F1CF9" w14:textId="77777777" w:rsidR="00D1017E" w:rsidRPr="00D1017E" w:rsidRDefault="00D1017E" w:rsidP="00D1017E">
            <w:pPr>
              <w:spacing w:after="0" w:line="201" w:lineRule="exac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–0,065</w:t>
            </w:r>
          </w:p>
        </w:tc>
      </w:tr>
      <w:tr w:rsidR="00D1017E" w:rsidRPr="00D1017E" w14:paraId="147EDAF8" w14:textId="77777777" w:rsidTr="001E1710">
        <w:trPr>
          <w:trHeight w:val="189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4F3BE" w14:textId="77777777" w:rsidR="00D1017E" w:rsidRPr="00D1017E" w:rsidRDefault="00D1017E" w:rsidP="00D1017E">
            <w:pPr>
              <w:spacing w:after="0" w:line="189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забезпече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797F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EA83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2D2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B0FD9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BCEE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B3D29F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1017E" w:rsidRPr="00D1017E" w14:paraId="47A6B128" w14:textId="77777777" w:rsidTr="001E1710">
        <w:trPr>
          <w:trHeight w:val="199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31C75" w14:textId="77777777" w:rsidR="00D1017E" w:rsidRPr="00D1017E" w:rsidRDefault="00D1017E" w:rsidP="00D1017E">
            <w:pPr>
              <w:spacing w:after="0" w:line="199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ності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запасів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власними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78F7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7B5B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27C5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8765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18B1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231481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03327433" w14:textId="77777777" w:rsidTr="001E1710">
        <w:trPr>
          <w:trHeight w:val="204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2478" w14:textId="77777777" w:rsidR="00D1017E" w:rsidRPr="00D1017E" w:rsidRDefault="00D1017E" w:rsidP="00D1017E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оборотними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коштами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F00BD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0,575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C10C7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0,637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C6C05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0,494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8F1D4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0,424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22F13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0,806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4DCAB" w14:textId="77777777" w:rsidR="00D1017E" w:rsidRPr="00D1017E" w:rsidRDefault="00D1017E" w:rsidP="00D1017E">
            <w:pPr>
              <w:spacing w:after="0" w:line="201" w:lineRule="exac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0,231</w:t>
            </w:r>
          </w:p>
        </w:tc>
      </w:tr>
      <w:tr w:rsidR="00D1017E" w:rsidRPr="00D1017E" w14:paraId="1ADF3E01" w14:textId="77777777" w:rsidTr="001E1710">
        <w:trPr>
          <w:trHeight w:val="189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08778" w14:textId="77777777" w:rsidR="00D1017E" w:rsidRPr="00D1017E" w:rsidRDefault="00D1017E" w:rsidP="00D1017E">
            <w:pPr>
              <w:spacing w:after="0" w:line="189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маневреності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9D04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706E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1D6F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FA66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FA8D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40E124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1017E" w:rsidRPr="00D1017E" w14:paraId="443ED930" w14:textId="77777777" w:rsidTr="001E1710">
        <w:trPr>
          <w:trHeight w:val="201"/>
        </w:trPr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A5F8B" w14:textId="77777777" w:rsidR="00D1017E" w:rsidRPr="00D1017E" w:rsidRDefault="00D1017E" w:rsidP="00D1017E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власних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оборотних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00D4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AE02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DD7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1D5E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78D6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9B79E3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0AC64E7A" w14:textId="77777777" w:rsidTr="001E1710">
        <w:trPr>
          <w:trHeight w:val="21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EDB68" w14:textId="77777777" w:rsidR="00D1017E" w:rsidRPr="00D1017E" w:rsidRDefault="00D1017E" w:rsidP="00D1017E">
            <w:pPr>
              <w:spacing w:after="0" w:line="201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коштів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3FDDF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0,229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F2CB9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0,228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3B7CE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0,288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F4AC1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0,269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39DC2" w14:textId="77777777" w:rsidR="00D1017E" w:rsidRPr="00D1017E" w:rsidRDefault="00D1017E" w:rsidP="00D1017E">
            <w:pPr>
              <w:spacing w:after="0" w:line="201" w:lineRule="exact"/>
              <w:ind w:right="3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0,161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81EE7" w14:textId="77777777" w:rsidR="00D1017E" w:rsidRPr="00D1017E" w:rsidRDefault="00D1017E" w:rsidP="00D1017E">
            <w:pPr>
              <w:spacing w:after="0" w:line="201" w:lineRule="exac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–0,068</w:t>
            </w:r>
          </w:p>
        </w:tc>
      </w:tr>
    </w:tbl>
    <w:p w14:paraId="74BD4787" w14:textId="77777777" w:rsidR="00D1017E" w:rsidRPr="00D1017E" w:rsidRDefault="00D1017E" w:rsidP="00D1017E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6E0280" w14:textId="77777777" w:rsidR="00D1017E" w:rsidRPr="00D1017E" w:rsidRDefault="00D1017E" w:rsidP="00D1017E">
      <w:pPr>
        <w:spacing w:after="0" w:line="0" w:lineRule="atLeast"/>
        <w:rPr>
          <w:rFonts w:ascii="Times New Roman" w:eastAsia="Times New Roman" w:hAnsi="Times New Roman" w:cs="Arial"/>
          <w:i/>
          <w:sz w:val="17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Джерело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: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дані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Державної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служби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статистики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[1],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розраховано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автором</w:t>
      </w:r>
    </w:p>
    <w:p w14:paraId="4362B71A" w14:textId="77777777" w:rsidR="00D1017E" w:rsidRPr="00D1017E" w:rsidRDefault="00D1017E" w:rsidP="00D1017E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1728AD" w14:textId="77777777" w:rsidR="00D1017E" w:rsidRPr="00D1017E" w:rsidRDefault="00D1017E" w:rsidP="00D1017E">
      <w:pPr>
        <w:spacing w:after="0" w:line="231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Отже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зважаючи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негативну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динаміку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сільськогосподар-ські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мають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достатній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рівень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стійкості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щодо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забезпеченості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високоліквідними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оборотними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активами.</w:t>
      </w:r>
    </w:p>
    <w:p w14:paraId="3C805295" w14:textId="77777777" w:rsidR="00D1017E" w:rsidRPr="00D1017E" w:rsidRDefault="00D1017E" w:rsidP="00D1017E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ED00E3" w14:textId="77777777" w:rsidR="00D1017E" w:rsidRPr="00D1017E" w:rsidRDefault="00D1017E" w:rsidP="00D1017E">
      <w:pPr>
        <w:spacing w:after="0" w:line="23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Оцінка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стану основного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сільськогоспо-дарських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свідчить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про те,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</w:t>
      </w:r>
      <w:proofErr w:type="spellEnd"/>
    </w:p>
    <w:p w14:paraId="1C47C761" w14:textId="77777777" w:rsidR="00D1017E" w:rsidRPr="00D1017E" w:rsidRDefault="00D1017E" w:rsidP="00D1017E">
      <w:pPr>
        <w:spacing w:after="0" w:line="23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D1017E" w:rsidRPr="00D1017E"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08B88F96" w14:textId="77777777" w:rsidR="00D1017E" w:rsidRPr="00D1017E" w:rsidRDefault="00D1017E" w:rsidP="00D1017E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691B93" w14:textId="77777777" w:rsidR="00D1017E" w:rsidRPr="00D1017E" w:rsidRDefault="00D1017E" w:rsidP="00D1017E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101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45</w:t>
      </w:r>
    </w:p>
    <w:p w14:paraId="7A53A513" w14:textId="77777777" w:rsidR="00D1017E" w:rsidRPr="00D1017E" w:rsidRDefault="00D1017E" w:rsidP="00D1017E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1017E" w:rsidRPr="00D1017E">
          <w:type w:val="continuous"/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75F0BF76" w14:textId="77777777" w:rsidR="00D1017E" w:rsidRPr="00D1017E" w:rsidRDefault="00D1017E" w:rsidP="00D1017E">
      <w:pPr>
        <w:spacing w:after="0" w:line="238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3" w:name="page46"/>
      <w:bookmarkEnd w:id="3"/>
      <w:r w:rsidRPr="00D1017E">
        <w:rPr>
          <w:rFonts w:ascii="Times New Roman" w:eastAsia="Times New Roman" w:hAnsi="Times New Roman" w:cs="Arial"/>
          <w:szCs w:val="20"/>
          <w:lang w:eastAsia="ru-RU"/>
        </w:rPr>
        <w:lastRenderedPageBreak/>
        <w:t xml:space="preserve">майна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виробничого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призначення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збільшився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0,599 у 2011 р. до 6,847 у 2015 р., тому з точки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зору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забезпеченості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активами ос-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новної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виробничо-господарської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сільськогосподар-ські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зберігають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свою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стійкість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Коефі-цієнт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реальної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вартості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основних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засобів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збільшився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0,314 у 2011 р. до 2,988 у 2015 р.,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вказує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підвищення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частки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основних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засобів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валюті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балансу.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нагромадження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амортизації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збільшився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0,351 у 2011 р. до 0,424 у 2015 р.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свідчить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про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погіршення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функціонального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стану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необоротних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(табл. 3).</w:t>
      </w:r>
    </w:p>
    <w:p w14:paraId="2FEE11EC" w14:textId="77777777" w:rsidR="00D1017E" w:rsidRPr="00D1017E" w:rsidRDefault="00D1017E" w:rsidP="00D1017E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324E8B" w14:textId="77777777" w:rsidR="00D1017E" w:rsidRPr="00D1017E" w:rsidRDefault="00D1017E" w:rsidP="00D1017E">
      <w:pPr>
        <w:spacing w:after="0" w:line="239" w:lineRule="auto"/>
        <w:ind w:left="1260" w:right="300" w:hanging="1259"/>
        <w:jc w:val="both"/>
        <w:rPr>
          <w:rFonts w:ascii="Times New Roman" w:eastAsia="Times New Roman" w:hAnsi="Times New Roman" w:cs="Arial"/>
          <w:b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Таблиця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3 –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Оцінка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показників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стану основного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 xml:space="preserve">, 2011–2015 </w:t>
      </w:r>
      <w:proofErr w:type="spellStart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рр</w:t>
      </w:r>
      <w:proofErr w:type="spellEnd"/>
      <w:r w:rsidRPr="00D1017E">
        <w:rPr>
          <w:rFonts w:ascii="Times New Roman" w:eastAsia="Times New Roman" w:hAnsi="Times New Roman" w:cs="Arial"/>
          <w:b/>
          <w:szCs w:val="20"/>
          <w:lang w:eastAsia="ru-RU"/>
        </w:rPr>
        <w:t>.</w:t>
      </w:r>
    </w:p>
    <w:p w14:paraId="33FC1319" w14:textId="77777777" w:rsidR="00D1017E" w:rsidRPr="00D1017E" w:rsidRDefault="00D1017E" w:rsidP="00D1017E">
      <w:pPr>
        <w:spacing w:after="0" w:line="10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00"/>
        <w:gridCol w:w="580"/>
        <w:gridCol w:w="600"/>
        <w:gridCol w:w="600"/>
        <w:gridCol w:w="580"/>
        <w:gridCol w:w="1020"/>
      </w:tblGrid>
      <w:tr w:rsidR="00D1017E" w:rsidRPr="00D1017E" w14:paraId="7535BC33" w14:textId="77777777" w:rsidTr="001E1710">
        <w:trPr>
          <w:trHeight w:val="23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56F6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0EED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83939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82EA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37D1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19CF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F7484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b/>
                <w:w w:val="99"/>
                <w:sz w:val="18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D1017E" w:rsidRPr="00D1017E" w14:paraId="314ABA05" w14:textId="77777777" w:rsidTr="001E1710">
        <w:trPr>
          <w:trHeight w:val="21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1DEF9" w14:textId="77777777" w:rsidR="00D1017E" w:rsidRPr="00D1017E" w:rsidRDefault="00D1017E" w:rsidP="00D1017E">
            <w:pPr>
              <w:spacing w:after="0" w:line="0" w:lineRule="atLeast"/>
              <w:ind w:left="600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Показники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3C667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2011 р.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F565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2012 р.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09B21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2013 р.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C1210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2014 р.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DB7D2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w w:val="98"/>
                <w:sz w:val="18"/>
                <w:szCs w:val="20"/>
                <w:lang w:eastAsia="ru-RU"/>
              </w:rPr>
              <w:t>2015 р.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1BC20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(+, -) 2015 р.</w:t>
            </w:r>
          </w:p>
        </w:tc>
      </w:tr>
      <w:tr w:rsidR="00D1017E" w:rsidRPr="00D1017E" w14:paraId="754C99A6" w14:textId="77777777" w:rsidTr="001E1710">
        <w:trPr>
          <w:trHeight w:val="22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F139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E73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614E0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BC4C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97D69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CDAB7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99D0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>від</w:t>
            </w:r>
            <w:proofErr w:type="spellEnd"/>
            <w:r w:rsidRPr="00D1017E">
              <w:rPr>
                <w:rFonts w:ascii="Times New Roman" w:eastAsia="Times New Roman" w:hAnsi="Times New Roman" w:cs="Arial"/>
                <w:b/>
                <w:sz w:val="18"/>
                <w:szCs w:val="20"/>
                <w:lang w:eastAsia="ru-RU"/>
              </w:rPr>
              <w:t xml:space="preserve"> 2011 р.</w:t>
            </w:r>
          </w:p>
        </w:tc>
      </w:tr>
      <w:tr w:rsidR="00D1017E" w:rsidRPr="00D1017E" w14:paraId="0BF91D6E" w14:textId="77777777" w:rsidTr="001E1710">
        <w:trPr>
          <w:trHeight w:val="20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F7463" w14:textId="77777777" w:rsidR="00D1017E" w:rsidRPr="00D1017E" w:rsidRDefault="00D1017E" w:rsidP="00D1017E">
            <w:pPr>
              <w:spacing w:after="0" w:line="204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майна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вироб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0AFD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6959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5641A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DED5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82AA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8498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5AAE3D5D" w14:textId="77777777" w:rsidTr="001E1710">
        <w:trPr>
          <w:trHeight w:val="21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ABB95" w14:textId="77777777" w:rsidR="00D1017E" w:rsidRPr="00D1017E" w:rsidRDefault="00D1017E" w:rsidP="00D1017E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ничого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B2CEE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0,599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76C3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0,559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F7E4E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0,519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D47A1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0,472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EEC4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6,847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191AB" w14:textId="77777777" w:rsidR="00D1017E" w:rsidRPr="00D1017E" w:rsidRDefault="00D1017E" w:rsidP="00D1017E">
            <w:pPr>
              <w:spacing w:after="0" w:line="0" w:lineRule="atLeast"/>
              <w:ind w:right="25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6,248</w:t>
            </w:r>
          </w:p>
        </w:tc>
      </w:tr>
      <w:tr w:rsidR="00D1017E" w:rsidRPr="00D1017E" w14:paraId="46969488" w14:textId="77777777" w:rsidTr="001E1710">
        <w:trPr>
          <w:trHeight w:val="19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4F685" w14:textId="77777777" w:rsidR="00D1017E" w:rsidRPr="00D1017E" w:rsidRDefault="00D1017E" w:rsidP="00D1017E">
            <w:pPr>
              <w:spacing w:after="0" w:line="196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реальної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вар-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22F1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4AED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3434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8828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3AA4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7C1E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3AE3BAEE" w14:textId="77777777" w:rsidTr="001E1710">
        <w:trPr>
          <w:trHeight w:val="21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088A" w14:textId="77777777" w:rsidR="00D1017E" w:rsidRPr="00D1017E" w:rsidRDefault="00D1017E" w:rsidP="00D1017E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тості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основних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5585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0,314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6C2C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0,297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B48F9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0,268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B5BE3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0,224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0EECD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2,988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6186C" w14:textId="77777777" w:rsidR="00D1017E" w:rsidRPr="00D1017E" w:rsidRDefault="00D1017E" w:rsidP="00D1017E">
            <w:pPr>
              <w:spacing w:after="0" w:line="0" w:lineRule="atLeast"/>
              <w:ind w:right="25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2,674</w:t>
            </w:r>
          </w:p>
        </w:tc>
      </w:tr>
      <w:tr w:rsidR="00D1017E" w:rsidRPr="00D1017E" w14:paraId="4108A97E" w14:textId="77777777" w:rsidTr="001E1710">
        <w:trPr>
          <w:trHeight w:val="19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7122E" w14:textId="77777777" w:rsidR="00D1017E" w:rsidRPr="00D1017E" w:rsidRDefault="00D1017E" w:rsidP="00D1017E">
            <w:pPr>
              <w:spacing w:after="0" w:line="196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нагрома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140C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E285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E97F4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8394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9C66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E7D4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0AD8DCEA" w14:textId="77777777" w:rsidTr="001E1710">
        <w:trPr>
          <w:trHeight w:val="21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B100F" w14:textId="77777777" w:rsidR="00D1017E" w:rsidRPr="00D1017E" w:rsidRDefault="00D1017E" w:rsidP="00D1017E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дження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амортизації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3C0C1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0,351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67385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0,356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A9320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0,384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B1C5A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0,418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B677C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0,424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DE221" w14:textId="77777777" w:rsidR="00D1017E" w:rsidRPr="00D1017E" w:rsidRDefault="00D1017E" w:rsidP="00D1017E">
            <w:pPr>
              <w:spacing w:after="0" w:line="0" w:lineRule="atLeast"/>
              <w:ind w:right="25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0,073</w:t>
            </w:r>
          </w:p>
        </w:tc>
      </w:tr>
      <w:tr w:rsidR="00D1017E" w:rsidRPr="00D1017E" w14:paraId="01E35CD1" w14:textId="77777777" w:rsidTr="001E1710">
        <w:trPr>
          <w:trHeight w:val="19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FB714" w14:textId="77777777" w:rsidR="00D1017E" w:rsidRPr="00D1017E" w:rsidRDefault="00D1017E" w:rsidP="00D1017E">
            <w:pPr>
              <w:spacing w:after="0" w:line="196" w:lineRule="exac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Коефіцієнт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співвідно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F4B56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A109C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C1FDE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F5068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C6792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E11F3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D1017E" w:rsidRPr="00D1017E" w14:paraId="44F7C6F8" w14:textId="77777777" w:rsidTr="001E1710">
        <w:trPr>
          <w:trHeight w:val="21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C609F" w14:textId="77777777" w:rsidR="00D1017E" w:rsidRPr="00D1017E" w:rsidRDefault="00D1017E" w:rsidP="00D1017E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шення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оборотних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36B0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F113B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4D9A1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DBD1F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D1A9D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2D665" w14:textId="77777777" w:rsidR="00D1017E" w:rsidRPr="00D1017E" w:rsidRDefault="00D1017E" w:rsidP="00D101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D1017E" w:rsidRPr="00D1017E" w14:paraId="3FBDB9B5" w14:textId="77777777" w:rsidTr="001E1710">
        <w:trPr>
          <w:trHeight w:val="23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8EF9B" w14:textId="77777777" w:rsidR="00D1017E" w:rsidRPr="00D1017E" w:rsidRDefault="00D1017E" w:rsidP="00D1017E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необоротних</w:t>
            </w:r>
            <w:proofErr w:type="spellEnd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активів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D1382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1,611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21FD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1,700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ED6D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1,654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5516B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2,175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1691C" w14:textId="77777777" w:rsidR="00D1017E" w:rsidRPr="00D1017E" w:rsidRDefault="00D1017E" w:rsidP="00D101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w w:val="98"/>
                <w:sz w:val="18"/>
                <w:szCs w:val="20"/>
                <w:lang w:eastAsia="ru-RU"/>
              </w:rPr>
              <w:t>3,007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A3EF3" w14:textId="77777777" w:rsidR="00D1017E" w:rsidRPr="00D1017E" w:rsidRDefault="00D1017E" w:rsidP="00D1017E">
            <w:pPr>
              <w:spacing w:after="0" w:line="0" w:lineRule="atLeast"/>
              <w:ind w:right="250"/>
              <w:jc w:val="righ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D1017E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1,396</w:t>
            </w:r>
          </w:p>
        </w:tc>
      </w:tr>
    </w:tbl>
    <w:p w14:paraId="6C8A2EE4" w14:textId="77777777" w:rsidR="00D1017E" w:rsidRPr="00D1017E" w:rsidRDefault="00D1017E" w:rsidP="00D1017E">
      <w:pPr>
        <w:spacing w:after="0" w:line="1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35CE60" w14:textId="77777777" w:rsidR="00D1017E" w:rsidRPr="00D1017E" w:rsidRDefault="00D1017E" w:rsidP="00D1017E">
      <w:pPr>
        <w:spacing w:after="0" w:line="0" w:lineRule="atLeast"/>
        <w:rPr>
          <w:rFonts w:ascii="Times New Roman" w:eastAsia="Times New Roman" w:hAnsi="Times New Roman" w:cs="Arial"/>
          <w:i/>
          <w:sz w:val="17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Джерело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: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дані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Державної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служби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статистики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[1], </w:t>
      </w:r>
      <w:proofErr w:type="spellStart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>розраховано</w:t>
      </w:r>
      <w:proofErr w:type="spellEnd"/>
      <w:r w:rsidRPr="00D1017E">
        <w:rPr>
          <w:rFonts w:ascii="Times New Roman" w:eastAsia="Times New Roman" w:hAnsi="Times New Roman" w:cs="Arial"/>
          <w:i/>
          <w:sz w:val="17"/>
          <w:szCs w:val="20"/>
          <w:lang w:eastAsia="ru-RU"/>
        </w:rPr>
        <w:t xml:space="preserve"> автором</w:t>
      </w:r>
    </w:p>
    <w:p w14:paraId="073B01EF" w14:textId="77777777" w:rsidR="00D1017E" w:rsidRPr="00D1017E" w:rsidRDefault="00D1017E" w:rsidP="00D1017E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C5E51E" w14:textId="77777777" w:rsidR="00D1017E" w:rsidRPr="00D1017E" w:rsidRDefault="00D1017E" w:rsidP="00D1017E">
      <w:pPr>
        <w:spacing w:after="0" w:line="241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Таким чином,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частка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позикового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власного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у фор-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муванні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рівень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ризику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залежить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спеціалізації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сільськогосподар-ського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виробництва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2BF3B20D" w14:textId="77777777" w:rsidR="00D1017E" w:rsidRPr="00D1017E" w:rsidRDefault="00D1017E" w:rsidP="00D1017E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0263D4" w14:textId="77777777" w:rsidR="00D1017E" w:rsidRPr="00D1017E" w:rsidRDefault="00D1017E" w:rsidP="00D1017E">
      <w:pPr>
        <w:numPr>
          <w:ilvl w:val="0"/>
          <w:numId w:val="2"/>
        </w:numPr>
        <w:tabs>
          <w:tab w:val="left" w:pos="566"/>
        </w:tabs>
        <w:spacing w:after="0" w:line="239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тих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галузях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сільськогосподарських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де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по-вільно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обертається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висока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частка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необоротних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активів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коефіцієнт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фінансового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ризику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неповинен бути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високим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9BCA451" w14:textId="77777777" w:rsidR="00D1017E" w:rsidRPr="00D1017E" w:rsidRDefault="00D1017E" w:rsidP="00D1017E">
      <w:pPr>
        <w:spacing w:after="0" w:line="1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34F88B46" w14:textId="77777777" w:rsidR="00D1017E" w:rsidRPr="00D1017E" w:rsidRDefault="00D1017E" w:rsidP="00D1017E">
      <w:pPr>
        <w:numPr>
          <w:ilvl w:val="1"/>
          <w:numId w:val="2"/>
        </w:numPr>
        <w:tabs>
          <w:tab w:val="left" w:pos="679"/>
        </w:tabs>
        <w:spacing w:after="0" w:line="236" w:lineRule="auto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інших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галузях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де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оборотність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висока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частка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основного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низька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він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може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бути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значно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вищим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3E03B9B9" w14:textId="77777777" w:rsidR="00D1017E" w:rsidRPr="00D1017E" w:rsidRDefault="00D1017E" w:rsidP="00D1017E">
      <w:pPr>
        <w:tabs>
          <w:tab w:val="left" w:pos="679"/>
        </w:tabs>
        <w:spacing w:after="0" w:line="236" w:lineRule="auto"/>
        <w:ind w:firstLine="447"/>
        <w:rPr>
          <w:rFonts w:ascii="Times New Roman" w:eastAsia="Times New Roman" w:hAnsi="Times New Roman" w:cs="Arial"/>
          <w:szCs w:val="20"/>
          <w:lang w:eastAsia="ru-RU"/>
        </w:rPr>
        <w:sectPr w:rsidR="00D1017E" w:rsidRPr="00D1017E"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2FF8B803" w14:textId="77777777" w:rsidR="00D1017E" w:rsidRPr="00D1017E" w:rsidRDefault="00D1017E" w:rsidP="00D1017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B821B4" w14:textId="77777777" w:rsidR="00D1017E" w:rsidRPr="00D1017E" w:rsidRDefault="00D1017E" w:rsidP="00D1017E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>46</w:t>
      </w:r>
      <w:r w:rsidRPr="00D1017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101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101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79F1F5B1" w14:textId="77777777" w:rsidR="00D1017E" w:rsidRPr="00D1017E" w:rsidRDefault="00D1017E" w:rsidP="00D1017E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D1017E" w:rsidRPr="00D1017E">
          <w:type w:val="continuous"/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526B7884" w14:textId="77777777" w:rsidR="00D1017E" w:rsidRPr="00D1017E" w:rsidRDefault="00D1017E" w:rsidP="00D1017E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bookmarkStart w:id="4" w:name="page47"/>
      <w:bookmarkEnd w:id="4"/>
      <w:r w:rsidRPr="00D1017E">
        <w:rPr>
          <w:rFonts w:ascii="Times New Roman" w:eastAsia="Times New Roman" w:hAnsi="Times New Roman" w:cs="Arial"/>
          <w:b/>
          <w:i/>
          <w:szCs w:val="20"/>
          <w:lang w:eastAsia="ru-RU"/>
        </w:rPr>
        <w:lastRenderedPageBreak/>
        <w:t xml:space="preserve">Список </w:t>
      </w:r>
      <w:proofErr w:type="spellStart"/>
      <w:r w:rsidRPr="00D1017E">
        <w:rPr>
          <w:rFonts w:ascii="Times New Roman" w:eastAsia="Times New Roman" w:hAnsi="Times New Roman" w:cs="Arial"/>
          <w:b/>
          <w:i/>
          <w:szCs w:val="20"/>
          <w:lang w:eastAsia="ru-RU"/>
        </w:rPr>
        <w:t>використаних</w:t>
      </w:r>
      <w:proofErr w:type="spellEnd"/>
      <w:r w:rsidRPr="00D1017E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i/>
          <w:szCs w:val="20"/>
          <w:lang w:eastAsia="ru-RU"/>
        </w:rPr>
        <w:t>інформаційних</w:t>
      </w:r>
      <w:proofErr w:type="spellEnd"/>
      <w:r w:rsidRPr="00D1017E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D1017E">
        <w:rPr>
          <w:rFonts w:ascii="Times New Roman" w:eastAsia="Times New Roman" w:hAnsi="Times New Roman" w:cs="Arial"/>
          <w:b/>
          <w:i/>
          <w:szCs w:val="20"/>
          <w:lang w:eastAsia="ru-RU"/>
        </w:rPr>
        <w:t>джерел</w:t>
      </w:r>
      <w:proofErr w:type="spellEnd"/>
    </w:p>
    <w:p w14:paraId="7FFB4B79" w14:textId="77777777" w:rsidR="00D1017E" w:rsidRPr="00D1017E" w:rsidRDefault="00D1017E" w:rsidP="00D1017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8B53E5" w14:textId="77777777" w:rsidR="00D1017E" w:rsidRPr="00D1017E" w:rsidRDefault="00D1017E" w:rsidP="00D1017E">
      <w:pPr>
        <w:numPr>
          <w:ilvl w:val="0"/>
          <w:numId w:val="3"/>
        </w:numPr>
        <w:tabs>
          <w:tab w:val="left" w:pos="267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proofErr w:type="gramStart"/>
      <w:r w:rsidRPr="00D1017E">
        <w:rPr>
          <w:rFonts w:ascii="Times New Roman" w:eastAsia="Times New Roman" w:hAnsi="Times New Roman" w:cs="Arial"/>
          <w:szCs w:val="20"/>
          <w:lang w:eastAsia="ru-RU"/>
        </w:rPr>
        <w:t>Державна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 служба</w:t>
      </w:r>
      <w:proofErr w:type="gram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 статистики 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України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 [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Електронний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 ре-</w:t>
      </w:r>
    </w:p>
    <w:p w14:paraId="0A1E6A9C" w14:textId="77777777" w:rsidR="00D1017E" w:rsidRPr="00D1017E" w:rsidRDefault="00D1017E" w:rsidP="00D1017E">
      <w:pPr>
        <w:spacing w:after="0" w:line="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BECA429" w14:textId="77777777" w:rsidR="00D1017E" w:rsidRPr="00D1017E" w:rsidRDefault="00D1017E" w:rsidP="00D1017E">
      <w:pPr>
        <w:spacing w:after="0" w:line="230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сурс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]. – Режим доступу: </w:t>
      </w:r>
      <w:hyperlink r:id="rId5" w:history="1">
        <w:r w:rsidRPr="00D1017E">
          <w:rPr>
            <w:rFonts w:ascii="Times New Roman" w:eastAsia="Times New Roman" w:hAnsi="Times New Roman" w:cs="Arial"/>
            <w:szCs w:val="20"/>
            <w:lang w:eastAsia="ru-RU"/>
          </w:rPr>
          <w:t xml:space="preserve">http://www.ukrstat.gov.ua. </w:t>
        </w:r>
      </w:hyperlink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–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Назва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D1017E">
        <w:rPr>
          <w:rFonts w:ascii="Times New Roman" w:eastAsia="Times New Roman" w:hAnsi="Times New Roman" w:cs="Arial"/>
          <w:szCs w:val="20"/>
          <w:lang w:eastAsia="ru-RU"/>
        </w:rPr>
        <w:t>екрана</w:t>
      </w:r>
      <w:proofErr w:type="spellEnd"/>
      <w:r w:rsidRPr="00D1017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E873491" w14:textId="77777777" w:rsidR="00EA4F45" w:rsidRDefault="00EA4F45"/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14217E2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2C"/>
    <w:multiLevelType w:val="hybridMultilevel"/>
    <w:tmpl w:val="5462CD2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 w15:restartNumberingAfterBreak="0">
    <w:nsid w:val="0000002D"/>
    <w:multiLevelType w:val="hybridMultilevel"/>
    <w:tmpl w:val="5015CD1A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null="1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5"/>
    <w:rsid w:val="000F3D0E"/>
    <w:rsid w:val="004F4C95"/>
    <w:rsid w:val="00D1017E"/>
    <w:rsid w:val="00EA4F45"/>
    <w:rsid w:val="00F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408"/>
  <w15:chartTrackingRefBased/>
  <w15:docId w15:val="{4DFF06AB-25B8-468B-AEB6-DBDA5121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3</cp:revision>
  <dcterms:created xsi:type="dcterms:W3CDTF">2018-05-16T15:13:00Z</dcterms:created>
  <dcterms:modified xsi:type="dcterms:W3CDTF">2018-05-22T14:39:00Z</dcterms:modified>
</cp:coreProperties>
</file>