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8E" w:rsidRDefault="00702B01" w:rsidP="00702B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О.О. Горячова, </w:t>
      </w:r>
      <w:proofErr w:type="spellStart"/>
      <w:r>
        <w:rPr>
          <w:rFonts w:ascii="Times New Roman" w:hAnsi="Times New Roman" w:cs="Times New Roman"/>
        </w:rPr>
        <w:t>к.т.н</w:t>
      </w:r>
      <w:proofErr w:type="spellEnd"/>
      <w:r>
        <w:rPr>
          <w:rFonts w:ascii="Times New Roman" w:hAnsi="Times New Roman" w:cs="Times New Roman"/>
        </w:rPr>
        <w:t>., доцент</w:t>
      </w:r>
    </w:p>
    <w:p w:rsidR="00702B01" w:rsidRPr="00702B01" w:rsidRDefault="00702B01" w:rsidP="00702B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ВНЗ Укоопспілки «Полтавський університет економіки і торгівлі», Україна, </w:t>
      </w:r>
      <w:hyperlink r:id="rId6" w:history="1">
        <w:r w:rsidRPr="00E04E1D">
          <w:rPr>
            <w:rStyle w:val="a3"/>
            <w:rFonts w:ascii="Times New Roman" w:hAnsi="Times New Roman" w:cs="Times New Roman"/>
            <w:lang w:val="en-US"/>
          </w:rPr>
          <w:t>goryachova</w:t>
        </w:r>
        <w:r w:rsidRPr="00702B01">
          <w:rPr>
            <w:rStyle w:val="a3"/>
            <w:rFonts w:ascii="Times New Roman" w:hAnsi="Times New Roman" w:cs="Times New Roman"/>
          </w:rPr>
          <w:t>0</w:t>
        </w:r>
        <w:r w:rsidRPr="00E04E1D">
          <w:rPr>
            <w:rStyle w:val="a3"/>
            <w:rFonts w:ascii="Times New Roman" w:hAnsi="Times New Roman" w:cs="Times New Roman"/>
            <w:lang w:val="en-US"/>
          </w:rPr>
          <w:t>ea</w:t>
        </w:r>
        <w:r w:rsidRPr="00702B01">
          <w:rPr>
            <w:rStyle w:val="a3"/>
            <w:rFonts w:ascii="Times New Roman" w:hAnsi="Times New Roman" w:cs="Times New Roman"/>
          </w:rPr>
          <w:t>@</w:t>
        </w:r>
        <w:r w:rsidRPr="00E04E1D">
          <w:rPr>
            <w:rStyle w:val="a3"/>
            <w:rFonts w:ascii="Times New Roman" w:hAnsi="Times New Roman" w:cs="Times New Roman"/>
            <w:lang w:val="en-US"/>
          </w:rPr>
          <w:t>gmail</w:t>
        </w:r>
        <w:r w:rsidRPr="00702B01">
          <w:rPr>
            <w:rStyle w:val="a3"/>
            <w:rFonts w:ascii="Times New Roman" w:hAnsi="Times New Roman" w:cs="Times New Roman"/>
          </w:rPr>
          <w:t>.</w:t>
        </w:r>
        <w:r w:rsidRPr="00E04E1D">
          <w:rPr>
            <w:rStyle w:val="a3"/>
            <w:rFonts w:ascii="Times New Roman" w:hAnsi="Times New Roman" w:cs="Times New Roman"/>
            <w:lang w:val="en-US"/>
          </w:rPr>
          <w:t>com</w:t>
        </w:r>
      </w:hyperlink>
      <w:r w:rsidRPr="00702B01">
        <w:rPr>
          <w:rFonts w:ascii="Times New Roman" w:hAnsi="Times New Roman" w:cs="Times New Roman"/>
        </w:rPr>
        <w:t xml:space="preserve"> </w:t>
      </w:r>
    </w:p>
    <w:p w:rsidR="00702B01" w:rsidRDefault="00702B01" w:rsidP="00702B0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02B01" w:rsidRDefault="00702B01" w:rsidP="00702B0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02B01" w:rsidRDefault="00702B01" w:rsidP="00702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B01">
        <w:rPr>
          <w:rFonts w:ascii="Times New Roman" w:hAnsi="Times New Roman" w:cs="Times New Roman"/>
          <w:sz w:val="28"/>
          <w:szCs w:val="28"/>
        </w:rPr>
        <w:t>БІОСТІЙКІСТЬ ВІДНОВЛЕНИХ СОКІВ ПРИ ЗБЕРІГАННІ</w:t>
      </w:r>
    </w:p>
    <w:p w:rsidR="00702B01" w:rsidRDefault="00702B01" w:rsidP="00702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B01" w:rsidRPr="00702B01" w:rsidRDefault="00702B01" w:rsidP="00334214">
      <w:pPr>
        <w:pStyle w:val="a4"/>
        <w:tabs>
          <w:tab w:val="clear" w:pos="4153"/>
          <w:tab w:val="clear" w:pos="8306"/>
        </w:tabs>
        <w:ind w:firstLine="709"/>
        <w:jc w:val="both"/>
        <w:rPr>
          <w:color w:val="auto"/>
          <w:sz w:val="22"/>
          <w:szCs w:val="22"/>
          <w:lang w:val="uk-UA"/>
        </w:rPr>
      </w:pPr>
      <w:r w:rsidRPr="00702B01">
        <w:rPr>
          <w:color w:val="auto"/>
          <w:sz w:val="22"/>
          <w:szCs w:val="22"/>
          <w:lang w:val="uk-UA"/>
        </w:rPr>
        <w:t xml:space="preserve">Україна за своїми кліматичними та ґрунтово-кліматичними умовами має унікальні можливості для вирощування і виробництва плодово-овочевої продукції та виготовлення фруктових і овочевих соків, </w:t>
      </w:r>
      <w:proofErr w:type="spellStart"/>
      <w:r w:rsidRPr="00702B01">
        <w:rPr>
          <w:color w:val="auto"/>
          <w:sz w:val="22"/>
          <w:szCs w:val="22"/>
          <w:lang w:val="uk-UA"/>
        </w:rPr>
        <w:t>соковмісних</w:t>
      </w:r>
      <w:proofErr w:type="spellEnd"/>
      <w:r w:rsidRPr="00702B01">
        <w:rPr>
          <w:color w:val="auto"/>
          <w:sz w:val="22"/>
          <w:szCs w:val="22"/>
          <w:lang w:val="uk-UA"/>
        </w:rPr>
        <w:t xml:space="preserve"> напоїв у широкому асортименті. В усьому світі попит на соки та нектари традиційно сталий. Крім освіжаючої здатності, поживності, стимулюючої дії, гармонійного смаку вони містять вітаміни та цілий комплекс біологічно активних речовин, необхідних людям для повноцінного і здорового харчування.</w:t>
      </w:r>
      <w:r w:rsidR="00334214">
        <w:rPr>
          <w:color w:val="auto"/>
          <w:sz w:val="22"/>
          <w:szCs w:val="22"/>
          <w:lang w:val="uk-UA"/>
        </w:rPr>
        <w:t xml:space="preserve"> </w:t>
      </w:r>
      <w:r w:rsidRPr="00702B01">
        <w:rPr>
          <w:color w:val="auto"/>
          <w:sz w:val="22"/>
          <w:szCs w:val="22"/>
          <w:lang w:val="uk-UA"/>
        </w:rPr>
        <w:t xml:space="preserve">Споживання плодових соків в усьому світі невпинно зростає, що обумовлено багатим та різноманітним хімічним складом, високою технологічністю та рентабельністю виробництва. Сьогодні в усьому світі спостерігається тенденція до споживання і виробництва біологічно повноцінних, збалансованих у харчовому відношенні продуктів. </w:t>
      </w:r>
    </w:p>
    <w:p w:rsidR="00702B01" w:rsidRPr="00FE64FC" w:rsidRDefault="00702B01" w:rsidP="00334214">
      <w:pPr>
        <w:pStyle w:val="a6"/>
        <w:spacing w:line="240" w:lineRule="auto"/>
        <w:ind w:firstLine="539"/>
        <w:jc w:val="both"/>
        <w:rPr>
          <w:sz w:val="22"/>
          <w:szCs w:val="22"/>
        </w:rPr>
      </w:pPr>
      <w:r w:rsidRPr="00334214">
        <w:rPr>
          <w:sz w:val="22"/>
          <w:szCs w:val="22"/>
        </w:rPr>
        <w:t xml:space="preserve">Ринок соків України сьогодні за різними оцінками на 82 – 95% представлений відновленими соками, в тому числі виключно відновлений продукт на вітчизняному ринку  - апельсиновий сік. У фруктових соках міститься велика кількість води (80 – 85%), більшу частину якої видаляють при концентрації. Частку розчинних сухих речовин соку, яка складає від 5 до 20% при концентрації можна збільшити до 60 – 75%, внаслідок чого активність води зменшується, а отриманий концентрований продукт набуває підвищеної хімічної та мікробіологічної стабільності. Одночасно в 6 – 7 разів знижуються потреби для транспортування та </w:t>
      </w:r>
      <w:r w:rsidRPr="00FE64FC">
        <w:rPr>
          <w:sz w:val="22"/>
          <w:szCs w:val="22"/>
        </w:rPr>
        <w:t>зберігання [</w:t>
      </w:r>
      <w:r w:rsidR="00FE64FC" w:rsidRPr="00FE64FC">
        <w:rPr>
          <w:sz w:val="22"/>
          <w:szCs w:val="22"/>
        </w:rPr>
        <w:t>1, 2</w:t>
      </w:r>
      <w:r w:rsidRPr="00FE64FC">
        <w:rPr>
          <w:sz w:val="22"/>
          <w:szCs w:val="22"/>
        </w:rPr>
        <w:t>].</w:t>
      </w:r>
    </w:p>
    <w:p w:rsidR="00334214" w:rsidRPr="00FE64FC" w:rsidRDefault="00334214" w:rsidP="00334214">
      <w:pPr>
        <w:spacing w:after="0" w:line="240" w:lineRule="auto"/>
        <w:ind w:right="21" w:firstLine="539"/>
        <w:jc w:val="both"/>
        <w:rPr>
          <w:rFonts w:ascii="Times New Roman" w:hAnsi="Times New Roman" w:cs="Times New Roman"/>
          <w:color w:val="FF0000"/>
        </w:rPr>
      </w:pPr>
      <w:r w:rsidRPr="00FE64FC">
        <w:rPr>
          <w:rFonts w:ascii="Times New Roman" w:hAnsi="Times New Roman" w:cs="Times New Roman"/>
        </w:rPr>
        <w:t xml:space="preserve">У процесі технологічної переробки свіжих плодів на соки та концентрати соків відбуваються зміни хімічного складу і властивостей сировини, від яких залежать надалі споживні характеристики. Питання якості та харчової </w:t>
      </w:r>
      <w:proofErr w:type="spellStart"/>
      <w:r w:rsidRPr="00FE64FC">
        <w:rPr>
          <w:rFonts w:ascii="Times New Roman" w:hAnsi="Times New Roman" w:cs="Times New Roman"/>
        </w:rPr>
        <w:t>цінность</w:t>
      </w:r>
      <w:proofErr w:type="spellEnd"/>
      <w:r w:rsidRPr="00FE64FC">
        <w:rPr>
          <w:rFonts w:ascii="Times New Roman" w:hAnsi="Times New Roman" w:cs="Times New Roman"/>
        </w:rPr>
        <w:t xml:space="preserve"> консервованих продуктів досліджували учені А.Т. </w:t>
      </w:r>
      <w:proofErr w:type="spellStart"/>
      <w:r w:rsidRPr="00FE64FC">
        <w:rPr>
          <w:rFonts w:ascii="Times New Roman" w:hAnsi="Times New Roman" w:cs="Times New Roman"/>
        </w:rPr>
        <w:t>Марх</w:t>
      </w:r>
      <w:proofErr w:type="spellEnd"/>
      <w:r w:rsidRPr="00FE64FC">
        <w:rPr>
          <w:rFonts w:ascii="Times New Roman" w:hAnsi="Times New Roman" w:cs="Times New Roman"/>
        </w:rPr>
        <w:t xml:space="preserve">, Л.В. </w:t>
      </w:r>
      <w:proofErr w:type="spellStart"/>
      <w:r w:rsidRPr="00FE64FC">
        <w:rPr>
          <w:rFonts w:ascii="Times New Roman" w:hAnsi="Times New Roman" w:cs="Times New Roman"/>
        </w:rPr>
        <w:t>Метлицький</w:t>
      </w:r>
      <w:proofErr w:type="spellEnd"/>
      <w:r w:rsidRPr="00FE64FC">
        <w:rPr>
          <w:rFonts w:ascii="Times New Roman" w:hAnsi="Times New Roman" w:cs="Times New Roman"/>
        </w:rPr>
        <w:t xml:space="preserve">, С.С. </w:t>
      </w:r>
      <w:proofErr w:type="spellStart"/>
      <w:r w:rsidRPr="00FE64FC">
        <w:rPr>
          <w:rFonts w:ascii="Times New Roman" w:hAnsi="Times New Roman" w:cs="Times New Roman"/>
        </w:rPr>
        <w:t>Танчев</w:t>
      </w:r>
      <w:proofErr w:type="spellEnd"/>
      <w:r w:rsidRPr="00FE64FC">
        <w:rPr>
          <w:rFonts w:ascii="Times New Roman" w:hAnsi="Times New Roman" w:cs="Times New Roman"/>
        </w:rPr>
        <w:t xml:space="preserve">, В.І. </w:t>
      </w:r>
      <w:proofErr w:type="spellStart"/>
      <w:r w:rsidRPr="00FE64FC">
        <w:rPr>
          <w:rFonts w:ascii="Times New Roman" w:hAnsi="Times New Roman" w:cs="Times New Roman"/>
        </w:rPr>
        <w:t>Рогачев</w:t>
      </w:r>
      <w:proofErr w:type="spellEnd"/>
      <w:r w:rsidRPr="00FE64FC">
        <w:rPr>
          <w:rFonts w:ascii="Times New Roman" w:hAnsi="Times New Roman" w:cs="Times New Roman"/>
        </w:rPr>
        <w:t xml:space="preserve">, А.Л. Фельдман, Ю.Г. </w:t>
      </w:r>
      <w:proofErr w:type="spellStart"/>
      <w:r w:rsidRPr="00FE64FC">
        <w:rPr>
          <w:rFonts w:ascii="Times New Roman" w:hAnsi="Times New Roman" w:cs="Times New Roman"/>
        </w:rPr>
        <w:t>Скорикова</w:t>
      </w:r>
      <w:proofErr w:type="spellEnd"/>
      <w:r w:rsidRPr="00FE64FC">
        <w:rPr>
          <w:rFonts w:ascii="Times New Roman" w:hAnsi="Times New Roman" w:cs="Times New Roman"/>
        </w:rPr>
        <w:t xml:space="preserve">, Л.М. </w:t>
      </w:r>
      <w:proofErr w:type="spellStart"/>
      <w:r w:rsidRPr="00FE64FC">
        <w:rPr>
          <w:rFonts w:ascii="Times New Roman" w:hAnsi="Times New Roman" w:cs="Times New Roman"/>
        </w:rPr>
        <w:t>Тележенко</w:t>
      </w:r>
      <w:proofErr w:type="spellEnd"/>
      <w:r w:rsidRPr="00FE64FC">
        <w:rPr>
          <w:rFonts w:ascii="Times New Roman" w:hAnsi="Times New Roman" w:cs="Times New Roman"/>
        </w:rPr>
        <w:t>, М.А. Гришин та інші.</w:t>
      </w:r>
    </w:p>
    <w:p w:rsidR="00334214" w:rsidRPr="00FE64FC" w:rsidRDefault="00334214" w:rsidP="00334214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FE64FC">
        <w:rPr>
          <w:rFonts w:ascii="Times New Roman" w:hAnsi="Times New Roman" w:cs="Times New Roman"/>
        </w:rPr>
        <w:t>Рослинна сировина, у тому числі і плоди, мають значне природне початкове забруднення мікроорганізмами. Під час технологічної підготовки сировини кількість мікроорганізмів дещо знижується, але лишається на досить високому рівні і потрапляє до готового продукту. Для забезпечення мікробіологічної стабільності та запобігання псуванню при зберіганні, соки піддають різним видам консервування,  жорсткість яких залежить від початкової кількості мікроорганізмів.</w:t>
      </w:r>
    </w:p>
    <w:p w:rsidR="00334214" w:rsidRPr="00334214" w:rsidRDefault="00334214" w:rsidP="00334214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FE64FC">
        <w:rPr>
          <w:rFonts w:ascii="Times New Roman" w:hAnsi="Times New Roman" w:cs="Times New Roman"/>
        </w:rPr>
        <w:t xml:space="preserve">Соки, що інфіковані мікроорганізмами, досить часто можна розпізнати при оцінці змін їх властивостей. Якщо збудники псування розмножуються у продукті, то в першу чергу це відображається на органолептичних показниках – з’являється помітне помутніння та каламутність. При бактеріальних забрудненнях помутніння виражено менш помітно. Для дріжджових забруднень характерне утворення сухого, рухливого осаду, а бактеріальний осад, як правило має в’язку, слизисту структуру. Аеробні плісняві гриби, як правило, ростуть на поверхні соків, </w:t>
      </w:r>
      <w:proofErr w:type="spellStart"/>
      <w:r w:rsidRPr="00FE64FC">
        <w:rPr>
          <w:rFonts w:ascii="Times New Roman" w:hAnsi="Times New Roman" w:cs="Times New Roman"/>
        </w:rPr>
        <w:t>утворючи</w:t>
      </w:r>
      <w:proofErr w:type="spellEnd"/>
      <w:r w:rsidRPr="00FE64FC">
        <w:rPr>
          <w:rFonts w:ascii="Times New Roman" w:hAnsi="Times New Roman" w:cs="Times New Roman"/>
        </w:rPr>
        <w:t xml:space="preserve"> щільне покриття, а в разі проростання окремих спор у напої, то вони утворюють </w:t>
      </w:r>
      <w:proofErr w:type="spellStart"/>
      <w:r w:rsidRPr="00FE64FC">
        <w:rPr>
          <w:rFonts w:ascii="Times New Roman" w:hAnsi="Times New Roman" w:cs="Times New Roman"/>
        </w:rPr>
        <w:t>шаровидні</w:t>
      </w:r>
      <w:proofErr w:type="spellEnd"/>
      <w:r w:rsidRPr="00FE64FC">
        <w:rPr>
          <w:rFonts w:ascii="Times New Roman" w:hAnsi="Times New Roman" w:cs="Times New Roman"/>
        </w:rPr>
        <w:t xml:space="preserve"> міцелії.</w:t>
      </w:r>
      <w:r w:rsidRPr="00FE64FC">
        <w:rPr>
          <w:rFonts w:ascii="Times New Roman" w:hAnsi="Times New Roman" w:cs="Times New Roman"/>
        </w:rPr>
        <w:t xml:space="preserve"> </w:t>
      </w:r>
      <w:r w:rsidRPr="00FE64FC">
        <w:rPr>
          <w:rFonts w:ascii="Times New Roman" w:hAnsi="Times New Roman" w:cs="Times New Roman"/>
        </w:rPr>
        <w:t xml:space="preserve">Забруднення соків мікрофлорою різного походження не тільки змінює їх хімічний склад майже до утворення не властивих сокам хімічних речовин, зникненні природно властивих сполук, але й загалом погіршує споживні характеристики і робить їх в певній мірі небезпечними. Змінам підлягають і органічні кислоти соків, які можуть мати різноманітний характер в залежності від виду </w:t>
      </w:r>
      <w:proofErr w:type="spellStart"/>
      <w:r w:rsidRPr="00FE64FC">
        <w:rPr>
          <w:rFonts w:ascii="Times New Roman" w:hAnsi="Times New Roman" w:cs="Times New Roman"/>
        </w:rPr>
        <w:t>інфікуючих</w:t>
      </w:r>
      <w:proofErr w:type="spellEnd"/>
      <w:r w:rsidRPr="00FE64FC">
        <w:rPr>
          <w:rFonts w:ascii="Times New Roman" w:hAnsi="Times New Roman" w:cs="Times New Roman"/>
        </w:rPr>
        <w:t xml:space="preserve"> мікроорганізмів [</w:t>
      </w:r>
      <w:r w:rsidR="00FE64FC" w:rsidRPr="00FE64FC">
        <w:rPr>
          <w:rFonts w:ascii="Times New Roman" w:hAnsi="Times New Roman" w:cs="Times New Roman"/>
        </w:rPr>
        <w:t>4</w:t>
      </w:r>
      <w:r w:rsidRPr="00FE64FC">
        <w:rPr>
          <w:rFonts w:ascii="Times New Roman" w:hAnsi="Times New Roman" w:cs="Times New Roman"/>
        </w:rPr>
        <w:t>].</w:t>
      </w:r>
    </w:p>
    <w:p w:rsidR="00334214" w:rsidRPr="00334214" w:rsidRDefault="00334214" w:rsidP="003342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34214">
        <w:rPr>
          <w:rFonts w:ascii="Times New Roman" w:hAnsi="Times New Roman" w:cs="Times New Roman"/>
        </w:rPr>
        <w:t xml:space="preserve">Метою дослідження стало дослідження </w:t>
      </w:r>
      <w:proofErr w:type="spellStart"/>
      <w:r w:rsidRPr="00334214">
        <w:rPr>
          <w:rFonts w:ascii="Times New Roman" w:hAnsi="Times New Roman" w:cs="Times New Roman"/>
        </w:rPr>
        <w:t>біостійкості</w:t>
      </w:r>
      <w:proofErr w:type="spellEnd"/>
      <w:r w:rsidRPr="00334214">
        <w:rPr>
          <w:rFonts w:ascii="Times New Roman" w:hAnsi="Times New Roman" w:cs="Times New Roman"/>
        </w:rPr>
        <w:t xml:space="preserve"> апельсинових соків різних торгівельних марок при зберіганні</w:t>
      </w:r>
      <w:r>
        <w:rPr>
          <w:rFonts w:ascii="Times New Roman" w:hAnsi="Times New Roman" w:cs="Times New Roman"/>
        </w:rPr>
        <w:t xml:space="preserve"> та</w:t>
      </w:r>
      <w:r w:rsidRPr="00334214">
        <w:rPr>
          <w:rFonts w:ascii="Times New Roman" w:hAnsi="Times New Roman" w:cs="Times New Roman"/>
        </w:rPr>
        <w:t xml:space="preserve"> було досліджено зміну системи показників, що характеризують споживну цінність готового продукту в процесі зберігання. Для встановлення взаємозв’язку між ум</w:t>
      </w:r>
      <w:bookmarkStart w:id="0" w:name="_GoBack"/>
      <w:bookmarkEnd w:id="0"/>
      <w:r w:rsidRPr="00334214">
        <w:rPr>
          <w:rFonts w:ascii="Times New Roman" w:hAnsi="Times New Roman" w:cs="Times New Roman"/>
        </w:rPr>
        <w:t xml:space="preserve">овами та тривалістю зберігання апельсинових соків дослідження проводили при різних температурних режимах (після відкриття споживчого пакування при кімнатній температурі +16-18 °С та в умовах  холодильника + 2-4°С) протягом 30 днів з контролем  якості через кожні 5 днів. </w:t>
      </w:r>
    </w:p>
    <w:p w:rsidR="00334214" w:rsidRPr="00334214" w:rsidRDefault="00334214" w:rsidP="003342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34214">
        <w:rPr>
          <w:rFonts w:ascii="Times New Roman" w:hAnsi="Times New Roman" w:cs="Times New Roman"/>
        </w:rPr>
        <w:t xml:space="preserve">За загальними результатами візуальної оцінки розвитку мікрофлори найбільш </w:t>
      </w:r>
      <w:proofErr w:type="spellStart"/>
      <w:r w:rsidRPr="00334214">
        <w:rPr>
          <w:rFonts w:ascii="Times New Roman" w:hAnsi="Times New Roman" w:cs="Times New Roman"/>
        </w:rPr>
        <w:t>біонестійким</w:t>
      </w:r>
      <w:proofErr w:type="spellEnd"/>
      <w:r w:rsidRPr="00334214">
        <w:rPr>
          <w:rFonts w:ascii="Times New Roman" w:hAnsi="Times New Roman" w:cs="Times New Roman"/>
        </w:rPr>
        <w:t xml:space="preserve"> виявився зразки відновленого апельсинового соку ТМ «</w:t>
      </w:r>
      <w:proofErr w:type="spellStart"/>
      <w:r w:rsidRPr="00334214">
        <w:rPr>
          <w:rFonts w:ascii="Times New Roman" w:hAnsi="Times New Roman" w:cs="Times New Roman"/>
        </w:rPr>
        <w:t>Jaffa</w:t>
      </w:r>
      <w:proofErr w:type="spellEnd"/>
      <w:r w:rsidRPr="00334214">
        <w:rPr>
          <w:rFonts w:ascii="Times New Roman" w:hAnsi="Times New Roman" w:cs="Times New Roman"/>
        </w:rPr>
        <w:t>» та «</w:t>
      </w:r>
      <w:proofErr w:type="spellStart"/>
      <w:r w:rsidRPr="00334214">
        <w:rPr>
          <w:rFonts w:ascii="Times New Roman" w:hAnsi="Times New Roman" w:cs="Times New Roman"/>
        </w:rPr>
        <w:t>Sandora</w:t>
      </w:r>
      <w:proofErr w:type="spellEnd"/>
      <w:r w:rsidRPr="00334214">
        <w:rPr>
          <w:rFonts w:ascii="Times New Roman" w:hAnsi="Times New Roman" w:cs="Times New Roman"/>
        </w:rPr>
        <w:t>». Зразок апельсинового нектару ТМ «</w:t>
      </w:r>
      <w:proofErr w:type="spellStart"/>
      <w:r w:rsidRPr="00334214">
        <w:rPr>
          <w:rFonts w:ascii="Times New Roman" w:hAnsi="Times New Roman" w:cs="Times New Roman"/>
        </w:rPr>
        <w:t>Біола</w:t>
      </w:r>
      <w:proofErr w:type="spellEnd"/>
      <w:r w:rsidRPr="00334214">
        <w:rPr>
          <w:rFonts w:ascii="Times New Roman" w:hAnsi="Times New Roman" w:cs="Times New Roman"/>
        </w:rPr>
        <w:t>» найстійкішим в мікробіологічному відношенні. Таким чином можна припустити, що в зразок під ТМ «</w:t>
      </w:r>
      <w:proofErr w:type="spellStart"/>
      <w:r w:rsidRPr="00334214">
        <w:rPr>
          <w:rFonts w:ascii="Times New Roman" w:hAnsi="Times New Roman" w:cs="Times New Roman"/>
        </w:rPr>
        <w:t>Біола</w:t>
      </w:r>
      <w:proofErr w:type="spellEnd"/>
      <w:r w:rsidRPr="00334214">
        <w:rPr>
          <w:rFonts w:ascii="Times New Roman" w:hAnsi="Times New Roman" w:cs="Times New Roman"/>
        </w:rPr>
        <w:t>» були додані консерванти, чи антибіотики, що пригнічували ріст мікроорганізмів, але на маркуванні така інформація відсутня.</w:t>
      </w:r>
    </w:p>
    <w:p w:rsidR="00334214" w:rsidRPr="00334214" w:rsidRDefault="00334214" w:rsidP="003342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34214">
        <w:rPr>
          <w:rFonts w:ascii="Times New Roman" w:hAnsi="Times New Roman" w:cs="Times New Roman"/>
        </w:rPr>
        <w:t xml:space="preserve">При цьому, як бачимо, при зберіганні у всіх зразках при кімнатній температурі активно розвивалась аеробна мікрофлора пліснявих грибів.  </w:t>
      </w:r>
    </w:p>
    <w:p w:rsidR="00334214" w:rsidRPr="00334214" w:rsidRDefault="00334214" w:rsidP="003342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34214">
        <w:rPr>
          <w:rFonts w:ascii="Times New Roman" w:hAnsi="Times New Roman" w:cs="Times New Roman"/>
        </w:rPr>
        <w:t>Протягом місяця зберігання апельсинового соку досліджувалися фізико – хімічні показники якості: масова частка сухих речовин, титр</w:t>
      </w:r>
      <w:r>
        <w:rPr>
          <w:rFonts w:ascii="Times New Roman" w:hAnsi="Times New Roman" w:cs="Times New Roman"/>
        </w:rPr>
        <w:t>ована</w:t>
      </w:r>
      <w:r w:rsidRPr="00334214">
        <w:rPr>
          <w:rFonts w:ascii="Times New Roman" w:hAnsi="Times New Roman" w:cs="Times New Roman"/>
        </w:rPr>
        <w:t xml:space="preserve"> кислотність та </w:t>
      </w:r>
      <w:proofErr w:type="spellStart"/>
      <w:r w:rsidRPr="00334214">
        <w:rPr>
          <w:rFonts w:ascii="Times New Roman" w:hAnsi="Times New Roman" w:cs="Times New Roman"/>
        </w:rPr>
        <w:t>рН</w:t>
      </w:r>
      <w:proofErr w:type="spellEnd"/>
      <w:r w:rsidRPr="00334214">
        <w:rPr>
          <w:rFonts w:ascii="Times New Roman" w:hAnsi="Times New Roman" w:cs="Times New Roman"/>
        </w:rPr>
        <w:t xml:space="preserve">. Для дослідження було обрано ці характеристики, оскільки аналіз змін даних показників дає можливість прослідкувати перетворення властивостей за основними критеріями, що характеризують споживну та харчову цінність соків. </w:t>
      </w:r>
    </w:p>
    <w:p w:rsidR="00334214" w:rsidRPr="00334214" w:rsidRDefault="00334214" w:rsidP="003342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334214">
        <w:rPr>
          <w:rFonts w:ascii="Times New Roman" w:hAnsi="Times New Roman" w:cs="Times New Roman"/>
        </w:rPr>
        <w:t>Результати визначення фізико-хімічних показників досліджуваних зразків при різних температурних режимах з</w:t>
      </w:r>
      <w:r>
        <w:rPr>
          <w:rFonts w:ascii="Times New Roman" w:hAnsi="Times New Roman" w:cs="Times New Roman"/>
        </w:rPr>
        <w:t xml:space="preserve">берігання представлені в таблицях </w:t>
      </w:r>
      <w:r w:rsidRPr="00334214">
        <w:rPr>
          <w:rFonts w:ascii="Times New Roman" w:hAnsi="Times New Roman" w:cs="Times New Roman"/>
        </w:rPr>
        <w:t>1 та 2.</w:t>
      </w:r>
    </w:p>
    <w:p w:rsidR="00334214" w:rsidRPr="00334214" w:rsidRDefault="00334214" w:rsidP="003342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34214">
        <w:rPr>
          <w:rFonts w:ascii="Times New Roman" w:hAnsi="Times New Roman" w:cs="Times New Roman"/>
        </w:rPr>
        <w:lastRenderedPageBreak/>
        <w:t xml:space="preserve">Як показали проведені дослідження, термін та температура зберігання впливають лише в незначній мірі на вміст сухих речовин у відновлених апельсинових соках та нектарі. Вміст сухих розчинних речовин залишався майже незмінним до кінця терміну зберігання на тому ж рівні, що і на початок при всіх досліджуваних температурах зберігання. </w:t>
      </w:r>
    </w:p>
    <w:p w:rsidR="00334214" w:rsidRPr="00334214" w:rsidRDefault="00334214" w:rsidP="00334214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334214">
        <w:rPr>
          <w:rFonts w:ascii="Times New Roman" w:hAnsi="Times New Roman" w:cs="Times New Roman"/>
        </w:rPr>
        <w:t>Таблиця</w:t>
      </w:r>
      <w:r>
        <w:rPr>
          <w:rFonts w:ascii="Times New Roman" w:hAnsi="Times New Roman" w:cs="Times New Roman"/>
        </w:rPr>
        <w:t xml:space="preserve"> </w:t>
      </w:r>
      <w:r w:rsidRPr="00334214">
        <w:rPr>
          <w:rFonts w:ascii="Times New Roman" w:hAnsi="Times New Roman" w:cs="Times New Roman"/>
        </w:rPr>
        <w:t>1 - Вміст сухих розчинних речовин в апельсинових соках, %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481"/>
        <w:gridCol w:w="7"/>
        <w:gridCol w:w="1417"/>
        <w:gridCol w:w="57"/>
        <w:gridCol w:w="1482"/>
        <w:gridCol w:w="20"/>
        <w:gridCol w:w="1418"/>
        <w:gridCol w:w="43"/>
        <w:gridCol w:w="1482"/>
      </w:tblGrid>
      <w:tr w:rsidR="00334214" w:rsidRPr="00334214" w:rsidTr="00DE3E29">
        <w:trPr>
          <w:trHeight w:hRule="exact" w:val="34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Торгова марка апельсинового соку</w:t>
            </w:r>
          </w:p>
        </w:tc>
        <w:tc>
          <w:tcPr>
            <w:tcW w:w="7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Тривалість зберігання</w:t>
            </w:r>
          </w:p>
        </w:tc>
      </w:tr>
      <w:tr w:rsidR="00334214" w:rsidRPr="00334214" w:rsidTr="00DE3E29">
        <w:trPr>
          <w:trHeight w:hRule="exact" w:val="31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14" w:rsidRPr="00334214" w:rsidRDefault="00334214" w:rsidP="003342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108" w:firstLine="212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На початок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43" w:firstLine="212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5 днів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firstLine="212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10 днів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firstLine="212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20 днів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95" w:firstLine="212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30 днів</w:t>
            </w:r>
          </w:p>
        </w:tc>
      </w:tr>
      <w:tr w:rsidR="00334214" w:rsidRPr="00334214" w:rsidTr="00DE3E29">
        <w:trPr>
          <w:trHeight w:hRule="exact" w:val="340"/>
        </w:trPr>
        <w:tc>
          <w:tcPr>
            <w:tcW w:w="98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95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Зберігання в умовах холодильника</w:t>
            </w:r>
          </w:p>
        </w:tc>
      </w:tr>
      <w:tr w:rsidR="00334214" w:rsidRPr="00334214" w:rsidTr="00DE3E29">
        <w:trPr>
          <w:trHeight w:hRule="exact" w:val="3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«</w:t>
            </w:r>
            <w:proofErr w:type="spellStart"/>
            <w:r w:rsidRPr="00334214">
              <w:rPr>
                <w:sz w:val="22"/>
                <w:szCs w:val="22"/>
              </w:rPr>
              <w:t>Jaffa</w:t>
            </w:r>
            <w:proofErr w:type="spellEnd"/>
            <w:r w:rsidRPr="00334214">
              <w:rPr>
                <w:sz w:val="22"/>
                <w:szCs w:val="22"/>
              </w:rPr>
              <w:t>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108" w:firstLine="70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11,8±0,05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43" w:firstLine="43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12,0±0,05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12,0±0,05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95" w:firstLine="0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12,1±0,04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95" w:firstLine="0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12,0±0,03</w:t>
            </w:r>
          </w:p>
        </w:tc>
      </w:tr>
      <w:tr w:rsidR="00334214" w:rsidRPr="00334214" w:rsidTr="00DE3E29">
        <w:trPr>
          <w:trHeight w:hRule="exact" w:val="31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«</w:t>
            </w:r>
            <w:proofErr w:type="spellStart"/>
            <w:r w:rsidRPr="00334214">
              <w:rPr>
                <w:sz w:val="22"/>
                <w:szCs w:val="22"/>
              </w:rPr>
              <w:t>Біола</w:t>
            </w:r>
            <w:proofErr w:type="spellEnd"/>
            <w:r w:rsidRPr="00334214">
              <w:rPr>
                <w:sz w:val="22"/>
                <w:szCs w:val="22"/>
              </w:rPr>
              <w:t>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108" w:firstLine="70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12,3±0,04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43" w:firstLine="43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12,3±0,04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12,3±0,03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95" w:firstLine="0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12,4±0,03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95" w:firstLine="0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12,4±0,04</w:t>
            </w:r>
          </w:p>
        </w:tc>
      </w:tr>
      <w:tr w:rsidR="00334214" w:rsidRPr="00334214" w:rsidTr="00DE3E29">
        <w:trPr>
          <w:trHeight w:hRule="exact" w:val="3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«</w:t>
            </w:r>
            <w:proofErr w:type="spellStart"/>
            <w:r w:rsidRPr="00334214">
              <w:rPr>
                <w:sz w:val="22"/>
                <w:szCs w:val="22"/>
              </w:rPr>
              <w:t>Sandora</w:t>
            </w:r>
            <w:proofErr w:type="spellEnd"/>
            <w:r w:rsidRPr="00334214">
              <w:rPr>
                <w:sz w:val="22"/>
                <w:szCs w:val="22"/>
              </w:rPr>
              <w:t>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108" w:firstLine="70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13,0±0,03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43" w:firstLine="43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13,0±0,04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13,0±0,01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95" w:firstLine="0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13,0±0,04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95" w:firstLine="0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12,9±0,07</w:t>
            </w:r>
          </w:p>
        </w:tc>
      </w:tr>
      <w:tr w:rsidR="00334214" w:rsidRPr="00334214" w:rsidTr="00DE3E29">
        <w:trPr>
          <w:trHeight w:hRule="exact" w:val="340"/>
        </w:trPr>
        <w:tc>
          <w:tcPr>
            <w:tcW w:w="98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firstLine="70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 xml:space="preserve">Зберігання при кімнатній температурі </w:t>
            </w:r>
          </w:p>
        </w:tc>
      </w:tr>
      <w:tr w:rsidR="00334214" w:rsidRPr="00334214" w:rsidTr="00DE3E29">
        <w:trPr>
          <w:trHeight w:hRule="exact" w:val="3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«</w:t>
            </w:r>
            <w:proofErr w:type="spellStart"/>
            <w:r w:rsidRPr="00334214">
              <w:rPr>
                <w:sz w:val="22"/>
                <w:szCs w:val="22"/>
              </w:rPr>
              <w:t>Jaffa</w:t>
            </w:r>
            <w:proofErr w:type="spellEnd"/>
            <w:r w:rsidRPr="00334214">
              <w:rPr>
                <w:sz w:val="22"/>
                <w:szCs w:val="22"/>
              </w:rPr>
              <w:t>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108" w:firstLine="70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11,8±0,05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43" w:firstLine="43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11,9±0,05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11,9±0,05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95" w:firstLine="0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12,0±0,04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95" w:firstLine="0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12,0±0,03</w:t>
            </w:r>
          </w:p>
        </w:tc>
      </w:tr>
      <w:tr w:rsidR="00334214" w:rsidRPr="00334214" w:rsidTr="00DE3E29">
        <w:trPr>
          <w:trHeight w:hRule="exact" w:val="39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«</w:t>
            </w:r>
            <w:proofErr w:type="spellStart"/>
            <w:r w:rsidRPr="00334214">
              <w:rPr>
                <w:sz w:val="22"/>
                <w:szCs w:val="22"/>
              </w:rPr>
              <w:t>Біола</w:t>
            </w:r>
            <w:proofErr w:type="spellEnd"/>
            <w:r w:rsidRPr="00334214">
              <w:rPr>
                <w:sz w:val="22"/>
                <w:szCs w:val="22"/>
              </w:rPr>
              <w:t>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108" w:firstLine="70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12,3±0,04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43" w:firstLine="43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12,3±0,04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12,3±0,02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95" w:firstLine="0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12,3±0,02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95" w:firstLine="0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12,2±0,04</w:t>
            </w:r>
          </w:p>
        </w:tc>
      </w:tr>
      <w:tr w:rsidR="00334214" w:rsidRPr="00334214" w:rsidTr="00DE3E29">
        <w:trPr>
          <w:trHeight w:hRule="exact" w:val="3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«</w:t>
            </w:r>
            <w:proofErr w:type="spellStart"/>
            <w:r w:rsidRPr="00334214">
              <w:rPr>
                <w:sz w:val="22"/>
                <w:szCs w:val="22"/>
              </w:rPr>
              <w:t>Sandora</w:t>
            </w:r>
            <w:proofErr w:type="spellEnd"/>
            <w:r w:rsidRPr="00334214">
              <w:rPr>
                <w:sz w:val="22"/>
                <w:szCs w:val="22"/>
              </w:rPr>
              <w:t>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108" w:firstLine="70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13,0±0,03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43" w:firstLine="43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13,0±0,04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13,0±0,01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95" w:firstLine="0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13,1±0,03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95" w:firstLine="0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13,0±0,05</w:t>
            </w:r>
          </w:p>
        </w:tc>
      </w:tr>
    </w:tbl>
    <w:p w:rsidR="00334214" w:rsidRPr="00334214" w:rsidRDefault="00334214" w:rsidP="003342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34214" w:rsidRPr="00334214" w:rsidRDefault="00334214" w:rsidP="003342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34214">
        <w:rPr>
          <w:rFonts w:ascii="Times New Roman" w:hAnsi="Times New Roman" w:cs="Times New Roman"/>
        </w:rPr>
        <w:t>Загальна титрована кислотність апельсинових соків протягом всього терміну, при досліджуваних температурних режимах зберігання суттєво не змінювалась і залишалась приблизно на початковому рівні (табл.</w:t>
      </w:r>
      <w:r>
        <w:rPr>
          <w:rFonts w:ascii="Times New Roman" w:hAnsi="Times New Roman" w:cs="Times New Roman"/>
        </w:rPr>
        <w:t xml:space="preserve"> </w:t>
      </w:r>
      <w:r w:rsidRPr="00334214">
        <w:rPr>
          <w:rFonts w:ascii="Times New Roman" w:hAnsi="Times New Roman" w:cs="Times New Roman"/>
        </w:rPr>
        <w:t>2). Незначне збільшення цього показника пропорційно подовженню терміну зберігання готового продукту обумовлюється кількісним та видовим складом мікрофлори, в результаті розвитку якої накопичуються продукти метаболізму, в основному органічні кислоти, що і призводить до її підвищення.</w:t>
      </w:r>
    </w:p>
    <w:p w:rsidR="00334214" w:rsidRPr="00334214" w:rsidRDefault="00334214" w:rsidP="00334214">
      <w:pPr>
        <w:pStyle w:val="a8"/>
        <w:tabs>
          <w:tab w:val="left" w:pos="1280"/>
        </w:tabs>
        <w:spacing w:line="240" w:lineRule="auto"/>
        <w:jc w:val="center"/>
        <w:rPr>
          <w:sz w:val="22"/>
          <w:szCs w:val="22"/>
        </w:rPr>
      </w:pPr>
      <w:r w:rsidRPr="00334214">
        <w:rPr>
          <w:sz w:val="22"/>
          <w:szCs w:val="22"/>
        </w:rPr>
        <w:t xml:space="preserve">Таблиця </w:t>
      </w:r>
      <w:r>
        <w:rPr>
          <w:sz w:val="22"/>
          <w:szCs w:val="22"/>
        </w:rPr>
        <w:t xml:space="preserve">2 </w:t>
      </w:r>
      <w:r w:rsidRPr="00334214">
        <w:rPr>
          <w:sz w:val="22"/>
          <w:szCs w:val="22"/>
        </w:rPr>
        <w:t>- Титрована кислотність апельсинових соків, %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476"/>
        <w:gridCol w:w="1476"/>
        <w:gridCol w:w="1476"/>
        <w:gridCol w:w="1476"/>
        <w:gridCol w:w="1476"/>
      </w:tblGrid>
      <w:tr w:rsidR="00334214" w:rsidRPr="00334214" w:rsidTr="00DE3E29">
        <w:trPr>
          <w:trHeight w:hRule="exact" w:val="34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Торгова марка апельсинового соку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Тривалість зберігання</w:t>
            </w:r>
          </w:p>
        </w:tc>
      </w:tr>
      <w:tr w:rsidR="00334214" w:rsidRPr="00334214" w:rsidTr="00DE3E29">
        <w:trPr>
          <w:trHeight w:hRule="exact" w:val="340"/>
        </w:trPr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14" w:rsidRPr="00334214" w:rsidRDefault="00334214" w:rsidP="003342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108" w:firstLine="108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На початок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43" w:firstLine="108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5 днів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firstLine="108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10 днів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firstLine="108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20 днів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95" w:firstLine="108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30 днів</w:t>
            </w:r>
          </w:p>
        </w:tc>
      </w:tr>
      <w:tr w:rsidR="00334214" w:rsidRPr="00334214" w:rsidTr="00DE3E29">
        <w:trPr>
          <w:trHeight w:hRule="exact" w:val="340"/>
        </w:trPr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95" w:firstLine="95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Зберігання в умовах холодильника</w:t>
            </w:r>
          </w:p>
        </w:tc>
      </w:tr>
      <w:tr w:rsidR="00334214" w:rsidRPr="00334214" w:rsidTr="00DE3E29">
        <w:trPr>
          <w:trHeight w:hRule="exact" w:val="3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firstLine="95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«</w:t>
            </w:r>
            <w:proofErr w:type="spellStart"/>
            <w:r w:rsidRPr="00334214">
              <w:rPr>
                <w:sz w:val="22"/>
                <w:szCs w:val="22"/>
              </w:rPr>
              <w:t>Jaffa</w:t>
            </w:r>
            <w:proofErr w:type="spellEnd"/>
            <w:r w:rsidRPr="00334214">
              <w:rPr>
                <w:sz w:val="22"/>
                <w:szCs w:val="22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firstLine="95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0,76±0,01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43" w:firstLine="95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0,76±0,01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firstLine="95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0,76±0,02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95" w:firstLine="95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0,76±0,01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95" w:firstLine="95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0,77±0,01</w:t>
            </w:r>
          </w:p>
        </w:tc>
      </w:tr>
      <w:tr w:rsidR="00334214" w:rsidRPr="00334214" w:rsidTr="00DE3E29">
        <w:trPr>
          <w:trHeight w:hRule="exact" w:val="39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firstLine="95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«</w:t>
            </w:r>
            <w:proofErr w:type="spellStart"/>
            <w:r w:rsidRPr="00334214">
              <w:rPr>
                <w:sz w:val="22"/>
                <w:szCs w:val="22"/>
              </w:rPr>
              <w:t>Біола</w:t>
            </w:r>
            <w:proofErr w:type="spellEnd"/>
            <w:r w:rsidRPr="00334214">
              <w:rPr>
                <w:sz w:val="22"/>
                <w:szCs w:val="22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firstLine="95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0,32±0,01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43" w:firstLine="95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0,32±0,02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firstLine="95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0,30±0,01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95" w:firstLine="95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0,30±0,02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95" w:firstLine="95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0,32±0,02</w:t>
            </w:r>
          </w:p>
        </w:tc>
      </w:tr>
      <w:tr w:rsidR="00334214" w:rsidRPr="00334214" w:rsidTr="00DE3E29">
        <w:trPr>
          <w:trHeight w:hRule="exact" w:val="3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firstLine="95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«</w:t>
            </w:r>
            <w:proofErr w:type="spellStart"/>
            <w:r w:rsidRPr="00334214">
              <w:rPr>
                <w:sz w:val="22"/>
                <w:szCs w:val="22"/>
              </w:rPr>
              <w:t>Sandora</w:t>
            </w:r>
            <w:proofErr w:type="spellEnd"/>
            <w:r w:rsidRPr="00334214">
              <w:rPr>
                <w:sz w:val="22"/>
                <w:szCs w:val="22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firstLine="95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1,23±0,02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43" w:firstLine="95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1,21±0,01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firstLine="95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1,22±0,01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95" w:firstLine="95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1,21±0,01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95" w:firstLine="95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1,22±0,01</w:t>
            </w:r>
          </w:p>
        </w:tc>
      </w:tr>
      <w:tr w:rsidR="00334214" w:rsidRPr="00334214" w:rsidTr="00DE3E29">
        <w:trPr>
          <w:trHeight w:hRule="exact" w:val="340"/>
        </w:trPr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firstLine="95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 xml:space="preserve">Зберігання при кімнатній температурі </w:t>
            </w:r>
          </w:p>
        </w:tc>
      </w:tr>
      <w:tr w:rsidR="00334214" w:rsidRPr="00334214" w:rsidTr="00DE3E29">
        <w:trPr>
          <w:trHeight w:hRule="exact" w:val="3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firstLine="95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«</w:t>
            </w:r>
            <w:proofErr w:type="spellStart"/>
            <w:r w:rsidRPr="00334214">
              <w:rPr>
                <w:sz w:val="22"/>
                <w:szCs w:val="22"/>
              </w:rPr>
              <w:t>Jaffa</w:t>
            </w:r>
            <w:proofErr w:type="spellEnd"/>
            <w:r w:rsidRPr="00334214">
              <w:rPr>
                <w:sz w:val="22"/>
                <w:szCs w:val="22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firstLine="95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0,76±0,01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43" w:firstLine="95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0,76±0,02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firstLine="95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0,77±0,01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95" w:firstLine="95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0,77±0,01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95" w:firstLine="95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0,77±0,01</w:t>
            </w:r>
          </w:p>
        </w:tc>
      </w:tr>
      <w:tr w:rsidR="00334214" w:rsidRPr="00334214" w:rsidTr="00DE3E29">
        <w:trPr>
          <w:trHeight w:hRule="exact" w:val="33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firstLine="95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«</w:t>
            </w:r>
            <w:proofErr w:type="spellStart"/>
            <w:r w:rsidRPr="00334214">
              <w:rPr>
                <w:sz w:val="22"/>
                <w:szCs w:val="22"/>
              </w:rPr>
              <w:t>Біола</w:t>
            </w:r>
            <w:proofErr w:type="spellEnd"/>
            <w:r w:rsidRPr="00334214">
              <w:rPr>
                <w:sz w:val="22"/>
                <w:szCs w:val="22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firstLine="95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0,32±0,01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43" w:firstLine="95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0,33±0,01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firstLine="95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0,31±0,01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95" w:firstLine="95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0,30±0,02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95" w:firstLine="95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0,31±0,02</w:t>
            </w:r>
          </w:p>
        </w:tc>
      </w:tr>
      <w:tr w:rsidR="00334214" w:rsidRPr="00334214" w:rsidTr="00DE3E29">
        <w:trPr>
          <w:trHeight w:hRule="exact" w:val="3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firstLine="95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«</w:t>
            </w:r>
            <w:proofErr w:type="spellStart"/>
            <w:r w:rsidRPr="00334214">
              <w:rPr>
                <w:sz w:val="22"/>
                <w:szCs w:val="22"/>
              </w:rPr>
              <w:t>Sandora</w:t>
            </w:r>
            <w:proofErr w:type="spellEnd"/>
            <w:r w:rsidRPr="00334214">
              <w:rPr>
                <w:sz w:val="22"/>
                <w:szCs w:val="22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firstLine="95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1,23±0,02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43" w:firstLine="95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1,20±0,02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firstLine="95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1,22±0,01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95" w:firstLine="95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1,22±0,01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4" w:rsidRPr="00334214" w:rsidRDefault="00334214" w:rsidP="00334214">
            <w:pPr>
              <w:pStyle w:val="a8"/>
              <w:tabs>
                <w:tab w:val="left" w:pos="1280"/>
              </w:tabs>
              <w:spacing w:line="240" w:lineRule="auto"/>
              <w:ind w:left="-95" w:firstLine="95"/>
              <w:jc w:val="center"/>
              <w:rPr>
                <w:sz w:val="22"/>
                <w:szCs w:val="22"/>
              </w:rPr>
            </w:pPr>
            <w:r w:rsidRPr="00334214">
              <w:rPr>
                <w:sz w:val="22"/>
                <w:szCs w:val="22"/>
              </w:rPr>
              <w:t>1,22±0,01</w:t>
            </w:r>
          </w:p>
        </w:tc>
      </w:tr>
    </w:tbl>
    <w:p w:rsidR="00334214" w:rsidRPr="00334214" w:rsidRDefault="00334214" w:rsidP="003342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34214" w:rsidRPr="00334214" w:rsidRDefault="00334214" w:rsidP="003342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34214">
        <w:rPr>
          <w:rFonts w:ascii="Times New Roman" w:hAnsi="Times New Roman" w:cs="Times New Roman"/>
        </w:rPr>
        <w:t xml:space="preserve">Вирішальне значення для якості соків має також активна кислотність, від якої залежать умови розвитку мікрофлори, активність </w:t>
      </w:r>
      <w:proofErr w:type="spellStart"/>
      <w:r w:rsidRPr="00334214">
        <w:rPr>
          <w:rFonts w:ascii="Times New Roman" w:hAnsi="Times New Roman" w:cs="Times New Roman"/>
        </w:rPr>
        <w:t>нативних</w:t>
      </w:r>
      <w:proofErr w:type="spellEnd"/>
      <w:r w:rsidRPr="00334214">
        <w:rPr>
          <w:rFonts w:ascii="Times New Roman" w:hAnsi="Times New Roman" w:cs="Times New Roman"/>
        </w:rPr>
        <w:t xml:space="preserve"> та бактеріальних ферментів. При зберіганні апельсинових соків спостерігаються лише незначні зміни величини </w:t>
      </w:r>
      <w:proofErr w:type="spellStart"/>
      <w:r w:rsidRPr="00334214">
        <w:rPr>
          <w:rFonts w:ascii="Times New Roman" w:hAnsi="Times New Roman" w:cs="Times New Roman"/>
        </w:rPr>
        <w:t>рН</w:t>
      </w:r>
      <w:proofErr w:type="spellEnd"/>
      <w:r w:rsidRPr="00334214">
        <w:rPr>
          <w:rFonts w:ascii="Times New Roman" w:hAnsi="Times New Roman" w:cs="Times New Roman"/>
        </w:rPr>
        <w:t xml:space="preserve"> соків, з загальною тенденцією збільшення </w:t>
      </w:r>
      <w:proofErr w:type="spellStart"/>
      <w:r w:rsidRPr="00334214">
        <w:rPr>
          <w:rFonts w:ascii="Times New Roman" w:hAnsi="Times New Roman" w:cs="Times New Roman"/>
        </w:rPr>
        <w:t>рН</w:t>
      </w:r>
      <w:proofErr w:type="spellEnd"/>
      <w:r w:rsidRPr="00334214">
        <w:rPr>
          <w:rFonts w:ascii="Times New Roman" w:hAnsi="Times New Roman" w:cs="Times New Roman"/>
        </w:rPr>
        <w:t xml:space="preserve"> при зростанні тривалості зберігання, яке більш виражене при кімнатній температурі зберігання. Як показали проведені дослідження, термін та температура зберігання впливають лише в незначній мірі на вміст сухих речовин та титровану кислотність. </w:t>
      </w:r>
    </w:p>
    <w:p w:rsidR="00334214" w:rsidRPr="00334214" w:rsidRDefault="00334214" w:rsidP="003342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34214">
        <w:rPr>
          <w:rFonts w:ascii="Times New Roman" w:hAnsi="Times New Roman" w:cs="Times New Roman"/>
        </w:rPr>
        <w:t xml:space="preserve">Отже, забезпечення високої якості й мікробіологічної безпечності плодових соків можливо лише при дотриманні всіх агротехнічних умов отримання сировини, і як ефективний профілактичний засіб для попередження інфікування, її швидка переробка, а також дотримання всіх параметрів технології переробки, консервування та зберігання. </w:t>
      </w:r>
    </w:p>
    <w:p w:rsidR="00334214" w:rsidRDefault="00334214" w:rsidP="00334214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334214" w:rsidRDefault="00334214" w:rsidP="00334214">
      <w:pPr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використаних інформаційних джерел</w:t>
      </w:r>
    </w:p>
    <w:p w:rsidR="00FE64FC" w:rsidRPr="00FE64FC" w:rsidRDefault="00FE64FC" w:rsidP="00FE64FC">
      <w:pPr>
        <w:numPr>
          <w:ilvl w:val="0"/>
          <w:numId w:val="1"/>
        </w:numPr>
        <w:tabs>
          <w:tab w:val="clear" w:pos="720"/>
          <w:tab w:val="left" w:pos="0"/>
          <w:tab w:val="num" w:pos="180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</w:t>
      </w:r>
      <w:r w:rsidRPr="00FE64FC">
        <w:rPr>
          <w:rFonts w:ascii="Times New Roman" w:hAnsi="Times New Roman" w:cs="Times New Roman"/>
          <w:sz w:val="18"/>
          <w:szCs w:val="18"/>
        </w:rPr>
        <w:t xml:space="preserve">Коваленко Т. </w:t>
      </w:r>
      <w:proofErr w:type="spellStart"/>
      <w:r w:rsidRPr="00FE64FC">
        <w:rPr>
          <w:rFonts w:ascii="Times New Roman" w:hAnsi="Times New Roman" w:cs="Times New Roman"/>
          <w:sz w:val="18"/>
          <w:szCs w:val="18"/>
        </w:rPr>
        <w:t>Рынок</w:t>
      </w:r>
      <w:proofErr w:type="spellEnd"/>
      <w:r w:rsidRPr="00FE64F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E64FC">
        <w:rPr>
          <w:rFonts w:ascii="Times New Roman" w:hAnsi="Times New Roman" w:cs="Times New Roman"/>
          <w:sz w:val="18"/>
          <w:szCs w:val="18"/>
        </w:rPr>
        <w:t>соков</w:t>
      </w:r>
      <w:proofErr w:type="spellEnd"/>
      <w:r w:rsidRPr="00FE64FC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FE64FC">
        <w:rPr>
          <w:rFonts w:ascii="Times New Roman" w:hAnsi="Times New Roman" w:cs="Times New Roman"/>
          <w:sz w:val="18"/>
          <w:szCs w:val="18"/>
        </w:rPr>
        <w:t>цифры</w:t>
      </w:r>
      <w:proofErr w:type="spellEnd"/>
      <w:r w:rsidRPr="00FE64F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E64FC">
        <w:rPr>
          <w:rFonts w:ascii="Times New Roman" w:hAnsi="Times New Roman" w:cs="Times New Roman"/>
          <w:sz w:val="18"/>
          <w:szCs w:val="18"/>
        </w:rPr>
        <w:t>факты</w:t>
      </w:r>
      <w:proofErr w:type="spellEnd"/>
      <w:r w:rsidRPr="00FE64F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E64FC">
        <w:rPr>
          <w:rFonts w:ascii="Times New Roman" w:hAnsi="Times New Roman" w:cs="Times New Roman"/>
          <w:sz w:val="18"/>
          <w:szCs w:val="18"/>
        </w:rPr>
        <w:t>комментарии</w:t>
      </w:r>
      <w:proofErr w:type="spellEnd"/>
      <w:r w:rsidRPr="00FE64FC">
        <w:rPr>
          <w:rFonts w:ascii="Times New Roman" w:hAnsi="Times New Roman" w:cs="Times New Roman"/>
          <w:sz w:val="18"/>
          <w:szCs w:val="18"/>
        </w:rPr>
        <w:t xml:space="preserve"> / Т. Коваленко // </w:t>
      </w:r>
      <w:proofErr w:type="spellStart"/>
      <w:r w:rsidRPr="00FE64FC">
        <w:rPr>
          <w:rFonts w:ascii="Times New Roman" w:hAnsi="Times New Roman" w:cs="Times New Roman"/>
          <w:sz w:val="18"/>
          <w:szCs w:val="18"/>
        </w:rPr>
        <w:t>Продукты</w:t>
      </w:r>
      <w:proofErr w:type="spellEnd"/>
      <w:r w:rsidRPr="00FE64FC">
        <w:rPr>
          <w:rFonts w:ascii="Times New Roman" w:hAnsi="Times New Roman" w:cs="Times New Roman"/>
          <w:sz w:val="18"/>
          <w:szCs w:val="18"/>
        </w:rPr>
        <w:t xml:space="preserve"> питания. – 2016. – № 5. – С. 4–10.</w:t>
      </w:r>
    </w:p>
    <w:p w:rsidR="00FE64FC" w:rsidRPr="00FE64FC" w:rsidRDefault="00FE64FC" w:rsidP="00FE64FC">
      <w:pPr>
        <w:numPr>
          <w:ilvl w:val="0"/>
          <w:numId w:val="1"/>
        </w:numPr>
        <w:tabs>
          <w:tab w:val="clear" w:pos="720"/>
          <w:tab w:val="left" w:pos="0"/>
          <w:tab w:val="num" w:pos="180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E64F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E64FC">
        <w:rPr>
          <w:rFonts w:ascii="Times New Roman" w:hAnsi="Times New Roman" w:cs="Times New Roman"/>
          <w:sz w:val="18"/>
          <w:szCs w:val="18"/>
        </w:rPr>
        <w:t>Прес</w:t>
      </w:r>
      <w:proofErr w:type="spellEnd"/>
      <w:r w:rsidRPr="00FE64FC">
        <w:rPr>
          <w:rFonts w:ascii="Times New Roman" w:hAnsi="Times New Roman" w:cs="Times New Roman"/>
          <w:sz w:val="18"/>
          <w:szCs w:val="18"/>
        </w:rPr>
        <w:t xml:space="preserve">някова О. П. </w:t>
      </w:r>
      <w:proofErr w:type="spellStart"/>
      <w:r w:rsidRPr="00FE64FC">
        <w:rPr>
          <w:rFonts w:ascii="Times New Roman" w:hAnsi="Times New Roman" w:cs="Times New Roman"/>
          <w:sz w:val="18"/>
          <w:szCs w:val="18"/>
        </w:rPr>
        <w:t>Проблемы</w:t>
      </w:r>
      <w:proofErr w:type="spellEnd"/>
      <w:r w:rsidRPr="00FE64F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E64FC">
        <w:rPr>
          <w:rFonts w:ascii="Times New Roman" w:hAnsi="Times New Roman" w:cs="Times New Roman"/>
          <w:sz w:val="18"/>
          <w:szCs w:val="18"/>
        </w:rPr>
        <w:t>производства</w:t>
      </w:r>
      <w:proofErr w:type="spellEnd"/>
      <w:r w:rsidRPr="00FE64FC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FE64FC">
        <w:rPr>
          <w:rFonts w:ascii="Times New Roman" w:hAnsi="Times New Roman" w:cs="Times New Roman"/>
          <w:sz w:val="18"/>
          <w:szCs w:val="18"/>
        </w:rPr>
        <w:t>потребления</w:t>
      </w:r>
      <w:proofErr w:type="spellEnd"/>
      <w:r w:rsidRPr="00FE64F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E64FC">
        <w:rPr>
          <w:rFonts w:ascii="Times New Roman" w:hAnsi="Times New Roman" w:cs="Times New Roman"/>
          <w:sz w:val="18"/>
          <w:szCs w:val="18"/>
        </w:rPr>
        <w:t>соков</w:t>
      </w:r>
      <w:proofErr w:type="spellEnd"/>
      <w:r w:rsidRPr="00FE64FC">
        <w:rPr>
          <w:rFonts w:ascii="Times New Roman" w:hAnsi="Times New Roman" w:cs="Times New Roman"/>
          <w:sz w:val="18"/>
          <w:szCs w:val="18"/>
        </w:rPr>
        <w:t xml:space="preserve"> / </w:t>
      </w:r>
      <w:proofErr w:type="spellStart"/>
      <w:r w:rsidRPr="00FE64FC">
        <w:rPr>
          <w:rFonts w:ascii="Times New Roman" w:hAnsi="Times New Roman" w:cs="Times New Roman"/>
          <w:sz w:val="18"/>
          <w:szCs w:val="18"/>
        </w:rPr>
        <w:t>О. П. Пресняк</w:t>
      </w:r>
      <w:proofErr w:type="spellEnd"/>
      <w:r w:rsidRPr="00FE64FC">
        <w:rPr>
          <w:rFonts w:ascii="Times New Roman" w:hAnsi="Times New Roman" w:cs="Times New Roman"/>
          <w:sz w:val="18"/>
          <w:szCs w:val="18"/>
        </w:rPr>
        <w:t>ова // Пиво и напитки. – 2016. – № 6. – С. 4–5.</w:t>
      </w:r>
    </w:p>
    <w:p w:rsidR="00FE64FC" w:rsidRPr="00FE64FC" w:rsidRDefault="00FE64FC" w:rsidP="00FE64FC">
      <w:pPr>
        <w:numPr>
          <w:ilvl w:val="0"/>
          <w:numId w:val="1"/>
        </w:numPr>
        <w:tabs>
          <w:tab w:val="clear" w:pos="720"/>
          <w:tab w:val="num" w:pos="180"/>
          <w:tab w:val="left" w:pos="360"/>
          <w:tab w:val="left" w:pos="540"/>
          <w:tab w:val="left" w:pos="14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E64F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E64FC">
        <w:rPr>
          <w:rFonts w:ascii="Times New Roman" w:hAnsi="Times New Roman" w:cs="Times New Roman"/>
          <w:sz w:val="18"/>
          <w:szCs w:val="18"/>
        </w:rPr>
        <w:t>Теле</w:t>
      </w:r>
      <w:proofErr w:type="spellEnd"/>
      <w:r w:rsidRPr="00FE64FC">
        <w:rPr>
          <w:rFonts w:ascii="Times New Roman" w:hAnsi="Times New Roman" w:cs="Times New Roman"/>
          <w:sz w:val="18"/>
          <w:szCs w:val="18"/>
        </w:rPr>
        <w:t xml:space="preserve">женко Л. Н. </w:t>
      </w:r>
      <w:proofErr w:type="spellStart"/>
      <w:r w:rsidRPr="00FE64FC">
        <w:rPr>
          <w:rFonts w:ascii="Times New Roman" w:hAnsi="Times New Roman" w:cs="Times New Roman"/>
          <w:sz w:val="18"/>
          <w:szCs w:val="18"/>
        </w:rPr>
        <w:t>Биологически</w:t>
      </w:r>
      <w:proofErr w:type="spellEnd"/>
      <w:r w:rsidRPr="00FE64F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E64FC">
        <w:rPr>
          <w:rFonts w:ascii="Times New Roman" w:hAnsi="Times New Roman" w:cs="Times New Roman"/>
          <w:sz w:val="18"/>
          <w:szCs w:val="18"/>
        </w:rPr>
        <w:t>активные</w:t>
      </w:r>
      <w:proofErr w:type="spellEnd"/>
      <w:r w:rsidRPr="00FE64F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E64FC">
        <w:rPr>
          <w:rFonts w:ascii="Times New Roman" w:hAnsi="Times New Roman" w:cs="Times New Roman"/>
          <w:sz w:val="18"/>
          <w:szCs w:val="18"/>
        </w:rPr>
        <w:t>вещества</w:t>
      </w:r>
      <w:proofErr w:type="spellEnd"/>
      <w:r w:rsidRPr="00FE64F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E64FC">
        <w:rPr>
          <w:rFonts w:ascii="Times New Roman" w:hAnsi="Times New Roman" w:cs="Times New Roman"/>
          <w:sz w:val="18"/>
          <w:szCs w:val="18"/>
        </w:rPr>
        <w:t>фруктов</w:t>
      </w:r>
      <w:proofErr w:type="spellEnd"/>
      <w:r w:rsidRPr="00FE64FC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FE64FC">
        <w:rPr>
          <w:rFonts w:ascii="Times New Roman" w:hAnsi="Times New Roman" w:cs="Times New Roman"/>
          <w:sz w:val="18"/>
          <w:szCs w:val="18"/>
        </w:rPr>
        <w:t>овощей</w:t>
      </w:r>
      <w:proofErr w:type="spellEnd"/>
      <w:r w:rsidRPr="00FE64FC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FE64FC">
        <w:rPr>
          <w:rFonts w:ascii="Times New Roman" w:hAnsi="Times New Roman" w:cs="Times New Roman"/>
          <w:sz w:val="18"/>
          <w:szCs w:val="18"/>
        </w:rPr>
        <w:t>их</w:t>
      </w:r>
      <w:proofErr w:type="spellEnd"/>
      <w:r w:rsidRPr="00FE64F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E64FC">
        <w:rPr>
          <w:rFonts w:ascii="Times New Roman" w:hAnsi="Times New Roman" w:cs="Times New Roman"/>
          <w:sz w:val="18"/>
          <w:szCs w:val="18"/>
        </w:rPr>
        <w:t>сохранение</w:t>
      </w:r>
      <w:proofErr w:type="spellEnd"/>
      <w:r w:rsidRPr="00FE64FC">
        <w:rPr>
          <w:rFonts w:ascii="Times New Roman" w:hAnsi="Times New Roman" w:cs="Times New Roman"/>
          <w:sz w:val="18"/>
          <w:szCs w:val="18"/>
        </w:rPr>
        <w:t xml:space="preserve"> при </w:t>
      </w:r>
      <w:proofErr w:type="spellStart"/>
      <w:r w:rsidRPr="00FE64FC">
        <w:rPr>
          <w:rFonts w:ascii="Times New Roman" w:hAnsi="Times New Roman" w:cs="Times New Roman"/>
          <w:sz w:val="18"/>
          <w:szCs w:val="18"/>
        </w:rPr>
        <w:t>переработке</w:t>
      </w:r>
      <w:proofErr w:type="spellEnd"/>
      <w:r w:rsidRPr="00FE64FC">
        <w:rPr>
          <w:rFonts w:ascii="Times New Roman" w:hAnsi="Times New Roman" w:cs="Times New Roman"/>
          <w:sz w:val="18"/>
          <w:szCs w:val="18"/>
        </w:rPr>
        <w:t xml:space="preserve"> / </w:t>
      </w:r>
      <w:proofErr w:type="spellStart"/>
      <w:r w:rsidRPr="00FE64FC">
        <w:rPr>
          <w:rFonts w:ascii="Times New Roman" w:hAnsi="Times New Roman" w:cs="Times New Roman"/>
          <w:sz w:val="18"/>
          <w:szCs w:val="18"/>
        </w:rPr>
        <w:t>Л. Н. Тележе</w:t>
      </w:r>
      <w:proofErr w:type="spellEnd"/>
      <w:r w:rsidRPr="00FE64FC">
        <w:rPr>
          <w:rFonts w:ascii="Times New Roman" w:hAnsi="Times New Roman" w:cs="Times New Roman"/>
          <w:sz w:val="18"/>
          <w:szCs w:val="18"/>
        </w:rPr>
        <w:t xml:space="preserve">нко, </w:t>
      </w:r>
      <w:proofErr w:type="spellStart"/>
      <w:r w:rsidRPr="00FE64FC">
        <w:rPr>
          <w:rFonts w:ascii="Times New Roman" w:hAnsi="Times New Roman" w:cs="Times New Roman"/>
          <w:sz w:val="18"/>
          <w:szCs w:val="18"/>
        </w:rPr>
        <w:t>А. Т. Безусов</w:t>
      </w:r>
      <w:proofErr w:type="spellEnd"/>
      <w:r w:rsidRPr="00FE64FC">
        <w:rPr>
          <w:rFonts w:ascii="Times New Roman" w:hAnsi="Times New Roman" w:cs="Times New Roman"/>
          <w:sz w:val="18"/>
          <w:szCs w:val="18"/>
        </w:rPr>
        <w:t xml:space="preserve">. – </w:t>
      </w:r>
      <w:proofErr w:type="spellStart"/>
      <w:r w:rsidRPr="00FE64FC">
        <w:rPr>
          <w:rFonts w:ascii="Times New Roman" w:hAnsi="Times New Roman" w:cs="Times New Roman"/>
          <w:sz w:val="18"/>
          <w:szCs w:val="18"/>
        </w:rPr>
        <w:t>Одесса</w:t>
      </w:r>
      <w:proofErr w:type="spellEnd"/>
      <w:r w:rsidRPr="00FE64FC">
        <w:rPr>
          <w:rFonts w:ascii="Times New Roman" w:hAnsi="Times New Roman" w:cs="Times New Roman"/>
          <w:sz w:val="18"/>
          <w:szCs w:val="18"/>
        </w:rPr>
        <w:t xml:space="preserve"> : </w:t>
      </w:r>
      <w:proofErr w:type="spellStart"/>
      <w:r w:rsidRPr="00FE64FC">
        <w:rPr>
          <w:rFonts w:ascii="Times New Roman" w:hAnsi="Times New Roman" w:cs="Times New Roman"/>
          <w:sz w:val="18"/>
          <w:szCs w:val="18"/>
        </w:rPr>
        <w:t>Оптиум</w:t>
      </w:r>
      <w:proofErr w:type="spellEnd"/>
      <w:r w:rsidRPr="00FE64FC">
        <w:rPr>
          <w:rFonts w:ascii="Times New Roman" w:hAnsi="Times New Roman" w:cs="Times New Roman"/>
          <w:sz w:val="18"/>
          <w:szCs w:val="18"/>
        </w:rPr>
        <w:t>, 2004. – 268 с.</w:t>
      </w:r>
    </w:p>
    <w:p w:rsidR="00334214" w:rsidRPr="00FE64FC" w:rsidRDefault="00FE64FC" w:rsidP="00FE64FC">
      <w:pPr>
        <w:numPr>
          <w:ilvl w:val="0"/>
          <w:numId w:val="1"/>
        </w:numPr>
        <w:tabs>
          <w:tab w:val="clear" w:pos="720"/>
          <w:tab w:val="num" w:pos="180"/>
          <w:tab w:val="left" w:pos="360"/>
          <w:tab w:val="left" w:pos="540"/>
          <w:tab w:val="left" w:pos="14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E64FC">
        <w:rPr>
          <w:rFonts w:ascii="Times New Roman" w:hAnsi="Times New Roman" w:cs="Times New Roman"/>
          <w:sz w:val="18"/>
          <w:szCs w:val="18"/>
        </w:rPr>
        <w:t xml:space="preserve"> </w:t>
      </w:r>
      <w:r w:rsidRPr="00FE64FC">
        <w:rPr>
          <w:rFonts w:ascii="Times New Roman" w:hAnsi="Times New Roman" w:cs="Times New Roman"/>
          <w:sz w:val="18"/>
          <w:szCs w:val="18"/>
        </w:rPr>
        <w:t xml:space="preserve">Шобингер У. </w:t>
      </w:r>
      <w:proofErr w:type="spellStart"/>
      <w:r w:rsidRPr="00FE64FC">
        <w:rPr>
          <w:rFonts w:ascii="Times New Roman" w:hAnsi="Times New Roman" w:cs="Times New Roman"/>
          <w:sz w:val="18"/>
          <w:szCs w:val="18"/>
        </w:rPr>
        <w:t>Фруктовые</w:t>
      </w:r>
      <w:proofErr w:type="spellEnd"/>
      <w:r w:rsidRPr="00FE64FC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FE64FC">
        <w:rPr>
          <w:rFonts w:ascii="Times New Roman" w:hAnsi="Times New Roman" w:cs="Times New Roman"/>
          <w:sz w:val="18"/>
          <w:szCs w:val="18"/>
        </w:rPr>
        <w:t>овощные</w:t>
      </w:r>
      <w:proofErr w:type="spellEnd"/>
      <w:r w:rsidRPr="00FE64FC">
        <w:rPr>
          <w:rFonts w:ascii="Times New Roman" w:hAnsi="Times New Roman" w:cs="Times New Roman"/>
          <w:sz w:val="18"/>
          <w:szCs w:val="18"/>
        </w:rPr>
        <w:t xml:space="preserve"> соки : </w:t>
      </w:r>
      <w:proofErr w:type="spellStart"/>
      <w:r w:rsidRPr="00FE64FC">
        <w:rPr>
          <w:rFonts w:ascii="Times New Roman" w:hAnsi="Times New Roman" w:cs="Times New Roman"/>
          <w:sz w:val="18"/>
          <w:szCs w:val="18"/>
        </w:rPr>
        <w:t>научные</w:t>
      </w:r>
      <w:proofErr w:type="spellEnd"/>
      <w:r w:rsidRPr="00FE64F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E64FC">
        <w:rPr>
          <w:rFonts w:ascii="Times New Roman" w:hAnsi="Times New Roman" w:cs="Times New Roman"/>
          <w:sz w:val="18"/>
          <w:szCs w:val="18"/>
        </w:rPr>
        <w:t>основы</w:t>
      </w:r>
      <w:proofErr w:type="spellEnd"/>
      <w:r w:rsidRPr="00FE64FC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FE64FC">
        <w:rPr>
          <w:rFonts w:ascii="Times New Roman" w:hAnsi="Times New Roman" w:cs="Times New Roman"/>
          <w:sz w:val="18"/>
          <w:szCs w:val="18"/>
        </w:rPr>
        <w:t>технологии</w:t>
      </w:r>
      <w:proofErr w:type="spellEnd"/>
      <w:r w:rsidRPr="00FE64FC">
        <w:rPr>
          <w:rFonts w:ascii="Times New Roman" w:hAnsi="Times New Roman" w:cs="Times New Roman"/>
          <w:sz w:val="18"/>
          <w:szCs w:val="18"/>
        </w:rPr>
        <w:t xml:space="preserve"> / </w:t>
      </w:r>
      <w:proofErr w:type="spellStart"/>
      <w:r w:rsidRPr="00FE64FC">
        <w:rPr>
          <w:rFonts w:ascii="Times New Roman" w:hAnsi="Times New Roman" w:cs="Times New Roman"/>
          <w:sz w:val="18"/>
          <w:szCs w:val="18"/>
        </w:rPr>
        <w:t>Шоби</w:t>
      </w:r>
      <w:proofErr w:type="spellEnd"/>
      <w:r w:rsidRPr="00FE64FC">
        <w:rPr>
          <w:rFonts w:ascii="Times New Roman" w:hAnsi="Times New Roman" w:cs="Times New Roman"/>
          <w:sz w:val="18"/>
          <w:szCs w:val="18"/>
        </w:rPr>
        <w:t xml:space="preserve">нгер У. – </w:t>
      </w:r>
      <w:proofErr w:type="spellStart"/>
      <w:r w:rsidRPr="00FE64FC">
        <w:rPr>
          <w:rFonts w:ascii="Times New Roman" w:hAnsi="Times New Roman" w:cs="Times New Roman"/>
          <w:sz w:val="18"/>
          <w:szCs w:val="18"/>
        </w:rPr>
        <w:t>СПб</w:t>
      </w:r>
      <w:proofErr w:type="spellEnd"/>
      <w:r w:rsidRPr="00FE64FC">
        <w:rPr>
          <w:rFonts w:ascii="Times New Roman" w:hAnsi="Times New Roman" w:cs="Times New Roman"/>
          <w:sz w:val="18"/>
          <w:szCs w:val="18"/>
        </w:rPr>
        <w:t xml:space="preserve"> : </w:t>
      </w:r>
      <w:proofErr w:type="spellStart"/>
      <w:r w:rsidRPr="00FE64FC">
        <w:rPr>
          <w:rFonts w:ascii="Times New Roman" w:hAnsi="Times New Roman" w:cs="Times New Roman"/>
          <w:sz w:val="18"/>
          <w:szCs w:val="18"/>
        </w:rPr>
        <w:t>Профессия</w:t>
      </w:r>
      <w:proofErr w:type="spellEnd"/>
      <w:r w:rsidRPr="00FE64FC">
        <w:rPr>
          <w:rFonts w:ascii="Times New Roman" w:hAnsi="Times New Roman" w:cs="Times New Roman"/>
          <w:sz w:val="18"/>
          <w:szCs w:val="18"/>
        </w:rPr>
        <w:t xml:space="preserve">, 2004. – 640 с. </w:t>
      </w:r>
    </w:p>
    <w:sectPr w:rsidR="00334214" w:rsidRPr="00FE64FC" w:rsidSect="00702B0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204FA"/>
    <w:multiLevelType w:val="hybridMultilevel"/>
    <w:tmpl w:val="0A223F24"/>
    <w:lvl w:ilvl="0" w:tplc="B678A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C3064F60">
      <w:start w:val="1"/>
      <w:numFmt w:val="decimal"/>
      <w:lvlText w:val="%2.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7EE"/>
    <w:rsid w:val="000D37EE"/>
    <w:rsid w:val="00334214"/>
    <w:rsid w:val="00426148"/>
    <w:rsid w:val="00702B01"/>
    <w:rsid w:val="007B43F6"/>
    <w:rsid w:val="007E108E"/>
    <w:rsid w:val="00BE0AA7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B01"/>
    <w:rPr>
      <w:color w:val="0000FF" w:themeColor="hyperlink"/>
      <w:u w:val="single"/>
    </w:rPr>
  </w:style>
  <w:style w:type="paragraph" w:styleId="a4">
    <w:name w:val="header"/>
    <w:basedOn w:val="a"/>
    <w:link w:val="a5"/>
    <w:rsid w:val="00702B0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rsid w:val="00702B01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a6">
    <w:name w:val="Subtitle"/>
    <w:basedOn w:val="a"/>
    <w:link w:val="a7"/>
    <w:qFormat/>
    <w:rsid w:val="00702B01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702B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334214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342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Strong"/>
    <w:basedOn w:val="a0"/>
    <w:qFormat/>
    <w:rsid w:val="00FE64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B01"/>
    <w:rPr>
      <w:color w:val="0000FF" w:themeColor="hyperlink"/>
      <w:u w:val="single"/>
    </w:rPr>
  </w:style>
  <w:style w:type="paragraph" w:styleId="a4">
    <w:name w:val="header"/>
    <w:basedOn w:val="a"/>
    <w:link w:val="a5"/>
    <w:rsid w:val="00702B0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rsid w:val="00702B01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a6">
    <w:name w:val="Subtitle"/>
    <w:basedOn w:val="a"/>
    <w:link w:val="a7"/>
    <w:qFormat/>
    <w:rsid w:val="00702B01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702B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334214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342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Strong"/>
    <w:basedOn w:val="a0"/>
    <w:qFormat/>
    <w:rsid w:val="00FE64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yachova0e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5475</Words>
  <Characters>3122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grjachova Горячова</dc:creator>
  <cp:keywords/>
  <dc:description/>
  <cp:lastModifiedBy>grjachova Горячова</cp:lastModifiedBy>
  <cp:revision>2</cp:revision>
  <dcterms:created xsi:type="dcterms:W3CDTF">2018-03-14T07:45:00Z</dcterms:created>
  <dcterms:modified xsi:type="dcterms:W3CDTF">2018-03-14T08:10:00Z</dcterms:modified>
</cp:coreProperties>
</file>