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05" w:rsidRPr="00766A9A" w:rsidRDefault="00A31205" w:rsidP="00A31205">
      <w:pPr>
        <w:spacing w:line="220" w:lineRule="auto"/>
        <w:ind w:left="7" w:right="120"/>
        <w:rPr>
          <w:rFonts w:ascii="Times New Roman" w:eastAsia="Times New Roman" w:hAnsi="Times New Roman"/>
          <w:i/>
          <w:sz w:val="22"/>
          <w:lang w:val="en-US"/>
        </w:rPr>
      </w:pPr>
      <w:r>
        <w:rPr>
          <w:rFonts w:ascii="Times New Roman" w:eastAsia="Times New Roman" w:hAnsi="Times New Roman"/>
          <w:b/>
          <w:i/>
          <w:sz w:val="22"/>
        </w:rPr>
        <w:t>О</w:t>
      </w:r>
      <w:r w:rsidRPr="00766A9A">
        <w:rPr>
          <w:rFonts w:ascii="Times New Roman" w:eastAsia="Times New Roman" w:hAnsi="Times New Roman"/>
          <w:b/>
          <w:i/>
          <w:sz w:val="22"/>
          <w:lang w:val="en-US"/>
        </w:rPr>
        <w:t xml:space="preserve">. </w:t>
      </w:r>
      <w:r>
        <w:rPr>
          <w:rFonts w:ascii="Times New Roman" w:eastAsia="Times New Roman" w:hAnsi="Times New Roman"/>
          <w:b/>
          <w:i/>
          <w:sz w:val="22"/>
        </w:rPr>
        <w:t>В</w:t>
      </w:r>
      <w:r w:rsidRPr="00766A9A">
        <w:rPr>
          <w:rFonts w:ascii="Times New Roman" w:eastAsia="Times New Roman" w:hAnsi="Times New Roman"/>
          <w:b/>
          <w:i/>
          <w:sz w:val="22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Криштопа</w:t>
      </w:r>
      <w:proofErr w:type="spellEnd"/>
      <w:r w:rsidRPr="00766A9A">
        <w:rPr>
          <w:rFonts w:ascii="Times New Roman" w:eastAsia="Times New Roman" w:hAnsi="Times New Roman"/>
          <w:b/>
          <w:i/>
          <w:sz w:val="2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2"/>
        </w:rPr>
        <w:t>магі</w:t>
      </w:r>
      <w:proofErr w:type="gramStart"/>
      <w:r>
        <w:rPr>
          <w:rFonts w:ascii="Times New Roman" w:eastAsia="Times New Roman" w:hAnsi="Times New Roman"/>
          <w:i/>
          <w:sz w:val="22"/>
        </w:rPr>
        <w:t>стр</w:t>
      </w:r>
      <w:proofErr w:type="spellEnd"/>
      <w:proofErr w:type="gramEnd"/>
      <w:r w:rsidRPr="00766A9A">
        <w:rPr>
          <w:rFonts w:ascii="Times New Roman" w:eastAsia="Times New Roman" w:hAnsi="Times New Roman"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кафедри</w:t>
      </w:r>
      <w:proofErr w:type="spellEnd"/>
      <w:r w:rsidRPr="00766A9A">
        <w:rPr>
          <w:rFonts w:ascii="Times New Roman" w:eastAsia="Times New Roman" w:hAnsi="Times New Roman"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економічної</w:t>
      </w:r>
      <w:proofErr w:type="spellEnd"/>
      <w:r w:rsidRPr="00766A9A">
        <w:rPr>
          <w:rFonts w:ascii="Times New Roman" w:eastAsia="Times New Roman" w:hAnsi="Times New Roman"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кібернетики</w:t>
      </w:r>
      <w:proofErr w:type="spellEnd"/>
      <w:r w:rsidRPr="00766A9A">
        <w:rPr>
          <w:rFonts w:ascii="Times New Roman" w:eastAsia="Times New Roman" w:hAnsi="Times New Roman"/>
          <w:i/>
          <w:sz w:val="22"/>
          <w:lang w:val="en-US"/>
        </w:rPr>
        <w:t>;</w:t>
      </w:r>
      <w:r w:rsidRPr="00766A9A">
        <w:rPr>
          <w:rFonts w:ascii="Times New Roman" w:eastAsia="Times New Roman" w:hAnsi="Times New Roman"/>
          <w:b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Вищий</w:t>
      </w:r>
      <w:proofErr w:type="spellEnd"/>
      <w:r w:rsidRPr="00766A9A">
        <w:rPr>
          <w:rFonts w:ascii="Times New Roman" w:eastAsia="Times New Roman" w:hAnsi="Times New Roman"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навчальний</w:t>
      </w:r>
      <w:proofErr w:type="spellEnd"/>
      <w:r w:rsidRPr="00766A9A">
        <w:rPr>
          <w:rFonts w:ascii="Times New Roman" w:eastAsia="Times New Roman" w:hAnsi="Times New Roman"/>
          <w:i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заклад</w:t>
      </w:r>
      <w:r w:rsidRPr="00766A9A">
        <w:rPr>
          <w:rFonts w:ascii="Times New Roman" w:eastAsia="Times New Roman" w:hAnsi="Times New Roman"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Укоопспілки</w:t>
      </w:r>
      <w:proofErr w:type="spellEnd"/>
      <w:r w:rsidRPr="00766A9A">
        <w:rPr>
          <w:rFonts w:ascii="Times New Roman" w:eastAsia="Times New Roman" w:hAnsi="Times New Roman"/>
          <w:i/>
          <w:sz w:val="22"/>
          <w:lang w:val="en-US"/>
        </w:rPr>
        <w:t xml:space="preserve"> «</w:t>
      </w:r>
      <w:proofErr w:type="spellStart"/>
      <w:r>
        <w:rPr>
          <w:rFonts w:ascii="Times New Roman" w:eastAsia="Times New Roman" w:hAnsi="Times New Roman"/>
          <w:i/>
          <w:sz w:val="22"/>
        </w:rPr>
        <w:t>Полтавський</w:t>
      </w:r>
      <w:proofErr w:type="spellEnd"/>
      <w:r w:rsidRPr="00766A9A">
        <w:rPr>
          <w:rFonts w:ascii="Times New Roman" w:eastAsia="Times New Roman" w:hAnsi="Times New Roman"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університет</w:t>
      </w:r>
      <w:proofErr w:type="spellEnd"/>
      <w:r w:rsidRPr="00766A9A">
        <w:rPr>
          <w:rFonts w:ascii="Times New Roman" w:eastAsia="Times New Roman" w:hAnsi="Times New Roman"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економіки</w:t>
      </w:r>
      <w:proofErr w:type="spellEnd"/>
      <w:r w:rsidRPr="00766A9A">
        <w:rPr>
          <w:rFonts w:ascii="Times New Roman" w:eastAsia="Times New Roman" w:hAnsi="Times New Roman"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і</w:t>
      </w:r>
      <w:proofErr w:type="spellEnd"/>
      <w:r w:rsidRPr="00766A9A">
        <w:rPr>
          <w:rFonts w:ascii="Times New Roman" w:eastAsia="Times New Roman" w:hAnsi="Times New Roman"/>
          <w:i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торгівлі</w:t>
      </w:r>
      <w:proofErr w:type="spellEnd"/>
      <w:r w:rsidRPr="00766A9A">
        <w:rPr>
          <w:rFonts w:ascii="Times New Roman" w:eastAsia="Times New Roman" w:hAnsi="Times New Roman"/>
          <w:i/>
          <w:sz w:val="22"/>
          <w:lang w:val="en-US"/>
        </w:rPr>
        <w:t>»</w:t>
      </w:r>
    </w:p>
    <w:p w:rsidR="00A31205" w:rsidRPr="00766A9A" w:rsidRDefault="00A31205" w:rsidP="00A31205">
      <w:pPr>
        <w:spacing w:line="219" w:lineRule="exact"/>
        <w:rPr>
          <w:rFonts w:ascii="Times New Roman" w:eastAsia="Times New Roman" w:hAnsi="Times New Roman"/>
          <w:sz w:val="22"/>
          <w:lang w:val="en-US"/>
        </w:rPr>
      </w:pPr>
    </w:p>
    <w:p w:rsidR="00A31205" w:rsidRDefault="00A31205" w:rsidP="00A31205">
      <w:pPr>
        <w:spacing w:line="222" w:lineRule="auto"/>
        <w:ind w:left="1587" w:right="140" w:hanging="75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ФУНКЦІЇ КОРИСНОСТІ: МЕТОДИ ПОБУДОВИ ТА ПРИКЛАДИ ЗАСТОСУВАННЯ</w:t>
      </w:r>
    </w:p>
    <w:p w:rsidR="00A31205" w:rsidRDefault="00A31205" w:rsidP="00A31205">
      <w:pPr>
        <w:spacing w:line="211" w:lineRule="exact"/>
        <w:rPr>
          <w:rFonts w:ascii="Times New Roman" w:eastAsia="Times New Roman" w:hAnsi="Times New Roman"/>
          <w:sz w:val="22"/>
        </w:rPr>
      </w:pPr>
    </w:p>
    <w:p w:rsidR="00A31205" w:rsidRDefault="00A31205" w:rsidP="00A31205">
      <w:pPr>
        <w:spacing w:line="217" w:lineRule="auto"/>
        <w:ind w:left="7" w:firstLine="39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Мета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розробка</w:t>
      </w:r>
      <w:proofErr w:type="spellEnd"/>
      <w:r>
        <w:rPr>
          <w:rFonts w:ascii="Times New Roman" w:eastAsia="Times New Roman" w:hAnsi="Times New Roman"/>
          <w:sz w:val="22"/>
        </w:rPr>
        <w:t xml:space="preserve"> методу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ідтримки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прийняття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рішень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інноваційній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попередньої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варіантів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нововведення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виробництво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промисловому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очікуваної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31205" w:rsidRDefault="00A31205" w:rsidP="00A31205">
      <w:pPr>
        <w:spacing w:line="2" w:lineRule="exact"/>
        <w:rPr>
          <w:rFonts w:ascii="Times New Roman" w:eastAsia="Times New Roman" w:hAnsi="Times New Roman"/>
          <w:sz w:val="22"/>
        </w:rPr>
      </w:pPr>
    </w:p>
    <w:p w:rsidR="00A31205" w:rsidRDefault="00A31205" w:rsidP="00A31205">
      <w:pPr>
        <w:spacing w:line="216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Виклад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основного </w:t>
      </w:r>
      <w:proofErr w:type="spellStart"/>
      <w:proofErr w:type="gramStart"/>
      <w:r>
        <w:rPr>
          <w:rFonts w:ascii="Times New Roman" w:eastAsia="Times New Roman" w:hAnsi="Times New Roman"/>
          <w:b/>
          <w:sz w:val="22"/>
        </w:rPr>
        <w:t>матер</w:t>
      </w:r>
      <w:proofErr w:type="gramEnd"/>
      <w:r>
        <w:rPr>
          <w:rFonts w:ascii="Times New Roman" w:eastAsia="Times New Roman" w:hAnsi="Times New Roman"/>
          <w:b/>
          <w:sz w:val="22"/>
        </w:rPr>
        <w:t>іалу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Методи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</w:t>
      </w:r>
      <w:proofErr w:type="gramEnd"/>
      <w:r>
        <w:rPr>
          <w:rFonts w:ascii="Times New Roman" w:eastAsia="Times New Roman" w:hAnsi="Times New Roman"/>
          <w:sz w:val="22"/>
        </w:rPr>
        <w:t>ідають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проміжне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методами </w:t>
      </w:r>
      <w:proofErr w:type="spellStart"/>
      <w:r>
        <w:rPr>
          <w:rFonts w:ascii="Times New Roman" w:eastAsia="Times New Roman" w:hAnsi="Times New Roman"/>
          <w:sz w:val="22"/>
        </w:rPr>
        <w:t>прийняття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рішень</w:t>
      </w:r>
      <w:proofErr w:type="spellEnd"/>
      <w:r>
        <w:rPr>
          <w:rFonts w:ascii="Times New Roman" w:eastAsia="Times New Roman" w:hAnsi="Times New Roman"/>
          <w:sz w:val="22"/>
        </w:rPr>
        <w:t xml:space="preserve"> в</w:t>
      </w:r>
      <w:r w:rsidRPr="00A31205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визначеності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методами, </w:t>
      </w:r>
      <w:proofErr w:type="spellStart"/>
      <w:r>
        <w:rPr>
          <w:rFonts w:ascii="Times New Roman" w:eastAsia="Times New Roman" w:hAnsi="Times New Roman"/>
          <w:sz w:val="22"/>
        </w:rPr>
        <w:t>спрямованими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вибір</w:t>
      </w:r>
      <w:proofErr w:type="spellEnd"/>
      <w:r>
        <w:rPr>
          <w:rFonts w:ascii="Times New Roman" w:eastAsia="Times New Roman" w:hAnsi="Times New Roman"/>
          <w:sz w:val="22"/>
        </w:rPr>
        <w:t xml:space="preserve"> альтернатив в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невизначеності</w:t>
      </w:r>
      <w:proofErr w:type="spellEnd"/>
      <w:r>
        <w:rPr>
          <w:rFonts w:ascii="Times New Roman" w:eastAsia="Times New Roman" w:hAnsi="Times New Roman"/>
          <w:sz w:val="22"/>
        </w:rPr>
        <w:t xml:space="preserve">. Для </w:t>
      </w:r>
      <w:proofErr w:type="spellStart"/>
      <w:r>
        <w:rPr>
          <w:rFonts w:ascii="Times New Roman" w:eastAsia="Times New Roman" w:hAnsi="Times New Roman"/>
          <w:sz w:val="22"/>
        </w:rPr>
        <w:t>застосування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встановити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кількісну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залежність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чинниками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впливають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результати</w:t>
      </w:r>
      <w:proofErr w:type="spellEnd"/>
      <w:r>
        <w:rPr>
          <w:rFonts w:ascii="Times New Roman" w:eastAsia="Times New Roman" w:hAnsi="Times New Roman"/>
          <w:sz w:val="22"/>
        </w:rPr>
        <w:t xml:space="preserve">, та самим результатом, а </w:t>
      </w:r>
      <w:proofErr w:type="spellStart"/>
      <w:r>
        <w:rPr>
          <w:rFonts w:ascii="Times New Roman" w:eastAsia="Times New Roman" w:hAnsi="Times New Roman"/>
          <w:sz w:val="22"/>
        </w:rPr>
        <w:t>також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експертну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інформацію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побудови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Ц</w:t>
      </w:r>
      <w:proofErr w:type="gramEnd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виконуються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завжди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накладає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застосування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. До того ж процедура </w:t>
      </w:r>
      <w:proofErr w:type="spellStart"/>
      <w:r>
        <w:rPr>
          <w:rFonts w:ascii="Times New Roman" w:eastAsia="Times New Roman" w:hAnsi="Times New Roman"/>
          <w:sz w:val="22"/>
        </w:rPr>
        <w:t>побудови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трудомістка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складно </w:t>
      </w:r>
      <w:proofErr w:type="spellStart"/>
      <w:r>
        <w:rPr>
          <w:rFonts w:ascii="Times New Roman" w:eastAsia="Times New Roman" w:hAnsi="Times New Roman"/>
          <w:sz w:val="22"/>
        </w:rPr>
        <w:t>формалізується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31205" w:rsidRDefault="00A31205" w:rsidP="00A31205">
      <w:pPr>
        <w:spacing w:line="9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16" w:lineRule="auto"/>
        <w:ind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Побудова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здійснюється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аналітиком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фахівцем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теорій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ішень</w:t>
      </w:r>
      <w:proofErr w:type="spellEnd"/>
      <w:r>
        <w:rPr>
          <w:rFonts w:ascii="Times New Roman" w:eastAsia="Times New Roman" w:hAnsi="Times New Roman"/>
          <w:sz w:val="22"/>
        </w:rPr>
        <w:t xml:space="preserve"> – на </w:t>
      </w:r>
      <w:proofErr w:type="spellStart"/>
      <w:r>
        <w:rPr>
          <w:rFonts w:ascii="Times New Roman" w:eastAsia="Times New Roman" w:hAnsi="Times New Roman"/>
          <w:sz w:val="22"/>
        </w:rPr>
        <w:t>основі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знань</w:t>
      </w:r>
      <w:proofErr w:type="spellEnd"/>
      <w:r>
        <w:rPr>
          <w:rFonts w:ascii="Times New Roman" w:eastAsia="Times New Roman" w:hAnsi="Times New Roman"/>
          <w:sz w:val="22"/>
        </w:rPr>
        <w:t xml:space="preserve"> особи,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(ОПР),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експертів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кваліфікованих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фахівців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31205" w:rsidRDefault="00A31205" w:rsidP="00A31205">
      <w:pPr>
        <w:spacing w:line="1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19" w:lineRule="auto"/>
        <w:ind w:firstLine="39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Задача </w:t>
      </w:r>
      <w:proofErr w:type="spellStart"/>
      <w:r>
        <w:rPr>
          <w:rFonts w:ascii="Times New Roman" w:eastAsia="Times New Roman" w:hAnsi="Times New Roman"/>
          <w:sz w:val="22"/>
        </w:rPr>
        <w:t>вибору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найкращого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відповідно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аксіоматики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бути представлена в </w:t>
      </w:r>
      <w:proofErr w:type="spellStart"/>
      <w:r>
        <w:rPr>
          <w:rFonts w:ascii="Times New Roman" w:eastAsia="Times New Roman" w:hAnsi="Times New Roman"/>
          <w:sz w:val="22"/>
        </w:rPr>
        <w:t>такий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спосіб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A31205" w:rsidRDefault="00A31205" w:rsidP="00A3120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128905</wp:posOffset>
            </wp:positionV>
            <wp:extent cx="2028190" cy="334010"/>
            <wp:effectExtent l="1905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303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0" w:lineRule="atLeast"/>
        <w:ind w:left="5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,</w:t>
      </w: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0" w:lineRule="atLeast"/>
        <w:ind w:left="280" w:right="2380" w:hanging="28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де </w:t>
      </w:r>
      <w:r>
        <w:rPr>
          <w:rFonts w:ascii="Times New Roman" w:eastAsia="Times New Roman" w:hAnsi="Times New Roman"/>
          <w:noProof/>
          <w:sz w:val="22"/>
        </w:rPr>
        <w:drawing>
          <wp:inline distT="0" distB="0" distL="0" distR="0">
            <wp:extent cx="302260" cy="17462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багатомірна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; K – точка у </w:t>
      </w:r>
      <w:proofErr w:type="spellStart"/>
      <w:r>
        <w:rPr>
          <w:rFonts w:ascii="Times New Roman" w:eastAsia="Times New Roman" w:hAnsi="Times New Roman"/>
          <w:sz w:val="22"/>
        </w:rPr>
        <w:t>критеріальному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просторі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A31205" w:rsidRDefault="00A31205" w:rsidP="00A31205">
      <w:pPr>
        <w:spacing w:line="245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w:drawing>
          <wp:inline distT="0" distB="0" distL="0" distR="0">
            <wp:extent cx="334010" cy="28638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функція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щільності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альтернативи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А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розподілу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критеріальних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оцінок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31205" w:rsidRDefault="00A31205" w:rsidP="00A31205">
      <w:pPr>
        <w:spacing w:line="1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16" w:lineRule="auto"/>
        <w:ind w:firstLine="39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Основною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найбільш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трудомісткою</w:t>
      </w:r>
      <w:proofErr w:type="spellEnd"/>
      <w:r>
        <w:rPr>
          <w:rFonts w:ascii="Times New Roman" w:eastAsia="Times New Roman" w:hAnsi="Times New Roman"/>
          <w:sz w:val="22"/>
        </w:rPr>
        <w:t xml:space="preserve"> процедурою </w:t>
      </w:r>
      <w:proofErr w:type="spellStart"/>
      <w:r>
        <w:rPr>
          <w:rFonts w:ascii="Times New Roman" w:eastAsia="Times New Roman" w:hAnsi="Times New Roman"/>
          <w:sz w:val="22"/>
        </w:rPr>
        <w:t>теорії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побудова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яка </w:t>
      </w:r>
      <w:proofErr w:type="spellStart"/>
      <w:r>
        <w:rPr>
          <w:rFonts w:ascii="Times New Roman" w:eastAsia="Times New Roman" w:hAnsi="Times New Roman"/>
          <w:sz w:val="22"/>
        </w:rPr>
        <w:t>надає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будь-яку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кількість</w:t>
      </w:r>
      <w:proofErr w:type="spellEnd"/>
      <w:r>
        <w:rPr>
          <w:rFonts w:ascii="Times New Roman" w:eastAsia="Times New Roman" w:hAnsi="Times New Roman"/>
          <w:sz w:val="22"/>
        </w:rPr>
        <w:t xml:space="preserve"> альтернатив.</w:t>
      </w:r>
    </w:p>
    <w:p w:rsidR="00A31205" w:rsidRDefault="00A31205" w:rsidP="00A31205">
      <w:pPr>
        <w:spacing w:line="1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15" w:lineRule="auto"/>
        <w:ind w:firstLine="39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Першим </w:t>
      </w:r>
      <w:proofErr w:type="spellStart"/>
      <w:r>
        <w:rPr>
          <w:rFonts w:ascii="Times New Roman" w:eastAsia="Times New Roman" w:hAnsi="Times New Roman"/>
          <w:sz w:val="22"/>
        </w:rPr>
        <w:t>етапом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перевірка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аксіом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невизначеності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Справедливість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аксіом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задачі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дозволяє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апарат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31205" w:rsidRDefault="00A31205" w:rsidP="00A31205">
      <w:pPr>
        <w:spacing w:line="202" w:lineRule="auto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Так,  </w:t>
      </w:r>
      <w:proofErr w:type="spellStart"/>
      <w:r>
        <w:rPr>
          <w:rFonts w:ascii="Times New Roman" w:eastAsia="Times New Roman" w:hAnsi="Times New Roman"/>
          <w:sz w:val="22"/>
        </w:rPr>
        <w:t>наприклад</w:t>
      </w:r>
      <w:proofErr w:type="spellEnd"/>
      <w:r>
        <w:rPr>
          <w:rFonts w:ascii="Times New Roman" w:eastAsia="Times New Roman" w:hAnsi="Times New Roman"/>
          <w:sz w:val="22"/>
        </w:rPr>
        <w:t xml:space="preserve">,  на  рис. 1  </w:t>
      </w:r>
      <w:proofErr w:type="spellStart"/>
      <w:r>
        <w:rPr>
          <w:rFonts w:ascii="Times New Roman" w:eastAsia="Times New Roman" w:hAnsi="Times New Roman"/>
          <w:sz w:val="22"/>
        </w:rPr>
        <w:t>наведені</w:t>
      </w:r>
      <w:proofErr w:type="spellEnd"/>
      <w:r>
        <w:rPr>
          <w:rFonts w:ascii="Times New Roman" w:eastAsia="Times New Roman" w:hAnsi="Times New Roman"/>
          <w:sz w:val="22"/>
        </w:rPr>
        <w:t xml:space="preserve">  точки 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івноцінності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</w:p>
    <w:p w:rsidR="00A31205" w:rsidRDefault="00A31205" w:rsidP="00A31205">
      <w:pPr>
        <w:tabs>
          <w:tab w:val="left" w:pos="1780"/>
          <w:tab w:val="left" w:pos="2460"/>
          <w:tab w:val="left" w:pos="3040"/>
          <w:tab w:val="left" w:pos="5740"/>
        </w:tabs>
        <w:spacing w:line="214" w:lineRule="auto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2"/>
        </w:rPr>
        <w:t>спостерігаються</w:t>
      </w:r>
      <w:proofErr w:type="spellEnd"/>
      <w:r>
        <w:rPr>
          <w:rFonts w:ascii="Times New Roman" w:eastAsia="Times New Roman" w:hAnsi="Times New Roman"/>
          <w:sz w:val="22"/>
        </w:rPr>
        <w:tab/>
      </w:r>
      <w:proofErr w:type="gramStart"/>
      <w:r>
        <w:rPr>
          <w:rFonts w:ascii="Times New Roman" w:eastAsia="Times New Roman" w:hAnsi="Times New Roman"/>
          <w:sz w:val="22"/>
        </w:rPr>
        <w:t>ОПР</w:t>
      </w:r>
      <w:proofErr w:type="gramEnd"/>
      <w:r>
        <w:rPr>
          <w:rFonts w:ascii="Times New Roman" w:eastAsia="Times New Roman" w:hAnsi="Times New Roman"/>
          <w:sz w:val="22"/>
        </w:rPr>
        <w:tab/>
        <w:t>для</w:t>
      </w:r>
      <w:r>
        <w:rPr>
          <w:rFonts w:ascii="Times New Roman" w:eastAsia="Times New Roman" w:hAnsi="Times New Roman"/>
          <w:sz w:val="22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критеріїв</w:t>
      </w:r>
      <w:proofErr w:type="spellEnd"/>
      <w:r>
        <w:rPr>
          <w:rFonts w:ascii="Times New Roman" w:eastAsia="Times New Roman" w:hAnsi="Times New Roman"/>
          <w:sz w:val="22"/>
        </w:rPr>
        <w:t xml:space="preserve">   </w:t>
      </w:r>
      <w:r>
        <w:rPr>
          <w:rFonts w:ascii="Times New Roman" w:eastAsia="Times New Roman" w:hAnsi="Times New Roman"/>
          <w:noProof/>
          <w:sz w:val="22"/>
        </w:rPr>
        <w:drawing>
          <wp:inline distT="0" distB="0" distL="0" distR="0">
            <wp:extent cx="135255" cy="127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2"/>
        </w:rPr>
        <w:t xml:space="preserve">   (</w:t>
      </w:r>
      <w:proofErr w:type="spellStart"/>
      <w:r>
        <w:rPr>
          <w:rFonts w:ascii="Times New Roman" w:eastAsia="Times New Roman" w:hAnsi="Times New Roman"/>
          <w:sz w:val="22"/>
        </w:rPr>
        <w:t>вартість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нового</w:t>
      </w:r>
    </w:p>
    <w:p w:rsidR="00A31205" w:rsidRDefault="00A31205" w:rsidP="00A31205">
      <w:pPr>
        <w:spacing w:line="1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36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)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noProof/>
          <w:sz w:val="22"/>
        </w:rPr>
        <w:drawing>
          <wp:inline distT="0" distB="0" distL="0" distR="0">
            <wp:extent cx="135255" cy="127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/>
          <w:sz w:val="22"/>
        </w:rPr>
        <w:t>відповідність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існуючому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технологічному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забезпеченню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частка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модернізації</w:t>
      </w:r>
      <w:proofErr w:type="spellEnd"/>
      <w:r>
        <w:rPr>
          <w:rFonts w:ascii="Times New Roman" w:eastAsia="Times New Roman" w:hAnsi="Times New Roman"/>
          <w:sz w:val="22"/>
        </w:rPr>
        <w:t>).</w:t>
      </w: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66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22" w:lineRule="auto"/>
        <w:ind w:left="2020" w:right="20" w:hanging="13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Рис. 1.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точок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івноцінності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двох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критеріїв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критеріальному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просторі</w:t>
      </w:r>
      <w:proofErr w:type="spellEnd"/>
    </w:p>
    <w:p w:rsidR="00A31205" w:rsidRDefault="00A31205" w:rsidP="00A31205">
      <w:pPr>
        <w:spacing w:line="216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18" w:lineRule="auto"/>
        <w:ind w:firstLine="39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Точка </w:t>
      </w:r>
      <w:r>
        <w:rPr>
          <w:rFonts w:ascii="Times New Roman" w:eastAsia="Times New Roman" w:hAnsi="Times New Roman"/>
          <w:i/>
          <w:sz w:val="22"/>
        </w:rPr>
        <w:t>А</w:t>
      </w:r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еквівалентна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байдужа</w:t>
      </w:r>
      <w:proofErr w:type="spellEnd"/>
      <w:r>
        <w:rPr>
          <w:rFonts w:ascii="Times New Roman" w:eastAsia="Times New Roman" w:hAnsi="Times New Roman"/>
          <w:sz w:val="22"/>
        </w:rPr>
        <w:t xml:space="preserve">) </w:t>
      </w:r>
      <w:proofErr w:type="spellStart"/>
      <w:r>
        <w:rPr>
          <w:rFonts w:ascii="Times New Roman" w:eastAsia="Times New Roman" w:hAnsi="Times New Roman"/>
          <w:sz w:val="22"/>
        </w:rPr>
        <w:t>точці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В</w:t>
      </w:r>
      <w:r>
        <w:rPr>
          <w:rFonts w:ascii="Times New Roman" w:eastAsia="Times New Roman" w:hAnsi="Times New Roman"/>
          <w:sz w:val="22"/>
        </w:rPr>
        <w:t xml:space="preserve">, тому </w:t>
      </w:r>
      <w:proofErr w:type="spellStart"/>
      <w:r>
        <w:rPr>
          <w:rFonts w:ascii="Times New Roman" w:eastAsia="Times New Roman" w:hAnsi="Times New Roman"/>
          <w:sz w:val="22"/>
        </w:rPr>
        <w:t>їхні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gramStart"/>
      <w:r>
        <w:rPr>
          <w:rFonts w:ascii="Times New Roman" w:eastAsia="Times New Roman" w:hAnsi="Times New Roman"/>
          <w:sz w:val="22"/>
        </w:rPr>
        <w:t>ОПР</w:t>
      </w:r>
      <w:proofErr w:type="gramEnd"/>
      <w:r>
        <w:rPr>
          <w:rFonts w:ascii="Times New Roman" w:eastAsia="Times New Roman" w:hAnsi="Times New Roman"/>
          <w:sz w:val="22"/>
        </w:rPr>
        <w:t xml:space="preserve"> - </w:t>
      </w:r>
      <w:proofErr w:type="spellStart"/>
      <w:r>
        <w:rPr>
          <w:rFonts w:ascii="Times New Roman" w:eastAsia="Times New Roman" w:hAnsi="Times New Roman"/>
          <w:sz w:val="22"/>
        </w:rPr>
        <w:t>рівні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31205" w:rsidRDefault="00A31205" w:rsidP="00A31205">
      <w:pPr>
        <w:spacing w:line="2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17" w:lineRule="auto"/>
        <w:ind w:firstLine="39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 </w:t>
      </w:r>
      <w:proofErr w:type="spellStart"/>
      <w:r>
        <w:rPr>
          <w:rFonts w:ascii="Times New Roman" w:eastAsia="Times New Roman" w:hAnsi="Times New Roman"/>
          <w:sz w:val="22"/>
        </w:rPr>
        <w:t>наступному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етапі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будуємо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графік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одномірних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часткових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критеріїв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використовуючи</w:t>
      </w:r>
      <w:proofErr w:type="spellEnd"/>
      <w:r>
        <w:rPr>
          <w:rFonts w:ascii="Times New Roman" w:eastAsia="Times New Roman" w:hAnsi="Times New Roman"/>
          <w:sz w:val="22"/>
        </w:rPr>
        <w:t xml:space="preserve"> метод </w:t>
      </w:r>
      <w:proofErr w:type="spellStart"/>
      <w:r>
        <w:rPr>
          <w:rFonts w:ascii="Times New Roman" w:eastAsia="Times New Roman" w:hAnsi="Times New Roman"/>
          <w:sz w:val="22"/>
        </w:rPr>
        <w:t>детермінованих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еквівалентних</w:t>
      </w:r>
      <w:proofErr w:type="spellEnd"/>
      <w:r>
        <w:rPr>
          <w:rFonts w:ascii="Times New Roman" w:eastAsia="Times New Roman" w:hAnsi="Times New Roman"/>
          <w:sz w:val="22"/>
        </w:rPr>
        <w:t xml:space="preserve"> моделей (рис. 2).</w:t>
      </w:r>
    </w:p>
    <w:p w:rsidR="00A31205" w:rsidRDefault="00A31205" w:rsidP="00A3120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1010285</wp:posOffset>
            </wp:positionH>
            <wp:positionV relativeFrom="paragraph">
              <wp:posOffset>132080</wp:posOffset>
            </wp:positionV>
            <wp:extent cx="2487295" cy="1848485"/>
            <wp:effectExtent l="19050" t="0" r="8255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72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Рис. 2.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Одномірна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критерію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noProof/>
          <w:sz w:val="22"/>
        </w:rPr>
        <w:drawing>
          <wp:inline distT="0" distB="0" distL="0" distR="0">
            <wp:extent cx="151130" cy="142875"/>
            <wp:effectExtent l="1905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A31205" w:rsidRDefault="00A31205" w:rsidP="00A31205">
      <w:pPr>
        <w:spacing w:line="213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22" w:lineRule="auto"/>
        <w:ind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Отже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багатомірна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бути</w:t>
      </w:r>
      <w:proofErr w:type="gramEnd"/>
      <w:r>
        <w:rPr>
          <w:rFonts w:ascii="Times New Roman" w:eastAsia="Times New Roman" w:hAnsi="Times New Roman"/>
          <w:sz w:val="22"/>
        </w:rPr>
        <w:t xml:space="preserve"> представлена у </w:t>
      </w:r>
      <w:proofErr w:type="spellStart"/>
      <w:r>
        <w:rPr>
          <w:rFonts w:ascii="Times New Roman" w:eastAsia="Times New Roman" w:hAnsi="Times New Roman"/>
          <w:sz w:val="22"/>
        </w:rPr>
        <w:t>виді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A31205" w:rsidRDefault="00A31205" w:rsidP="00A3120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-13335</wp:posOffset>
            </wp:positionV>
            <wp:extent cx="2761615" cy="476885"/>
            <wp:effectExtent l="1905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00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85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20" w:lineRule="auto"/>
        <w:ind w:left="7" w:firstLine="396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Висновки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Теорію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корисності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доц</w:t>
      </w:r>
      <w:proofErr w:type="gramEnd"/>
      <w:r>
        <w:rPr>
          <w:rFonts w:ascii="Times New Roman" w:eastAsia="Times New Roman" w:hAnsi="Times New Roman"/>
          <w:sz w:val="22"/>
        </w:rPr>
        <w:t>ільно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використовувати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при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вирішенні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рішень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інноваційній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</w:p>
    <w:p w:rsidR="00A31205" w:rsidRDefault="00A31205" w:rsidP="00A31205">
      <w:pPr>
        <w:spacing w:line="219" w:lineRule="auto"/>
        <w:ind w:left="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промислового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характеризуються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багатокритеріальні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статичні</w:t>
      </w:r>
      <w:proofErr w:type="spellEnd"/>
      <w:r>
        <w:rPr>
          <w:rFonts w:ascii="Times New Roman" w:eastAsia="Times New Roman" w:hAnsi="Times New Roman"/>
          <w:sz w:val="22"/>
        </w:rPr>
        <w:t xml:space="preserve">, не </w:t>
      </w:r>
      <w:proofErr w:type="spellStart"/>
      <w:r>
        <w:rPr>
          <w:rFonts w:ascii="Times New Roman" w:eastAsia="Times New Roman" w:hAnsi="Times New Roman"/>
          <w:sz w:val="22"/>
        </w:rPr>
        <w:t>детерміновані</w:t>
      </w:r>
      <w:proofErr w:type="spellEnd"/>
    </w:p>
    <w:p w:rsidR="00A31205" w:rsidRDefault="00A31205" w:rsidP="00A31205">
      <w:pPr>
        <w:spacing w:line="195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0" w:lineRule="atLeast"/>
        <w:ind w:left="206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джерел</w:t>
      </w:r>
      <w:proofErr w:type="spellEnd"/>
    </w:p>
    <w:p w:rsidR="00A31205" w:rsidRDefault="00A31205" w:rsidP="00A31205">
      <w:pPr>
        <w:numPr>
          <w:ilvl w:val="0"/>
          <w:numId w:val="8"/>
        </w:numPr>
        <w:tabs>
          <w:tab w:val="left" w:pos="247"/>
        </w:tabs>
        <w:spacing w:line="216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Борисов А. Н. Принятие решений на основе нечетких моделей / А. Н. Борисов, О.А. </w:t>
      </w:r>
      <w:proofErr w:type="spellStart"/>
      <w:r>
        <w:rPr>
          <w:rFonts w:ascii="Times New Roman" w:eastAsia="Times New Roman" w:hAnsi="Times New Roman"/>
          <w:sz w:val="22"/>
        </w:rPr>
        <w:t>Крумберг</w:t>
      </w:r>
      <w:proofErr w:type="spellEnd"/>
      <w:r>
        <w:rPr>
          <w:rFonts w:ascii="Times New Roman" w:eastAsia="Times New Roman" w:hAnsi="Times New Roman"/>
          <w:sz w:val="22"/>
        </w:rPr>
        <w:t>, И.П. Федоров – Рига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Зинатне</w:t>
      </w:r>
      <w:proofErr w:type="spellEnd"/>
      <w:r>
        <w:rPr>
          <w:rFonts w:ascii="Times New Roman" w:eastAsia="Times New Roman" w:hAnsi="Times New Roman"/>
          <w:sz w:val="22"/>
        </w:rPr>
        <w:t>,</w:t>
      </w:r>
    </w:p>
    <w:p w:rsidR="00A31205" w:rsidRDefault="00A31205" w:rsidP="00A31205">
      <w:pPr>
        <w:spacing w:line="216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1990. – 184 с.</w:t>
      </w:r>
    </w:p>
    <w:p w:rsidR="00A31205" w:rsidRDefault="00A31205" w:rsidP="00A31205">
      <w:pPr>
        <w:numPr>
          <w:ilvl w:val="0"/>
          <w:numId w:val="8"/>
        </w:numPr>
        <w:tabs>
          <w:tab w:val="left" w:pos="242"/>
        </w:tabs>
        <w:spacing w:line="216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Гунин</w:t>
      </w:r>
      <w:proofErr w:type="spellEnd"/>
      <w:r>
        <w:rPr>
          <w:rFonts w:ascii="Times New Roman" w:eastAsia="Times New Roman" w:hAnsi="Times New Roman"/>
          <w:sz w:val="22"/>
        </w:rPr>
        <w:t xml:space="preserve"> В. Н. Управление инновациями: 17-модульная программа для менеджеров «Управление развитием организации». Модуль 7 / В. Н. </w:t>
      </w:r>
      <w:proofErr w:type="spellStart"/>
      <w:r>
        <w:rPr>
          <w:rFonts w:ascii="Times New Roman" w:eastAsia="Times New Roman" w:hAnsi="Times New Roman"/>
          <w:sz w:val="22"/>
        </w:rPr>
        <w:t>Гунин</w:t>
      </w:r>
      <w:proofErr w:type="spellEnd"/>
      <w:r>
        <w:rPr>
          <w:rFonts w:ascii="Times New Roman" w:eastAsia="Times New Roman" w:hAnsi="Times New Roman"/>
          <w:sz w:val="22"/>
        </w:rPr>
        <w:t xml:space="preserve">, В. П. </w:t>
      </w:r>
      <w:proofErr w:type="spellStart"/>
      <w:r>
        <w:rPr>
          <w:rFonts w:ascii="Times New Roman" w:eastAsia="Times New Roman" w:hAnsi="Times New Roman"/>
          <w:sz w:val="22"/>
        </w:rPr>
        <w:t>Баранчеев</w:t>
      </w:r>
      <w:proofErr w:type="spellEnd"/>
      <w:r>
        <w:rPr>
          <w:rFonts w:ascii="Times New Roman" w:eastAsia="Times New Roman" w:hAnsi="Times New Roman"/>
          <w:sz w:val="22"/>
        </w:rPr>
        <w:t xml:space="preserve">, В. А. Устинов, С. Ю. </w:t>
      </w:r>
      <w:proofErr w:type="spellStart"/>
      <w:r>
        <w:rPr>
          <w:rFonts w:ascii="Times New Roman" w:eastAsia="Times New Roman" w:hAnsi="Times New Roman"/>
          <w:sz w:val="22"/>
        </w:rPr>
        <w:t>Ляпина</w:t>
      </w:r>
      <w:proofErr w:type="spellEnd"/>
      <w:r>
        <w:rPr>
          <w:rFonts w:ascii="Times New Roman" w:eastAsia="Times New Roman" w:hAnsi="Times New Roman"/>
          <w:sz w:val="22"/>
        </w:rPr>
        <w:t xml:space="preserve"> – М.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</w:p>
    <w:p w:rsidR="00A31205" w:rsidRDefault="00A31205" w:rsidP="00A31205">
      <w:pPr>
        <w:spacing w:line="221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ИНФРА-М, 1999. – 328 с.</w:t>
      </w:r>
    </w:p>
    <w:p w:rsidR="00A31205" w:rsidRDefault="00A31205" w:rsidP="00A31205">
      <w:pPr>
        <w:spacing w:line="228" w:lineRule="exact"/>
        <w:rPr>
          <w:rFonts w:ascii="Times New Roman" w:eastAsia="Times New Roman" w:hAnsi="Times New Roman"/>
        </w:rPr>
      </w:pPr>
    </w:p>
    <w:p w:rsidR="00A31205" w:rsidRDefault="00A31205" w:rsidP="00A31205">
      <w:pPr>
        <w:spacing w:line="218" w:lineRule="auto"/>
        <w:ind w:left="7" w:firstLine="396"/>
        <w:jc w:val="both"/>
        <w:rPr>
          <w:rFonts w:ascii="Times New Roman" w:eastAsia="Times New Roman" w:hAnsi="Times New Roman"/>
          <w:sz w:val="22"/>
        </w:rPr>
      </w:pPr>
    </w:p>
    <w:p w:rsidR="003711E7" w:rsidRPr="00A31205" w:rsidRDefault="003711E7" w:rsidP="00DB0E70">
      <w:pPr>
        <w:spacing w:line="217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</w:p>
    <w:sectPr w:rsidR="003711E7" w:rsidRPr="00A31205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EF6"/>
    <w:rsid w:val="001F6904"/>
    <w:rsid w:val="002D7C5F"/>
    <w:rsid w:val="003711E7"/>
    <w:rsid w:val="00411F00"/>
    <w:rsid w:val="00746D6F"/>
    <w:rsid w:val="00815A1C"/>
    <w:rsid w:val="008659C7"/>
    <w:rsid w:val="00A110B9"/>
    <w:rsid w:val="00A31205"/>
    <w:rsid w:val="00AB41C6"/>
    <w:rsid w:val="00C23802"/>
    <w:rsid w:val="00D03EF6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7</cp:revision>
  <dcterms:created xsi:type="dcterms:W3CDTF">2018-05-15T13:23:00Z</dcterms:created>
  <dcterms:modified xsi:type="dcterms:W3CDTF">2018-05-15T13:49:00Z</dcterms:modified>
</cp:coreProperties>
</file>