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AD" w:rsidRDefault="002C79AD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2C79AD" w:rsidRDefault="002C79AD" w:rsidP="002C79AD">
      <w:pPr>
        <w:pStyle w:val="a5"/>
        <w:spacing w:before="0" w:beforeAutospacing="0" w:after="0" w:afterAutospacing="0"/>
        <w:ind w:firstLine="567"/>
        <w:jc w:val="right"/>
        <w:rPr>
          <w:i/>
          <w:sz w:val="22"/>
          <w:szCs w:val="22"/>
          <w:lang w:val="uk-UA"/>
        </w:rPr>
      </w:pPr>
      <w:r>
        <w:rPr>
          <w:sz w:val="22"/>
          <w:szCs w:val="22"/>
        </w:rPr>
        <w:t>Рибалко-Рак Леся Андріївна</w:t>
      </w:r>
      <w:r>
        <w:rPr>
          <w:sz w:val="22"/>
          <w:szCs w:val="22"/>
        </w:rPr>
        <w:br/>
        <w:t>к.е.н.</w:t>
      </w:r>
      <w:r>
        <w:rPr>
          <w:sz w:val="22"/>
          <w:szCs w:val="22"/>
        </w:rPr>
        <w:br/>
      </w:r>
      <w:r>
        <w:rPr>
          <w:i/>
          <w:sz w:val="22"/>
          <w:szCs w:val="22"/>
          <w:lang w:val="uk-UA"/>
        </w:rPr>
        <w:t>ВНЗ Укоопспілки «</w:t>
      </w:r>
      <w:r w:rsidRPr="00E54458">
        <w:rPr>
          <w:i/>
          <w:sz w:val="22"/>
          <w:szCs w:val="22"/>
          <w:lang w:val="uk-UA"/>
        </w:rPr>
        <w:t xml:space="preserve">Полтавський університет </w:t>
      </w:r>
    </w:p>
    <w:p w:rsidR="002C79AD" w:rsidRDefault="002C79AD" w:rsidP="002C79AD">
      <w:pPr>
        <w:pStyle w:val="a5"/>
        <w:spacing w:before="0" w:beforeAutospacing="0" w:after="0" w:afterAutospacing="0"/>
        <w:ind w:firstLine="567"/>
        <w:jc w:val="right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економіки і торгівлі»</w:t>
      </w:r>
    </w:p>
    <w:p w:rsidR="0000569E" w:rsidRDefault="0000569E" w:rsidP="0000569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79AD" w:rsidRPr="0000569E" w:rsidRDefault="0000569E" w:rsidP="0000569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69E">
        <w:rPr>
          <w:rFonts w:ascii="Times New Roman" w:hAnsi="Times New Roman" w:cs="Times New Roman"/>
          <w:b/>
          <w:sz w:val="22"/>
          <w:szCs w:val="22"/>
        </w:rPr>
        <w:t>МОДЕЛЬ ІНТЕГРОВАНОЇ СИСТЕМИ УПРАВЛІННЯ ЯКОСТІ</w:t>
      </w:r>
    </w:p>
    <w:p w:rsidR="00463E4A" w:rsidRP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Проблематика управління якістю в міру еволюційного розвитку суспільства потребує нових наукових поглядів на її сутність, цілі, оцінку, на вибір управлінських інструментів у певний історичний період для певної соціально-економічної системи. </w:t>
      </w:r>
    </w:p>
    <w:p w:rsid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463E4A">
        <w:rPr>
          <w:rFonts w:ascii="Times New Roman" w:hAnsi="Times New Roman" w:cs="Times New Roman"/>
          <w:sz w:val="22"/>
          <w:szCs w:val="22"/>
        </w:rPr>
        <w:t>Дослідивши економічну літературу [</w:t>
      </w:r>
      <w:r>
        <w:rPr>
          <w:rFonts w:ascii="Times New Roman" w:hAnsi="Times New Roman" w:cs="Times New Roman"/>
          <w:sz w:val="22"/>
          <w:szCs w:val="22"/>
          <w:lang w:val="ru-RU"/>
        </w:rPr>
        <w:t>1, 2</w:t>
      </w:r>
      <w:r w:rsidRPr="00463E4A">
        <w:rPr>
          <w:rFonts w:ascii="Times New Roman" w:hAnsi="Times New Roman" w:cs="Times New Roman"/>
          <w:sz w:val="22"/>
          <w:szCs w:val="22"/>
        </w:rPr>
        <w:t xml:space="preserve">], що висвітлює питання теорії і практики управління якістю у галузі торгівлі споживчої кооперації, автор виокремлює такі три підходи до зазначеної проблеми: </w:t>
      </w:r>
    </w:p>
    <w:p w:rsid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підхід із позиції комплексної системи управління якістю торговельного обслуговування (КСУЯТО); </w:t>
      </w:r>
    </w:p>
    <w:p w:rsid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підхід із позиції комплексної системи управління якістю праці в торгівлі (КСУЯПТ); </w:t>
      </w:r>
    </w:p>
    <w:p w:rsidR="00463E4A" w:rsidRP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>підхід із позиції комплексної системи управління якістю товарів у торгівлі (КСУЯТТ).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Названі</w:t>
      </w:r>
      <w:r w:rsidRPr="00463E4A">
        <w:rPr>
          <w:rFonts w:ascii="Times New Roman" w:hAnsi="Times New Roman" w:cs="Times New Roman"/>
          <w:sz w:val="22"/>
          <w:szCs w:val="22"/>
        </w:rPr>
        <w:t xml:space="preserve"> підходи щодо теорії і практики управління якістю в торгівлі мають наукову і методологічну цінність, тому потребують, на нашу думку, інтеграції в єдину загальну систему, за основу якої може бути прийнята </w:t>
      </w:r>
      <w:r>
        <w:rPr>
          <w:rFonts w:ascii="Times New Roman" w:hAnsi="Times New Roman" w:cs="Times New Roman"/>
          <w:sz w:val="22"/>
          <w:szCs w:val="22"/>
        </w:rPr>
        <w:t>система управління якістю (</w:t>
      </w:r>
      <w:r w:rsidRPr="00463E4A">
        <w:rPr>
          <w:rFonts w:ascii="Times New Roman" w:hAnsi="Times New Roman" w:cs="Times New Roman"/>
          <w:sz w:val="22"/>
          <w:szCs w:val="22"/>
        </w:rPr>
        <w:t>СУЯ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63E4A">
        <w:rPr>
          <w:rFonts w:ascii="Times New Roman" w:hAnsi="Times New Roman" w:cs="Times New Roman"/>
          <w:sz w:val="22"/>
          <w:szCs w:val="22"/>
        </w:rPr>
        <w:t xml:space="preserve"> відповідно до міжнародних стандартів </w:t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ISO</w:t>
      </w:r>
      <w:r w:rsidRPr="00463E4A">
        <w:rPr>
          <w:rFonts w:ascii="Times New Roman" w:hAnsi="Times New Roman" w:cs="Times New Roman"/>
          <w:sz w:val="22"/>
          <w:szCs w:val="22"/>
        </w:rPr>
        <w:t>.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Модель інтегрованої СУЯ </w:t>
      </w:r>
      <w:r w:rsidRPr="00463E4A">
        <w:rPr>
          <w:rFonts w:ascii="Times New Roman" w:hAnsi="Times New Roman" w:cs="Times New Roman"/>
          <w:i/>
          <w:sz w:val="22"/>
          <w:szCs w:val="22"/>
        </w:rPr>
        <w:t>(І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смя</w:t>
      </w:r>
      <w:r w:rsidRPr="00463E4A">
        <w:rPr>
          <w:rFonts w:ascii="Times New Roman" w:hAnsi="Times New Roman" w:cs="Times New Roman"/>
          <w:i/>
          <w:sz w:val="22"/>
          <w:szCs w:val="22"/>
        </w:rPr>
        <w:t>)</w:t>
      </w:r>
      <w:r w:rsidRPr="00463E4A">
        <w:rPr>
          <w:rFonts w:ascii="Times New Roman" w:hAnsi="Times New Roman" w:cs="Times New Roman"/>
          <w:sz w:val="22"/>
          <w:szCs w:val="22"/>
        </w:rPr>
        <w:t xml:space="preserve"> можна відобразити у математичному вигляді: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  <w:lang w:val="en-US"/>
        </w:rPr>
        <w:t xml:space="preserve">              </w:t>
      </w:r>
      <w:r w:rsidRPr="00463E4A">
        <w:rPr>
          <w:rFonts w:ascii="Times New Roman" w:hAnsi="Times New Roman" w:cs="Times New Roman"/>
          <w:position w:val="-14"/>
          <w:sz w:val="22"/>
          <w:szCs w:val="22"/>
        </w:rPr>
        <w:object w:dxaOrig="4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8.75pt" o:ole="">
            <v:imagedata r:id="rId5" o:title=""/>
          </v:shape>
          <o:OLEObject Type="Embed" ProgID="Equation.3" ShapeID="_x0000_i1025" DrawAspect="Content" ObjectID="_1392579013" r:id="rId6"/>
        </w:object>
      </w:r>
      <w:r w:rsidRPr="00463E4A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за умови, що </w:t>
      </w:r>
      <w:r w:rsidRPr="00463E4A">
        <w:rPr>
          <w:rFonts w:ascii="Times New Roman" w:hAnsi="Times New Roman" w:cs="Times New Roman"/>
          <w:i/>
          <w:sz w:val="22"/>
          <w:szCs w:val="22"/>
        </w:rPr>
        <w:t>Я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Т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р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П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С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а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З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Ч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min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П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Е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к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З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с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min</w:t>
      </w:r>
      <w:r w:rsidRPr="00463E4A">
        <w:rPr>
          <w:rFonts w:ascii="Times New Roman" w:hAnsi="Times New Roman" w:cs="Times New Roman"/>
          <w:sz w:val="22"/>
          <w:szCs w:val="22"/>
        </w:rPr>
        <w:t xml:space="preserve">, </w:t>
      </w:r>
      <w:r w:rsidRPr="00463E4A">
        <w:rPr>
          <w:rFonts w:ascii="Times New Roman" w:hAnsi="Times New Roman" w:cs="Times New Roman"/>
          <w:i/>
          <w:sz w:val="22"/>
          <w:szCs w:val="22"/>
        </w:rPr>
        <w:t>Е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sym w:font="Symbol" w:char="F0AE"/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max</w:t>
      </w:r>
      <w:r w:rsidRPr="00463E4A">
        <w:rPr>
          <w:rFonts w:ascii="Times New Roman" w:hAnsi="Times New Roman" w:cs="Times New Roman"/>
          <w:sz w:val="22"/>
          <w:szCs w:val="22"/>
        </w:rPr>
        <w:t>,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де </w:t>
      </w:r>
      <w:r w:rsidRPr="00463E4A">
        <w:rPr>
          <w:rFonts w:ascii="Times New Roman" w:hAnsi="Times New Roman" w:cs="Times New Roman"/>
          <w:i/>
          <w:sz w:val="22"/>
          <w:szCs w:val="22"/>
        </w:rPr>
        <w:t>Я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63E4A">
        <w:rPr>
          <w:rFonts w:ascii="Times New Roman" w:hAnsi="Times New Roman" w:cs="Times New Roman"/>
          <w:sz w:val="22"/>
          <w:szCs w:val="22"/>
        </w:rPr>
        <w:t>– рівень якості праці персоналу,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Т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р</w:t>
      </w:r>
      <w:r w:rsidRPr="00463E4A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Pr="00463E4A">
        <w:rPr>
          <w:rFonts w:ascii="Times New Roman" w:hAnsi="Times New Roman" w:cs="Times New Roman"/>
          <w:sz w:val="22"/>
          <w:szCs w:val="22"/>
        </w:rPr>
        <w:t>– темп росту товарообороту,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П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надання послуг покупцям,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С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а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стабільності асортименту,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З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завершеності покупок,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Ч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затрат часу на придбання товарів,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П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пп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застосування прогресивних методів продажу, %;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lastRenderedPageBreak/>
        <w:t>Е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к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контролю якості товарів у торгівлі, %;</w:t>
      </w:r>
    </w:p>
    <w:p w:rsidR="00463E4A" w:rsidRPr="00463E4A" w:rsidRDefault="00463E4A" w:rsidP="00463E4A">
      <w:pPr>
        <w:tabs>
          <w:tab w:val="num" w:pos="36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З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с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витрат на СУЯ, %;</w:t>
      </w:r>
    </w:p>
    <w:p w:rsidR="00463E4A" w:rsidRPr="00463E4A" w:rsidRDefault="00463E4A" w:rsidP="00463E4A">
      <w:pPr>
        <w:tabs>
          <w:tab w:val="num" w:pos="36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i/>
          <w:sz w:val="22"/>
          <w:szCs w:val="22"/>
        </w:rPr>
        <w:t>Е</w:t>
      </w:r>
      <w:r w:rsidRPr="00463E4A">
        <w:rPr>
          <w:rFonts w:ascii="Times New Roman" w:hAnsi="Times New Roman" w:cs="Times New Roman"/>
          <w:i/>
          <w:sz w:val="22"/>
          <w:szCs w:val="22"/>
          <w:vertAlign w:val="subscript"/>
        </w:rPr>
        <w:t>п</w:t>
      </w:r>
      <w:r w:rsidRPr="00463E4A">
        <w:rPr>
          <w:rFonts w:ascii="Times New Roman" w:hAnsi="Times New Roman" w:cs="Times New Roman"/>
          <w:sz w:val="22"/>
          <w:szCs w:val="22"/>
        </w:rPr>
        <w:t xml:space="preserve"> – рівень ефективності процесів у торгівлі, %.</w:t>
      </w:r>
    </w:p>
    <w:p w:rsidR="00463E4A" w:rsidRPr="00463E4A" w:rsidRDefault="00463E4A" w:rsidP="00463E4A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>Дана багатофакторна модель являє собою поєднання основоположних параметрів, розглянутих вище, КСУЯТО, КСУЯПТ, КСУЯТТ та СУЯ, сформованої відповідно до міжнародного стандарту І</w:t>
      </w:r>
      <w:r w:rsidRPr="00463E4A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63E4A">
        <w:rPr>
          <w:rFonts w:ascii="Times New Roman" w:hAnsi="Times New Roman" w:cs="Times New Roman"/>
          <w:sz w:val="22"/>
          <w:szCs w:val="22"/>
        </w:rPr>
        <w:t>О для галузі торгівлі споживчої кооперації.</w:t>
      </w:r>
    </w:p>
    <w:p w:rsidR="005F22A8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 xml:space="preserve">Запропонована модель дозволить оптимальним чином сформувати СУЯ, ґрунтуючись на поєднанні досвіду підприємств, організацій споживчої кооперації, існуючих розробок із названої проблеми та сучасних підходів, породжених глобалізаційними світовими процесами. </w:t>
      </w:r>
    </w:p>
    <w:p w:rsidR="00463E4A" w:rsidRPr="00463E4A" w:rsidRDefault="00463E4A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63E4A">
        <w:rPr>
          <w:rFonts w:ascii="Times New Roman" w:hAnsi="Times New Roman" w:cs="Times New Roman"/>
          <w:sz w:val="22"/>
          <w:szCs w:val="22"/>
        </w:rPr>
        <w:t>Її впровадження дасть змогу підприємствам, організаціям у галузі торгівлі ефективно функціонувати у складному та мінливому зовнішньому середовищі, яке на сучасному етапі характеризується жорсткою конкуренцією – надлишком товарів і послуг, наявністю значної кількості торговельних підприємств різних форм власності та організаційно-правових форм; динамічністю виникнення нових торговельних конкурентів на найбільш вигідних сегментах ринку; локалізацією торговельної діяльності більшості суб’єктів господарювання на територіально обмеженому ринку; монополізацією деяких регіональних товарних ринків, швидким ростом вимог споживачів і персоналу.</w:t>
      </w:r>
    </w:p>
    <w:p w:rsidR="00D34F29" w:rsidRDefault="00D34F29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BA5790" w:rsidRPr="00464891" w:rsidRDefault="00BA5790" w:rsidP="00BA5790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464891">
        <w:rPr>
          <w:rFonts w:ascii="Times New Roman" w:hAnsi="Times New Roman" w:cs="Times New Roman"/>
          <w:sz w:val="18"/>
          <w:szCs w:val="18"/>
        </w:rPr>
        <w:t>Литература</w:t>
      </w:r>
    </w:p>
    <w:p w:rsidR="00BA5790" w:rsidRPr="00BA5790" w:rsidRDefault="00BA5790" w:rsidP="00BA5790">
      <w:pPr>
        <w:ind w:firstLine="567"/>
        <w:rPr>
          <w:rFonts w:ascii="Times New Roman" w:hAnsi="Times New Roman" w:cs="Times New Roman"/>
          <w:sz w:val="18"/>
          <w:szCs w:val="18"/>
        </w:rPr>
      </w:pPr>
      <w:hyperlink r:id="rId7" w:history="1">
        <w:r w:rsidRPr="00BA5790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http://ru.wikipedia.org/</w:t>
        </w:r>
      </w:hyperlink>
      <w:r w:rsidRPr="00BA5790">
        <w:rPr>
          <w:rFonts w:ascii="Times New Roman" w:hAnsi="Times New Roman" w:cs="Times New Roman"/>
          <w:sz w:val="18"/>
          <w:szCs w:val="18"/>
        </w:rPr>
        <w:t xml:space="preserve"> - </w:t>
      </w:r>
      <w:r w:rsidRPr="00BA5790">
        <w:rPr>
          <w:rStyle w:val="a4"/>
          <w:rFonts w:ascii="Times New Roman" w:hAnsi="Times New Roman" w:cs="Times New Roman"/>
          <w:b w:val="0"/>
          <w:sz w:val="18"/>
          <w:szCs w:val="18"/>
        </w:rPr>
        <w:t>Википедия</w:t>
      </w:r>
      <w:r w:rsidRPr="00BA5790">
        <w:rPr>
          <w:rStyle w:val="st"/>
          <w:rFonts w:ascii="Times New Roman" w:hAnsi="Times New Roman" w:cs="Times New Roman"/>
          <w:sz w:val="18"/>
          <w:szCs w:val="18"/>
        </w:rPr>
        <w:t xml:space="preserve"> - свободная энциклопедия</w:t>
      </w:r>
    </w:p>
    <w:p w:rsidR="00BA5790" w:rsidRPr="00BA5790" w:rsidRDefault="00BA5790" w:rsidP="00BA5790">
      <w:pPr>
        <w:spacing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hyperlink r:id="rId8" w:history="1">
        <w:r w:rsidRPr="00BA5790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http://www.management.com.ua</w:t>
        </w:r>
      </w:hyperlink>
      <w:r w:rsidRPr="00BA5790">
        <w:rPr>
          <w:rFonts w:ascii="Times New Roman" w:hAnsi="Times New Roman" w:cs="Times New Roman"/>
          <w:sz w:val="18"/>
          <w:szCs w:val="18"/>
        </w:rPr>
        <w:t xml:space="preserve"> – Интернет-портал для управленцев</w:t>
      </w:r>
    </w:p>
    <w:p w:rsidR="00BA5790" w:rsidRPr="00463E4A" w:rsidRDefault="00BA5790" w:rsidP="00463E4A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sectPr w:rsidR="00BA5790" w:rsidRPr="00463E4A" w:rsidSect="00463E4A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compat/>
  <w:rsids>
    <w:rsidRoot w:val="00463E4A"/>
    <w:rsid w:val="0000569E"/>
    <w:rsid w:val="002C79AD"/>
    <w:rsid w:val="00333167"/>
    <w:rsid w:val="00463E4A"/>
    <w:rsid w:val="005F22A8"/>
    <w:rsid w:val="00BA5790"/>
    <w:rsid w:val="00D3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4A"/>
    <w:pPr>
      <w:widowControl w:val="0"/>
      <w:autoSpaceDE w:val="0"/>
      <w:autoSpaceDN w:val="0"/>
      <w:adjustRightInd w:val="0"/>
      <w:spacing w:after="0" w:line="300" w:lineRule="auto"/>
      <w:ind w:firstLine="22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90"/>
    <w:rPr>
      <w:color w:val="0000FF"/>
      <w:u w:val="single"/>
    </w:rPr>
  </w:style>
  <w:style w:type="character" w:styleId="a4">
    <w:name w:val="Emphasis"/>
    <w:basedOn w:val="a0"/>
    <w:uiPriority w:val="20"/>
    <w:qFormat/>
    <w:rsid w:val="00BA5790"/>
    <w:rPr>
      <w:b/>
      <w:bCs/>
      <w:i w:val="0"/>
      <w:iCs w:val="0"/>
    </w:rPr>
  </w:style>
  <w:style w:type="character" w:customStyle="1" w:styleId="st">
    <w:name w:val="st"/>
    <w:basedOn w:val="a0"/>
    <w:rsid w:val="00BA5790"/>
  </w:style>
  <w:style w:type="paragraph" w:styleId="a5">
    <w:name w:val="Normal (Web)"/>
    <w:basedOn w:val="a"/>
    <w:rsid w:val="002C79A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4C27-A539-48C2-8C7F-90F52CD1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466</Words>
  <Characters>2659</Characters>
  <Application>Microsoft Office Word</Application>
  <DocSecurity>0</DocSecurity>
  <Lines>22</Lines>
  <Paragraphs>6</Paragraphs>
  <ScaleCrop>false</ScaleCrop>
  <Company>Krokoz™ Inc.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</dc:creator>
  <cp:keywords/>
  <dc:description/>
  <cp:lastModifiedBy>sdff</cp:lastModifiedBy>
  <cp:revision>6</cp:revision>
  <dcterms:created xsi:type="dcterms:W3CDTF">2012-03-06T20:15:00Z</dcterms:created>
  <dcterms:modified xsi:type="dcterms:W3CDTF">2012-03-06T20:44:00Z</dcterms:modified>
</cp:coreProperties>
</file>