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2A" w:rsidRPr="00B2169B" w:rsidRDefault="008305D3" w:rsidP="00DF4565">
      <w:pPr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  <w:r w:rsidRPr="00B2169B">
        <w:rPr>
          <w:rFonts w:ascii="Times New Roman" w:hAnsi="Times New Roman" w:cs="Times New Roman"/>
          <w:b/>
          <w:lang w:val="uk-UA"/>
        </w:rPr>
        <w:t>ОЦІНКА ІНТЕЛЕКТУАЛЬНОГО КАПІТАЛУ ПІДПРИЄМСТВА: ТЕОРІЯ І ПРАКТИКА</w:t>
      </w:r>
    </w:p>
    <w:p w:rsidR="008305D3" w:rsidRDefault="008305D3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:rsidR="008305D3" w:rsidRDefault="008305D3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3.5. «Менеджмент організацій»</w:t>
      </w:r>
    </w:p>
    <w:p w:rsidR="00B2169B" w:rsidRDefault="00B2169B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:rsidR="008305D3" w:rsidRPr="00B2169B" w:rsidRDefault="008305D3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B2169B">
        <w:rPr>
          <w:rFonts w:ascii="Times New Roman" w:hAnsi="Times New Roman" w:cs="Times New Roman"/>
          <w:b/>
          <w:i/>
          <w:lang w:val="uk-UA"/>
        </w:rPr>
        <w:t>Кобз</w:t>
      </w:r>
      <w:proofErr w:type="spellEnd"/>
      <w:r w:rsidRPr="00B2169B">
        <w:rPr>
          <w:rFonts w:ascii="Times New Roman" w:hAnsi="Times New Roman" w:cs="Times New Roman"/>
          <w:b/>
          <w:i/>
          <w:lang w:val="uk-UA"/>
        </w:rPr>
        <w:t>єв</w:t>
      </w:r>
      <w:r w:rsidR="00B2169B" w:rsidRPr="00B2169B">
        <w:rPr>
          <w:rFonts w:ascii="Times New Roman" w:hAnsi="Times New Roman" w:cs="Times New Roman"/>
          <w:b/>
          <w:i/>
          <w:lang w:val="uk-UA"/>
        </w:rPr>
        <w:t> </w:t>
      </w:r>
      <w:r w:rsidRPr="00B2169B">
        <w:rPr>
          <w:rFonts w:ascii="Times New Roman" w:hAnsi="Times New Roman" w:cs="Times New Roman"/>
          <w:b/>
          <w:i/>
          <w:lang w:val="uk-UA"/>
        </w:rPr>
        <w:t>О.</w:t>
      </w:r>
      <w:r w:rsidR="00B2169B" w:rsidRPr="00B2169B">
        <w:rPr>
          <w:rFonts w:ascii="Times New Roman" w:hAnsi="Times New Roman" w:cs="Times New Roman"/>
          <w:b/>
          <w:i/>
          <w:lang w:val="uk-UA"/>
        </w:rPr>
        <w:t> </w:t>
      </w:r>
      <w:r w:rsidRPr="00B2169B">
        <w:rPr>
          <w:rFonts w:ascii="Times New Roman" w:hAnsi="Times New Roman" w:cs="Times New Roman"/>
          <w:b/>
          <w:i/>
          <w:lang w:val="uk-UA"/>
        </w:rPr>
        <w:t>В</w:t>
      </w:r>
      <w:r w:rsidRPr="00B2169B">
        <w:rPr>
          <w:rFonts w:ascii="Times New Roman" w:hAnsi="Times New Roman" w:cs="Times New Roman"/>
          <w:b/>
          <w:i/>
          <w:lang w:val="uk-UA"/>
        </w:rPr>
        <w:t>.</w:t>
      </w:r>
      <w:r w:rsidRPr="00B2169B">
        <w:rPr>
          <w:rFonts w:ascii="Times New Roman" w:hAnsi="Times New Roman" w:cs="Times New Roman"/>
          <w:i/>
          <w:lang w:val="uk-UA"/>
        </w:rPr>
        <w:t xml:space="preserve">, Вищий навчальний заклад Укоопспілки «Полтавський університет економіки і торгівлі», </w:t>
      </w:r>
      <w:r w:rsidR="00B2169B" w:rsidRPr="00B2169B">
        <w:rPr>
          <w:rFonts w:ascii="Times New Roman" w:hAnsi="Times New Roman" w:cs="Times New Roman"/>
          <w:i/>
          <w:lang w:val="uk-UA"/>
        </w:rPr>
        <w:t>спеціальність</w:t>
      </w:r>
      <w:r w:rsidRPr="00B2169B">
        <w:rPr>
          <w:rFonts w:ascii="Times New Roman" w:hAnsi="Times New Roman" w:cs="Times New Roman"/>
          <w:i/>
          <w:lang w:val="uk-UA"/>
        </w:rPr>
        <w:t xml:space="preserve"> «</w:t>
      </w:r>
      <w:r w:rsidR="00B2169B" w:rsidRPr="00B2169B">
        <w:rPr>
          <w:rFonts w:ascii="Times New Roman" w:hAnsi="Times New Roman" w:cs="Times New Roman"/>
          <w:i/>
          <w:lang w:val="uk-UA"/>
        </w:rPr>
        <w:t>Менеджмент організацій і адміністрування</w:t>
      </w:r>
      <w:r w:rsidRPr="00B2169B">
        <w:rPr>
          <w:rFonts w:ascii="Times New Roman" w:hAnsi="Times New Roman" w:cs="Times New Roman"/>
          <w:i/>
          <w:lang w:val="uk-UA"/>
        </w:rPr>
        <w:t xml:space="preserve">», студент групи </w:t>
      </w:r>
      <w:r w:rsidR="00B2169B" w:rsidRPr="00B2169B">
        <w:rPr>
          <w:rFonts w:ascii="Times New Roman" w:hAnsi="Times New Roman" w:cs="Times New Roman"/>
          <w:i/>
          <w:lang w:val="uk-UA"/>
        </w:rPr>
        <w:t>МОА</w:t>
      </w:r>
      <w:r w:rsidRPr="00B2169B">
        <w:rPr>
          <w:rFonts w:ascii="Times New Roman" w:hAnsi="Times New Roman" w:cs="Times New Roman"/>
          <w:i/>
          <w:lang w:val="uk-UA"/>
        </w:rPr>
        <w:t>-</w:t>
      </w:r>
      <w:r w:rsidR="00B2169B" w:rsidRPr="00B2169B">
        <w:rPr>
          <w:rFonts w:ascii="Times New Roman" w:hAnsi="Times New Roman" w:cs="Times New Roman"/>
          <w:i/>
          <w:lang w:val="uk-UA"/>
        </w:rPr>
        <w:t>6</w:t>
      </w:r>
      <w:r w:rsidRPr="00B2169B">
        <w:rPr>
          <w:rFonts w:ascii="Times New Roman" w:hAnsi="Times New Roman" w:cs="Times New Roman"/>
          <w:i/>
          <w:lang w:val="uk-UA"/>
        </w:rPr>
        <w:t>1</w:t>
      </w:r>
    </w:p>
    <w:p w:rsidR="00B2169B" w:rsidRDefault="00B2169B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B2169B">
        <w:rPr>
          <w:rFonts w:ascii="Times New Roman" w:hAnsi="Times New Roman" w:cs="Times New Roman"/>
          <w:b/>
          <w:i/>
          <w:lang w:val="uk-UA"/>
        </w:rPr>
        <w:t>Гуса</w:t>
      </w:r>
      <w:proofErr w:type="spellEnd"/>
      <w:r w:rsidRPr="00B2169B">
        <w:rPr>
          <w:rFonts w:ascii="Times New Roman" w:hAnsi="Times New Roman" w:cs="Times New Roman"/>
          <w:b/>
          <w:i/>
          <w:lang w:val="uk-UA"/>
        </w:rPr>
        <w:t>ковська</w:t>
      </w:r>
      <w:r>
        <w:rPr>
          <w:rFonts w:ascii="Times New Roman" w:hAnsi="Times New Roman" w:cs="Times New Roman"/>
          <w:b/>
          <w:i/>
          <w:lang w:val="uk-UA"/>
        </w:rPr>
        <w:t> </w:t>
      </w:r>
      <w:r w:rsidRPr="00B2169B">
        <w:rPr>
          <w:rFonts w:ascii="Times New Roman" w:hAnsi="Times New Roman" w:cs="Times New Roman"/>
          <w:b/>
          <w:i/>
          <w:lang w:val="uk-UA"/>
        </w:rPr>
        <w:t>Т</w:t>
      </w:r>
      <w:r w:rsidRPr="00B2169B">
        <w:rPr>
          <w:rFonts w:ascii="Times New Roman" w:hAnsi="Times New Roman" w:cs="Times New Roman"/>
          <w:b/>
          <w:i/>
          <w:lang w:val="uk-UA"/>
        </w:rPr>
        <w:t>.</w:t>
      </w:r>
      <w:r>
        <w:rPr>
          <w:rFonts w:ascii="Times New Roman" w:hAnsi="Times New Roman" w:cs="Times New Roman"/>
          <w:b/>
          <w:i/>
          <w:lang w:val="uk-UA"/>
        </w:rPr>
        <w:t> </w:t>
      </w:r>
      <w:r w:rsidRPr="00B2169B">
        <w:rPr>
          <w:rFonts w:ascii="Times New Roman" w:hAnsi="Times New Roman" w:cs="Times New Roman"/>
          <w:b/>
          <w:i/>
          <w:lang w:val="uk-UA"/>
        </w:rPr>
        <w:t>О</w:t>
      </w:r>
      <w:r w:rsidRPr="00B2169B">
        <w:rPr>
          <w:rFonts w:ascii="Times New Roman" w:hAnsi="Times New Roman" w:cs="Times New Roman"/>
          <w:b/>
          <w:i/>
          <w:lang w:val="uk-UA"/>
        </w:rPr>
        <w:t>.</w:t>
      </w:r>
      <w:r w:rsidRPr="00B2169B">
        <w:rPr>
          <w:rFonts w:ascii="Times New Roman" w:hAnsi="Times New Roman" w:cs="Times New Roman"/>
          <w:i/>
          <w:lang w:val="uk-UA"/>
        </w:rPr>
        <w:t xml:space="preserve">, Вищий навчальний заклад Укоопспілки «Полтавський університет економіки і торгівлі», доцент кафедри </w:t>
      </w:r>
      <w:r>
        <w:rPr>
          <w:rFonts w:ascii="Times New Roman" w:hAnsi="Times New Roman" w:cs="Times New Roman"/>
          <w:i/>
          <w:lang w:val="uk-UA"/>
        </w:rPr>
        <w:t>менеджменту</w:t>
      </w:r>
      <w:r w:rsidRPr="00B2169B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B2169B">
        <w:rPr>
          <w:rFonts w:ascii="Times New Roman" w:hAnsi="Times New Roman" w:cs="Times New Roman"/>
          <w:i/>
          <w:lang w:val="uk-UA"/>
        </w:rPr>
        <w:t>к.е.н</w:t>
      </w:r>
      <w:proofErr w:type="spellEnd"/>
      <w:r w:rsidRPr="00B2169B">
        <w:rPr>
          <w:rFonts w:ascii="Times New Roman" w:hAnsi="Times New Roman" w:cs="Times New Roman"/>
          <w:i/>
          <w:lang w:val="uk-UA"/>
        </w:rPr>
        <w:t>., доцент – науковий керівник</w:t>
      </w:r>
    </w:p>
    <w:p w:rsidR="00B2169B" w:rsidRDefault="00B2169B" w:rsidP="008305D3">
      <w:pPr>
        <w:spacing w:after="0" w:line="216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</w:p>
    <w:p w:rsidR="00DF4565" w:rsidRDefault="00B2169B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B2169B">
        <w:rPr>
          <w:rFonts w:ascii="Times New Roman" w:hAnsi="Times New Roman" w:cs="Times New Roman"/>
          <w:lang w:val="uk-UA"/>
        </w:rPr>
        <w:t>В умовах</w:t>
      </w:r>
      <w:r w:rsidR="00DF4565">
        <w:rPr>
          <w:rFonts w:ascii="Times New Roman" w:hAnsi="Times New Roman" w:cs="Times New Roman"/>
          <w:lang w:val="uk-UA"/>
        </w:rPr>
        <w:t xml:space="preserve"> переходу до постіндустріального суспільства</w:t>
      </w:r>
      <w:r w:rsidRPr="00B2169B">
        <w:rPr>
          <w:rFonts w:ascii="Times New Roman" w:hAnsi="Times New Roman" w:cs="Times New Roman"/>
          <w:lang w:val="uk-UA"/>
        </w:rPr>
        <w:t xml:space="preserve"> інтелектуальний капітал (ІК) </w:t>
      </w:r>
      <w:r>
        <w:rPr>
          <w:rFonts w:ascii="Times New Roman" w:hAnsi="Times New Roman" w:cs="Times New Roman"/>
          <w:lang w:val="uk-UA"/>
        </w:rPr>
        <w:t>підприємства</w:t>
      </w:r>
      <w:r w:rsidRPr="00B2169B">
        <w:rPr>
          <w:rFonts w:ascii="Times New Roman" w:hAnsi="Times New Roman" w:cs="Times New Roman"/>
          <w:lang w:val="uk-UA"/>
        </w:rPr>
        <w:t xml:space="preserve"> є одним </w:t>
      </w:r>
      <w:r w:rsidR="00DF4565">
        <w:rPr>
          <w:rFonts w:ascii="Times New Roman" w:hAnsi="Times New Roman" w:cs="Times New Roman"/>
          <w:lang w:val="uk-UA"/>
        </w:rPr>
        <w:t>і</w:t>
      </w:r>
      <w:r w:rsidRPr="00B2169B">
        <w:rPr>
          <w:rFonts w:ascii="Times New Roman" w:hAnsi="Times New Roman" w:cs="Times New Roman"/>
          <w:lang w:val="uk-UA"/>
        </w:rPr>
        <w:t xml:space="preserve">з визначальних чинників </w:t>
      </w:r>
      <w:r w:rsidR="00DF4565">
        <w:rPr>
          <w:rFonts w:ascii="Times New Roman" w:hAnsi="Times New Roman" w:cs="Times New Roman"/>
          <w:lang w:val="uk-UA"/>
        </w:rPr>
        <w:t>його</w:t>
      </w:r>
      <w:r w:rsidRPr="00B2169B">
        <w:rPr>
          <w:rFonts w:ascii="Times New Roman" w:hAnsi="Times New Roman" w:cs="Times New Roman"/>
          <w:lang w:val="uk-UA"/>
        </w:rPr>
        <w:t xml:space="preserve"> інноваційного розвитку та забезпечення конкурентоспроможності на ринку. Тому здійснення адекватної оцінки цього активу є важливою складовою процесу управління </w:t>
      </w:r>
      <w:r w:rsidR="00DF4565">
        <w:rPr>
          <w:rFonts w:ascii="Times New Roman" w:hAnsi="Times New Roman" w:cs="Times New Roman"/>
          <w:lang w:val="uk-UA"/>
        </w:rPr>
        <w:t>підприємством.</w:t>
      </w:r>
    </w:p>
    <w:p w:rsidR="00DF4565" w:rsidRPr="00DF4565" w:rsidRDefault="00B2169B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B2169B">
        <w:rPr>
          <w:rFonts w:ascii="Times New Roman" w:hAnsi="Times New Roman" w:cs="Times New Roman"/>
          <w:lang w:val="uk-UA"/>
        </w:rPr>
        <w:t xml:space="preserve">Дослідженню проблеми оцінки ІК як на рівні </w:t>
      </w:r>
      <w:r w:rsidR="00DF4565">
        <w:rPr>
          <w:rFonts w:ascii="Times New Roman" w:hAnsi="Times New Roman" w:cs="Times New Roman"/>
          <w:lang w:val="uk-UA"/>
        </w:rPr>
        <w:t>підприємства</w:t>
      </w:r>
      <w:r w:rsidRPr="00B2169B">
        <w:rPr>
          <w:rFonts w:ascii="Times New Roman" w:hAnsi="Times New Roman" w:cs="Times New Roman"/>
          <w:lang w:val="uk-UA"/>
        </w:rPr>
        <w:t xml:space="preserve">, так і на рівні держави присвячені роботи К. </w:t>
      </w:r>
      <w:proofErr w:type="spellStart"/>
      <w:r w:rsidRPr="00B2169B">
        <w:rPr>
          <w:rFonts w:ascii="Times New Roman" w:hAnsi="Times New Roman" w:cs="Times New Roman"/>
          <w:lang w:val="uk-UA"/>
        </w:rPr>
        <w:t>Свейбі</w:t>
      </w:r>
      <w:proofErr w:type="spellEnd"/>
      <w:r w:rsidRPr="00B2169B">
        <w:rPr>
          <w:rFonts w:ascii="Times New Roman" w:hAnsi="Times New Roman" w:cs="Times New Roman"/>
          <w:lang w:val="uk-UA"/>
        </w:rPr>
        <w:t xml:space="preserve">, Л. </w:t>
      </w:r>
      <w:proofErr w:type="spellStart"/>
      <w:r w:rsidRPr="00B2169B">
        <w:rPr>
          <w:rFonts w:ascii="Times New Roman" w:hAnsi="Times New Roman" w:cs="Times New Roman"/>
          <w:lang w:val="uk-UA"/>
        </w:rPr>
        <w:t>Едвінсона</w:t>
      </w:r>
      <w:proofErr w:type="spellEnd"/>
      <w:r w:rsidRPr="00B2169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D195B">
        <w:rPr>
          <w:rFonts w:ascii="Times New Roman" w:hAnsi="Times New Roman" w:cs="Times New Roman"/>
          <w:lang w:val="uk-UA"/>
        </w:rPr>
        <w:t>Г. Рооса</w:t>
      </w:r>
      <w:proofErr w:type="spellEnd"/>
      <w:r w:rsidR="009D195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D195B">
        <w:rPr>
          <w:rFonts w:ascii="Times New Roman" w:hAnsi="Times New Roman" w:cs="Times New Roman"/>
          <w:lang w:val="uk-UA"/>
        </w:rPr>
        <w:t>Р. С. Каплана</w:t>
      </w:r>
      <w:proofErr w:type="spellEnd"/>
      <w:r w:rsidR="009D195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D195B">
        <w:rPr>
          <w:rFonts w:ascii="Times New Roman" w:hAnsi="Times New Roman" w:cs="Times New Roman"/>
          <w:lang w:val="uk-UA"/>
        </w:rPr>
        <w:t>Д. П. Нортона</w:t>
      </w:r>
      <w:proofErr w:type="spellEnd"/>
      <w:r w:rsidR="009D195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D195B">
        <w:rPr>
          <w:rFonts w:ascii="Times New Roman" w:hAnsi="Times New Roman" w:cs="Times New Roman"/>
          <w:lang w:val="uk-UA"/>
        </w:rPr>
        <w:t>О. В. Кендюх</w:t>
      </w:r>
      <w:proofErr w:type="spellEnd"/>
      <w:r w:rsidR="009D195B">
        <w:rPr>
          <w:rFonts w:ascii="Times New Roman" w:hAnsi="Times New Roman" w:cs="Times New Roman"/>
          <w:lang w:val="uk-UA"/>
        </w:rPr>
        <w:t xml:space="preserve">ова, Б. Леонтьєва </w:t>
      </w:r>
      <w:r w:rsidRPr="00B2169B">
        <w:rPr>
          <w:rFonts w:ascii="Times New Roman" w:hAnsi="Times New Roman" w:cs="Times New Roman"/>
          <w:lang w:val="uk-UA"/>
        </w:rPr>
        <w:t>та інших. Однак</w:t>
      </w:r>
      <w:r w:rsidR="00DF4565" w:rsidRPr="00DF4565">
        <w:rPr>
          <w:rFonts w:ascii="Times New Roman" w:hAnsi="Times New Roman" w:cs="Times New Roman"/>
          <w:lang w:val="uk-UA"/>
        </w:rPr>
        <w:t xml:space="preserve">, не зважаючи на велику кількість розробок щодо оцінки ІК, проблема вироблення єдиної методики, яка б найбільшою мірою відповідала цілям управління ІК </w:t>
      </w:r>
      <w:r w:rsidR="00DF4565" w:rsidRPr="00DF4565">
        <w:rPr>
          <w:rFonts w:ascii="Times New Roman" w:hAnsi="Times New Roman" w:cs="Times New Roman"/>
          <w:lang w:val="uk-UA"/>
        </w:rPr>
        <w:t xml:space="preserve">вітчизняних </w:t>
      </w:r>
      <w:r w:rsidR="00DF4565" w:rsidRPr="00DF4565">
        <w:rPr>
          <w:rFonts w:ascii="Times New Roman" w:hAnsi="Times New Roman" w:cs="Times New Roman"/>
          <w:lang w:val="uk-UA"/>
        </w:rPr>
        <w:t xml:space="preserve">підприємств, залишається актуальною до сьогодні. 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F4565">
        <w:rPr>
          <w:rFonts w:ascii="Times New Roman" w:hAnsi="Times New Roman" w:cs="Times New Roman"/>
          <w:lang w:val="uk-UA"/>
        </w:rPr>
        <w:t xml:space="preserve">Поняття </w:t>
      </w:r>
      <w:r>
        <w:rPr>
          <w:rFonts w:ascii="Times New Roman" w:hAnsi="Times New Roman" w:cs="Times New Roman"/>
          <w:lang w:val="uk-UA"/>
        </w:rPr>
        <w:t>«</w:t>
      </w:r>
      <w:r w:rsidRPr="00DF4565">
        <w:rPr>
          <w:rFonts w:ascii="Times New Roman" w:hAnsi="Times New Roman" w:cs="Times New Roman"/>
          <w:lang w:val="uk-UA"/>
        </w:rPr>
        <w:t>інтелектуальний капітал</w:t>
      </w:r>
      <w:r w:rsidR="00043780">
        <w:rPr>
          <w:rFonts w:ascii="Times New Roman" w:hAnsi="Times New Roman" w:cs="Times New Roman"/>
          <w:lang w:val="uk-UA"/>
        </w:rPr>
        <w:t>»</w:t>
      </w:r>
      <w:r w:rsidRPr="00DF4565">
        <w:rPr>
          <w:rFonts w:ascii="Times New Roman" w:hAnsi="Times New Roman" w:cs="Times New Roman"/>
          <w:lang w:val="uk-UA"/>
        </w:rPr>
        <w:t xml:space="preserve"> розглядається дослідниками з різних позицій: як сума всіх знань співробітників організації, які можна оцінити; інтелектуальні ресурси, </w:t>
      </w:r>
      <w:r w:rsidR="00043780">
        <w:rPr>
          <w:rFonts w:ascii="Times New Roman" w:hAnsi="Times New Roman" w:cs="Times New Roman"/>
          <w:lang w:val="uk-UA"/>
        </w:rPr>
        <w:t>що використовуються</w:t>
      </w:r>
      <w:r w:rsidRPr="00DF4565">
        <w:rPr>
          <w:rFonts w:ascii="Times New Roman" w:hAnsi="Times New Roman" w:cs="Times New Roman"/>
          <w:lang w:val="uk-UA"/>
        </w:rPr>
        <w:t xml:space="preserve"> для підвищення вартості активів; знання, які є джерелом інноваційного розвитку і майбутніх фінансових результатів підприємства і т.д. [</w:t>
      </w:r>
      <w:r w:rsidR="00043780">
        <w:rPr>
          <w:rFonts w:ascii="Times New Roman" w:hAnsi="Times New Roman" w:cs="Times New Roman"/>
          <w:lang w:val="uk-UA"/>
        </w:rPr>
        <w:t>1-6</w:t>
      </w:r>
      <w:r w:rsidRPr="00DF4565">
        <w:rPr>
          <w:rFonts w:ascii="Times New Roman" w:hAnsi="Times New Roman" w:cs="Times New Roman"/>
          <w:lang w:val="uk-UA"/>
        </w:rPr>
        <w:t>]. Якщо враховувати статичні і динамічні властивості ІК, його можна визначити як всі наявні інтелектуальні ресурси організації, які є джерелом майбутніх доходів організації та її додаткової вартості. Більшість дослідників виділяють в складі ІК організації структурний і людський капітал [</w:t>
      </w:r>
      <w:r w:rsidR="00043780">
        <w:rPr>
          <w:rFonts w:ascii="Times New Roman" w:hAnsi="Times New Roman" w:cs="Times New Roman"/>
          <w:lang w:val="uk-UA"/>
        </w:rPr>
        <w:t>1,3,5</w:t>
      </w:r>
      <w:r w:rsidRPr="00DF4565">
        <w:rPr>
          <w:rFonts w:ascii="Times New Roman" w:hAnsi="Times New Roman" w:cs="Times New Roman"/>
          <w:lang w:val="uk-UA"/>
        </w:rPr>
        <w:t xml:space="preserve">]. Людський капітал - сукупна величина інвестицій в навчання і підвищення кваліфікації персоналу. Включає також компетентність і креативність працівників, користь від їх діяльності для організації. Ресурсами людського капіталу є ноу-хау та досвід компанії для вирішення її ключових проблем. Структурний капітал - </w:t>
      </w:r>
      <w:r>
        <w:rPr>
          <w:rFonts w:ascii="Times New Roman" w:hAnsi="Times New Roman" w:cs="Times New Roman"/>
          <w:lang w:val="uk-UA"/>
        </w:rPr>
        <w:t>це</w:t>
      </w:r>
      <w:r w:rsidRPr="00DF4565">
        <w:rPr>
          <w:rFonts w:ascii="Times New Roman" w:hAnsi="Times New Roman" w:cs="Times New Roman"/>
          <w:lang w:val="uk-UA"/>
        </w:rPr>
        <w:t xml:space="preserve"> структури і процеси, які використовуються працівниками в своїй діяльності. Він включає все те, що залишається, коли </w:t>
      </w:r>
      <w:r w:rsidR="00043780">
        <w:rPr>
          <w:rFonts w:ascii="Times New Roman" w:hAnsi="Times New Roman" w:cs="Times New Roman"/>
          <w:lang w:val="uk-UA"/>
        </w:rPr>
        <w:t>працівники</w:t>
      </w:r>
      <w:r w:rsidRPr="00DF4565">
        <w:rPr>
          <w:rFonts w:ascii="Times New Roman" w:hAnsi="Times New Roman" w:cs="Times New Roman"/>
          <w:lang w:val="uk-UA"/>
        </w:rPr>
        <w:t xml:space="preserve"> йдуть з організації. Структурний капітал включає </w:t>
      </w:r>
      <w:r w:rsidR="00043780">
        <w:rPr>
          <w:rFonts w:ascii="Times New Roman" w:hAnsi="Times New Roman" w:cs="Times New Roman"/>
          <w:lang w:val="uk-UA"/>
        </w:rPr>
        <w:t>клієнтський</w:t>
      </w:r>
      <w:r w:rsidRPr="00DF4565">
        <w:rPr>
          <w:rFonts w:ascii="Times New Roman" w:hAnsi="Times New Roman" w:cs="Times New Roman"/>
          <w:lang w:val="uk-UA"/>
        </w:rPr>
        <w:t xml:space="preserve"> і організаційний капітал. </w:t>
      </w:r>
      <w:r w:rsidR="00043780">
        <w:rPr>
          <w:rFonts w:ascii="Times New Roman" w:hAnsi="Times New Roman" w:cs="Times New Roman"/>
          <w:lang w:val="uk-UA"/>
        </w:rPr>
        <w:t>Клієнтський капітал</w:t>
      </w:r>
      <w:r w:rsidRPr="00DF4565">
        <w:rPr>
          <w:rFonts w:ascii="Times New Roman" w:hAnsi="Times New Roman" w:cs="Times New Roman"/>
          <w:lang w:val="uk-UA"/>
        </w:rPr>
        <w:t xml:space="preserve"> складається з</w:t>
      </w:r>
      <w:r>
        <w:rPr>
          <w:rFonts w:ascii="Times New Roman" w:hAnsi="Times New Roman" w:cs="Times New Roman"/>
          <w:lang w:val="uk-UA"/>
        </w:rPr>
        <w:t>і</w:t>
      </w:r>
      <w:r w:rsidRPr="00DF4565">
        <w:rPr>
          <w:rFonts w:ascii="Times New Roman" w:hAnsi="Times New Roman" w:cs="Times New Roman"/>
          <w:lang w:val="uk-UA"/>
        </w:rPr>
        <w:t xml:space="preserve"> зв'язків і стійких відносин з клієнтами і партнерами. Метою </w:t>
      </w:r>
      <w:r w:rsidRPr="00DF4565">
        <w:rPr>
          <w:rFonts w:ascii="Times New Roman" w:hAnsi="Times New Roman" w:cs="Times New Roman"/>
          <w:lang w:val="uk-UA"/>
        </w:rPr>
        <w:lastRenderedPageBreak/>
        <w:t xml:space="preserve">формування </w:t>
      </w:r>
      <w:r w:rsidR="00043780">
        <w:rPr>
          <w:rFonts w:ascii="Times New Roman" w:hAnsi="Times New Roman" w:cs="Times New Roman"/>
          <w:lang w:val="uk-UA"/>
        </w:rPr>
        <w:t xml:space="preserve">клієнтського </w:t>
      </w:r>
      <w:r w:rsidRPr="00DF4565">
        <w:rPr>
          <w:rFonts w:ascii="Times New Roman" w:hAnsi="Times New Roman" w:cs="Times New Roman"/>
          <w:lang w:val="uk-UA"/>
        </w:rPr>
        <w:t>капіталу є створення такої організаційної структури, яка дозволить клієнтам і партнерам підтримувати активні зв'язки з персоналом організації. Організаційний капітал - систематизована частина ІК, яка має відношення до організації в цілому (процедури, технології, системи управління, технічне і програмне забезпечення, патенти, торгові марки, організаційні структури</w:t>
      </w:r>
      <w:r w:rsidR="00043780">
        <w:rPr>
          <w:rFonts w:ascii="Times New Roman" w:hAnsi="Times New Roman" w:cs="Times New Roman"/>
          <w:lang w:val="uk-UA"/>
        </w:rPr>
        <w:t xml:space="preserve"> тощо</w:t>
      </w:r>
      <w:r w:rsidRPr="00DF4565">
        <w:rPr>
          <w:rFonts w:ascii="Times New Roman" w:hAnsi="Times New Roman" w:cs="Times New Roman"/>
          <w:lang w:val="uk-UA"/>
        </w:rPr>
        <w:t>).</w:t>
      </w:r>
    </w:p>
    <w:p w:rsidR="00B2169B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F4565">
        <w:rPr>
          <w:rFonts w:ascii="Times New Roman" w:hAnsi="Times New Roman" w:cs="Times New Roman"/>
          <w:lang w:val="uk-UA"/>
        </w:rPr>
        <w:t xml:space="preserve">На сьогоднішній день існує </w:t>
      </w:r>
      <w:r w:rsidR="00043780">
        <w:rPr>
          <w:rFonts w:ascii="Times New Roman" w:hAnsi="Times New Roman" w:cs="Times New Roman"/>
          <w:lang w:val="uk-UA"/>
        </w:rPr>
        <w:t>низка</w:t>
      </w:r>
      <w:r w:rsidRPr="00DF4565">
        <w:rPr>
          <w:rFonts w:ascii="Times New Roman" w:hAnsi="Times New Roman" w:cs="Times New Roman"/>
          <w:lang w:val="uk-UA"/>
        </w:rPr>
        <w:t xml:space="preserve"> методик для оцінки ІК, які об'єднані в чотири групи [</w:t>
      </w:r>
      <w:r w:rsidR="00043780">
        <w:rPr>
          <w:rFonts w:ascii="Times New Roman" w:hAnsi="Times New Roman" w:cs="Times New Roman"/>
          <w:lang w:val="uk-UA"/>
        </w:rPr>
        <w:t>1</w:t>
      </w:r>
      <w:r w:rsidRPr="00DF4565">
        <w:rPr>
          <w:rFonts w:ascii="Times New Roman" w:hAnsi="Times New Roman" w:cs="Times New Roman"/>
          <w:lang w:val="uk-UA"/>
        </w:rPr>
        <w:t>]: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методи прямої</w:t>
      </w:r>
      <w:r w:rsidRPr="00DF4565">
        <w:rPr>
          <w:rFonts w:ascii="Times New Roman" w:hAnsi="Times New Roman" w:cs="Times New Roman"/>
          <w:lang w:val="uk-UA"/>
        </w:rPr>
        <w:t xml:space="preserve"> грошової оцінки окремих складових ІК (DIC);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</w:t>
      </w:r>
      <w:r w:rsidRPr="00DF4565">
        <w:rPr>
          <w:rFonts w:ascii="Times New Roman" w:hAnsi="Times New Roman" w:cs="Times New Roman"/>
          <w:lang w:val="uk-UA"/>
        </w:rPr>
        <w:t xml:space="preserve">етоди ринкової капіталізації (MCM) - оцінюють різницю між ринковою і балансовою вартістю активів </w:t>
      </w:r>
      <w:r w:rsidR="00043780">
        <w:rPr>
          <w:rFonts w:ascii="Times New Roman" w:hAnsi="Times New Roman" w:cs="Times New Roman"/>
          <w:lang w:val="uk-UA"/>
        </w:rPr>
        <w:t>підприємства</w:t>
      </w:r>
      <w:r w:rsidRPr="00DF4565">
        <w:rPr>
          <w:rFonts w:ascii="Times New Roman" w:hAnsi="Times New Roman" w:cs="Times New Roman"/>
          <w:lang w:val="uk-UA"/>
        </w:rPr>
        <w:t>;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</w:t>
      </w:r>
      <w:r w:rsidRPr="00DF4565">
        <w:rPr>
          <w:rFonts w:ascii="Times New Roman" w:hAnsi="Times New Roman" w:cs="Times New Roman"/>
          <w:lang w:val="uk-UA"/>
        </w:rPr>
        <w:t>етоди рентабельності активів (ROA) - різниця між середньогалузево</w:t>
      </w:r>
      <w:r>
        <w:rPr>
          <w:rFonts w:ascii="Times New Roman" w:hAnsi="Times New Roman" w:cs="Times New Roman"/>
          <w:lang w:val="uk-UA"/>
        </w:rPr>
        <w:t>ю</w:t>
      </w:r>
      <w:r w:rsidRPr="00DF4565">
        <w:rPr>
          <w:rFonts w:ascii="Times New Roman" w:hAnsi="Times New Roman" w:cs="Times New Roman"/>
          <w:lang w:val="uk-UA"/>
        </w:rPr>
        <w:t xml:space="preserve"> рентабельністю активів і рентабельністю підприємства - додаткова ефективність, яку генерує ІК;</w:t>
      </w:r>
    </w:p>
    <w:p w:rsid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</w:t>
      </w:r>
      <w:r w:rsidRPr="00DF4565">
        <w:rPr>
          <w:rFonts w:ascii="Times New Roman" w:hAnsi="Times New Roman" w:cs="Times New Roman"/>
          <w:lang w:val="uk-UA"/>
        </w:rPr>
        <w:t>етоди збалансованих показників (SC) - розраховуються індекси та індикатори, що характеризують відповідні елементи ІК.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F4565">
        <w:rPr>
          <w:rFonts w:ascii="Times New Roman" w:hAnsi="Times New Roman" w:cs="Times New Roman"/>
          <w:lang w:val="uk-UA"/>
        </w:rPr>
        <w:t>Методи прямої грошової оцінки окремих складових ІК передбачають вимірювання вартості зазначених складових на базі наступних підходів: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DF4565">
        <w:rPr>
          <w:rFonts w:ascii="Times New Roman" w:hAnsi="Times New Roman" w:cs="Times New Roman"/>
          <w:lang w:val="uk-UA"/>
        </w:rPr>
        <w:t xml:space="preserve">витратного підходу (наприклад, розрахунок </w:t>
      </w:r>
      <w:proofErr w:type="spellStart"/>
      <w:r w:rsidRPr="00DF4565">
        <w:rPr>
          <w:rFonts w:ascii="Times New Roman" w:hAnsi="Times New Roman" w:cs="Times New Roman"/>
          <w:lang w:val="uk-UA"/>
        </w:rPr>
        <w:t>суми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витрат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, понесених на створення </w:t>
      </w:r>
      <w:r w:rsidR="00043780">
        <w:rPr>
          <w:rFonts w:ascii="Times New Roman" w:hAnsi="Times New Roman" w:cs="Times New Roman"/>
          <w:lang w:val="uk-UA"/>
        </w:rPr>
        <w:t>інтелектуального продукту</w:t>
      </w:r>
      <w:r w:rsidRPr="00DF4565">
        <w:rPr>
          <w:rFonts w:ascii="Times New Roman" w:hAnsi="Times New Roman" w:cs="Times New Roman"/>
          <w:lang w:val="uk-UA"/>
        </w:rPr>
        <w:t>);</w:t>
      </w:r>
    </w:p>
    <w:p w:rsidR="00DF4565" w:rsidRPr="00DF4565" w:rsidRDefault="00DF4565" w:rsidP="00DF4565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DF4565">
        <w:rPr>
          <w:rFonts w:ascii="Times New Roman" w:hAnsi="Times New Roman" w:cs="Times New Roman"/>
          <w:lang w:val="uk-UA"/>
        </w:rPr>
        <w:t>дохідного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підходу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DF4565">
        <w:rPr>
          <w:rFonts w:ascii="Times New Roman" w:hAnsi="Times New Roman" w:cs="Times New Roman"/>
          <w:lang w:val="uk-UA"/>
        </w:rPr>
        <w:t>розраховується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прогнозний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дохід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F4565">
        <w:rPr>
          <w:rFonts w:ascii="Times New Roman" w:hAnsi="Times New Roman" w:cs="Times New Roman"/>
          <w:lang w:val="uk-UA"/>
        </w:rPr>
        <w:t>який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підприємство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може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отримати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F4565">
        <w:rPr>
          <w:rFonts w:ascii="Times New Roman" w:hAnsi="Times New Roman" w:cs="Times New Roman"/>
          <w:lang w:val="uk-UA"/>
        </w:rPr>
        <w:t>використовуючи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дану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складову</w:t>
      </w:r>
      <w:proofErr w:type="spellEnd"/>
      <w:proofErr w:type="gramStart"/>
      <w:r w:rsidRPr="00DF4565">
        <w:rPr>
          <w:rFonts w:ascii="Times New Roman" w:hAnsi="Times New Roman" w:cs="Times New Roman"/>
          <w:lang w:val="uk-UA"/>
        </w:rPr>
        <w:t xml:space="preserve"> ІК</w:t>
      </w:r>
      <w:proofErr w:type="gramEnd"/>
      <w:r w:rsidRPr="00DF4565">
        <w:rPr>
          <w:rFonts w:ascii="Times New Roman" w:hAnsi="Times New Roman" w:cs="Times New Roman"/>
          <w:lang w:val="uk-UA"/>
        </w:rPr>
        <w:t>;</w:t>
      </w:r>
    </w:p>
    <w:p w:rsidR="00CE7077" w:rsidRDefault="00DF4565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DF4565">
        <w:rPr>
          <w:rFonts w:ascii="Times New Roman" w:hAnsi="Times New Roman" w:cs="Times New Roman"/>
          <w:lang w:val="uk-UA"/>
        </w:rPr>
        <w:t>ринкового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F4565">
        <w:rPr>
          <w:rFonts w:ascii="Times New Roman" w:hAnsi="Times New Roman" w:cs="Times New Roman"/>
          <w:lang w:val="uk-UA"/>
        </w:rPr>
        <w:t>порівняльного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підходу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) – </w:t>
      </w:r>
      <w:proofErr w:type="spellStart"/>
      <w:r w:rsidRPr="00DF4565">
        <w:rPr>
          <w:rFonts w:ascii="Times New Roman" w:hAnsi="Times New Roman" w:cs="Times New Roman"/>
          <w:lang w:val="uk-UA"/>
        </w:rPr>
        <w:t>оцінюється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складова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ІК на </w:t>
      </w:r>
      <w:proofErr w:type="spellStart"/>
      <w:r w:rsidRPr="00DF4565">
        <w:rPr>
          <w:rFonts w:ascii="Times New Roman" w:hAnsi="Times New Roman" w:cs="Times New Roman"/>
          <w:lang w:val="uk-UA"/>
        </w:rPr>
        <w:t>основі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порівняння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минулих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угод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щодо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F4565">
        <w:rPr>
          <w:rFonts w:ascii="Times New Roman" w:hAnsi="Times New Roman" w:cs="Times New Roman"/>
          <w:lang w:val="uk-UA"/>
        </w:rPr>
        <w:t>передачі</w:t>
      </w:r>
      <w:proofErr w:type="spellEnd"/>
      <w:r w:rsidRPr="00DF4565">
        <w:rPr>
          <w:rFonts w:ascii="Times New Roman" w:hAnsi="Times New Roman" w:cs="Times New Roman"/>
          <w:lang w:val="uk-UA"/>
        </w:rPr>
        <w:t xml:space="preserve"> прав на аналогічні об’єкти.</w:t>
      </w:r>
    </w:p>
    <w:p w:rsidR="00CE7077" w:rsidRDefault="00CE7077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 w:rsidRPr="00CE7077">
        <w:rPr>
          <w:rFonts w:ascii="Times New Roman" w:hAnsi="Times New Roman" w:cs="Times New Roman"/>
          <w:lang w:val="uk-UA"/>
        </w:rPr>
        <w:t xml:space="preserve">Методи ринкової капіталізації також оцінюють ІК підприємства у вартісному виразі, але базуються на припущенні, </w:t>
      </w:r>
      <w:r>
        <w:rPr>
          <w:rFonts w:ascii="Times New Roman" w:hAnsi="Times New Roman" w:cs="Times New Roman"/>
          <w:lang w:val="uk-UA"/>
        </w:rPr>
        <w:t xml:space="preserve">що </w:t>
      </w:r>
      <w:r w:rsidRPr="00CE7077">
        <w:rPr>
          <w:rFonts w:ascii="Times New Roman" w:hAnsi="Times New Roman" w:cs="Times New Roman"/>
          <w:lang w:val="uk-UA"/>
        </w:rPr>
        <w:t>саме ІК є джерелом формування доданої вартості підприємства, тобто різниця між балансовою вартістю підприємства та його ринковою вартістю – це і є вартість ІК.</w:t>
      </w:r>
      <w:r w:rsidRPr="00CE7077">
        <w:rPr>
          <w:rFonts w:ascii="Times New Roman" w:hAnsi="Times New Roman" w:cs="Times New Roman"/>
          <w:lang w:val="uk-UA"/>
        </w:rPr>
        <w:t xml:space="preserve"> </w:t>
      </w:r>
      <w:r w:rsidRPr="00CE7077">
        <w:rPr>
          <w:rFonts w:ascii="Times New Roman" w:hAnsi="Times New Roman" w:cs="Times New Roman"/>
          <w:lang w:val="uk-UA"/>
        </w:rPr>
        <w:t xml:space="preserve">Особливістю цієї групи методів є спрямованість на оцінку та кількісне вимірювання інтелектуального капіталу, його вкладу у формування вартості підприємства, основна увага акцентується на управлінні вартістю інтелектуального капіталу з метою підвищення вартості всього бізнесу. </w:t>
      </w:r>
    </w:p>
    <w:p w:rsidR="00CE7077" w:rsidRDefault="00CE7077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bCs/>
          <w:lang w:val="uk-UA"/>
        </w:rPr>
      </w:pPr>
      <w:r w:rsidRPr="00CE7077">
        <w:rPr>
          <w:rFonts w:ascii="Times New Roman" w:hAnsi="Times New Roman" w:cs="Times New Roman"/>
          <w:lang w:val="uk-UA"/>
        </w:rPr>
        <w:t>Досить поширеними при оцінці ІК є SC</w:t>
      </w:r>
      <w:proofErr w:type="spellStart"/>
      <w:r w:rsidRPr="00CE7077">
        <w:rPr>
          <w:rFonts w:ascii="Times New Roman" w:hAnsi="Times New Roman" w:cs="Times New Roman"/>
          <w:lang w:val="uk-UA"/>
        </w:rPr>
        <w:t>-методи</w:t>
      </w:r>
      <w:proofErr w:type="spellEnd"/>
      <w:r w:rsidRPr="00CE7077">
        <w:rPr>
          <w:rFonts w:ascii="Times New Roman" w:hAnsi="Times New Roman" w:cs="Times New Roman"/>
          <w:lang w:val="uk-UA"/>
        </w:rPr>
        <w:t>, що передбачають розрахунок ключових показників, які характеризують досягнення стратегічних цілей підприємства.</w:t>
      </w:r>
      <w:r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CE7077">
        <w:rPr>
          <w:rFonts w:ascii="Times New Roman" w:hAnsi="Times New Roman" w:cs="Times New Roman"/>
          <w:bCs/>
          <w:lang w:val="uk-UA"/>
        </w:rPr>
        <w:t>SC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-методи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оцінки ІК підприємства базуються на його розгляді як необхідної умови для інноваційного розвитку підприємства, його майбутніх фінансових результатів та сильної конкурентної позиції.</w:t>
      </w:r>
      <w:proofErr w:type="gramEnd"/>
      <w:r w:rsidRPr="00CE7077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Ця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група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методів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направлена на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аналіз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та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оцінку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ІК </w:t>
      </w:r>
      <w:proofErr w:type="spellStart"/>
      <w:r w:rsidRPr="00CE7077">
        <w:rPr>
          <w:rFonts w:ascii="Times New Roman" w:hAnsi="Times New Roman" w:cs="Times New Roman"/>
          <w:bCs/>
          <w:lang w:val="uk-UA"/>
        </w:rPr>
        <w:t>підприємства</w:t>
      </w:r>
      <w:proofErr w:type="spellEnd"/>
      <w:r w:rsidRPr="00CE7077">
        <w:rPr>
          <w:rFonts w:ascii="Times New Roman" w:hAnsi="Times New Roman" w:cs="Times New Roman"/>
          <w:bCs/>
          <w:lang w:val="uk-UA"/>
        </w:rPr>
        <w:t xml:space="preserve"> з метою забезпечення його розвитку.</w:t>
      </w:r>
    </w:p>
    <w:p w:rsidR="00CE7077" w:rsidRPr="00CE7077" w:rsidRDefault="00CE7077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Вибір методів оцінки ІК підприємства залежить від мети оцінки, при цьому </w:t>
      </w:r>
      <w:r w:rsidRPr="00CE7077">
        <w:rPr>
          <w:rFonts w:ascii="Times New Roman" w:hAnsi="Times New Roman" w:cs="Times New Roman"/>
          <w:lang w:val="uk-UA"/>
        </w:rPr>
        <w:t xml:space="preserve">оцінки ІК (і відповідні моделі) можуть значно відрізнятися в різних компаніях. Для </w:t>
      </w:r>
      <w:proofErr w:type="spellStart"/>
      <w:r w:rsidRPr="00CE7077">
        <w:rPr>
          <w:rFonts w:ascii="Times New Roman" w:hAnsi="Times New Roman" w:cs="Times New Roman"/>
          <w:lang w:val="uk-UA"/>
        </w:rPr>
        <w:t>забезпечення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стратегічного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управління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розвитком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підприємства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, на наш </w:t>
      </w:r>
      <w:proofErr w:type="spellStart"/>
      <w:r w:rsidRPr="00CE7077">
        <w:rPr>
          <w:rFonts w:ascii="Times New Roman" w:hAnsi="Times New Roman" w:cs="Times New Roman"/>
          <w:lang w:val="uk-UA"/>
        </w:rPr>
        <w:t>погляд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E7077">
        <w:rPr>
          <w:rFonts w:ascii="Times New Roman" w:hAnsi="Times New Roman" w:cs="Times New Roman"/>
          <w:lang w:val="uk-UA"/>
        </w:rPr>
        <w:t>найбільш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інформативною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є </w:t>
      </w:r>
      <w:proofErr w:type="spellStart"/>
      <w:r w:rsidRPr="00CE7077">
        <w:rPr>
          <w:rFonts w:ascii="Times New Roman" w:hAnsi="Times New Roman" w:cs="Times New Roman"/>
          <w:lang w:val="uk-UA"/>
        </w:rPr>
        <w:t>оцінка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ІК за допомогою </w:t>
      </w:r>
      <w:r>
        <w:rPr>
          <w:rFonts w:ascii="Times New Roman" w:hAnsi="Times New Roman" w:cs="Times New Roman"/>
          <w:lang w:val="uk-UA"/>
        </w:rPr>
        <w:t>методів, що передбачають формування системи збалансованих показників</w:t>
      </w:r>
      <w:r w:rsidRPr="00CE7077">
        <w:rPr>
          <w:rFonts w:ascii="Times New Roman" w:hAnsi="Times New Roman" w:cs="Times New Roman"/>
          <w:lang w:val="uk-UA"/>
        </w:rPr>
        <w:t xml:space="preserve">, </w:t>
      </w:r>
      <w:r w:rsidR="00043780">
        <w:rPr>
          <w:rFonts w:ascii="Times New Roman" w:hAnsi="Times New Roman" w:cs="Times New Roman"/>
          <w:lang w:val="uk-UA"/>
        </w:rPr>
        <w:t>які</w:t>
      </w:r>
      <w:bookmarkStart w:id="0" w:name="_GoBack"/>
      <w:bookmarkEnd w:id="0"/>
      <w:r w:rsidRPr="00CE7077">
        <w:rPr>
          <w:rFonts w:ascii="Times New Roman" w:hAnsi="Times New Roman" w:cs="Times New Roman"/>
          <w:lang w:val="uk-UA"/>
        </w:rPr>
        <w:t xml:space="preserve"> характеризують основні елементи ІК і </w:t>
      </w:r>
      <w:proofErr w:type="spellStart"/>
      <w:r w:rsidRPr="00CE7077">
        <w:rPr>
          <w:rFonts w:ascii="Times New Roman" w:hAnsi="Times New Roman" w:cs="Times New Roman"/>
          <w:lang w:val="uk-UA"/>
        </w:rPr>
        <w:t>ефективність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їх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використання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CE7077">
        <w:rPr>
          <w:rFonts w:ascii="Times New Roman" w:hAnsi="Times New Roman" w:cs="Times New Roman"/>
          <w:lang w:val="uk-UA"/>
        </w:rPr>
        <w:t>цьому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набі</w:t>
      </w:r>
      <w:proofErr w:type="gramStart"/>
      <w:r w:rsidRPr="00CE7077">
        <w:rPr>
          <w:rFonts w:ascii="Times New Roman" w:hAnsi="Times New Roman" w:cs="Times New Roman"/>
          <w:lang w:val="uk-UA"/>
        </w:rPr>
        <w:t>р</w:t>
      </w:r>
      <w:proofErr w:type="spellEnd"/>
      <w:proofErr w:type="gram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ключових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показників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, а </w:t>
      </w:r>
      <w:proofErr w:type="spellStart"/>
      <w:r w:rsidRPr="00CE7077">
        <w:rPr>
          <w:rFonts w:ascii="Times New Roman" w:hAnsi="Times New Roman" w:cs="Times New Roman"/>
          <w:lang w:val="uk-UA"/>
        </w:rPr>
        <w:t>також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проекції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, за </w:t>
      </w:r>
      <w:proofErr w:type="spellStart"/>
      <w:r w:rsidRPr="00CE7077">
        <w:rPr>
          <w:rFonts w:ascii="Times New Roman" w:hAnsi="Times New Roman" w:cs="Times New Roman"/>
          <w:lang w:val="uk-UA"/>
        </w:rPr>
        <w:t>якими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буде </w:t>
      </w:r>
      <w:proofErr w:type="spellStart"/>
      <w:r w:rsidRPr="00CE7077">
        <w:rPr>
          <w:rFonts w:ascii="Times New Roman" w:hAnsi="Times New Roman" w:cs="Times New Roman"/>
          <w:lang w:val="uk-UA"/>
        </w:rPr>
        <w:t>здійснюватись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оцінка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E7077">
        <w:rPr>
          <w:rFonts w:ascii="Times New Roman" w:hAnsi="Times New Roman" w:cs="Times New Roman"/>
          <w:lang w:val="uk-UA"/>
        </w:rPr>
        <w:t>можуть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варіюватись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Pr="00CE7077">
        <w:rPr>
          <w:rFonts w:ascii="Times New Roman" w:hAnsi="Times New Roman" w:cs="Times New Roman"/>
          <w:lang w:val="uk-UA"/>
        </w:rPr>
        <w:t>залежності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від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специфіки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E7077">
        <w:rPr>
          <w:rFonts w:ascii="Times New Roman" w:hAnsi="Times New Roman" w:cs="Times New Roman"/>
          <w:lang w:val="uk-UA"/>
        </w:rPr>
        <w:t>завдань</w:t>
      </w:r>
      <w:proofErr w:type="spellEnd"/>
      <w:r w:rsidRPr="00CE7077">
        <w:rPr>
          <w:rFonts w:ascii="Times New Roman" w:hAnsi="Times New Roman" w:cs="Times New Roman"/>
          <w:lang w:val="uk-UA"/>
        </w:rPr>
        <w:t xml:space="preserve"> конкретного </w:t>
      </w:r>
      <w:proofErr w:type="spellStart"/>
      <w:r w:rsidRPr="00CE7077">
        <w:rPr>
          <w:rFonts w:ascii="Times New Roman" w:hAnsi="Times New Roman" w:cs="Times New Roman"/>
          <w:lang w:val="uk-UA"/>
        </w:rPr>
        <w:t>підприємства</w:t>
      </w:r>
      <w:proofErr w:type="spellEnd"/>
      <w:r w:rsidRPr="00CE7077">
        <w:rPr>
          <w:rFonts w:ascii="Times New Roman" w:hAnsi="Times New Roman" w:cs="Times New Roman"/>
          <w:lang w:val="uk-UA"/>
        </w:rPr>
        <w:t>.</w:t>
      </w:r>
    </w:p>
    <w:p w:rsidR="00CE7077" w:rsidRDefault="00CE7077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:rsidR="00CE7077" w:rsidRDefault="00CE7077" w:rsidP="00CE7077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CE7077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CE7077" w:rsidRPr="009D195B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D195B">
        <w:rPr>
          <w:rFonts w:ascii="Times New Roman" w:hAnsi="Times New Roman" w:cs="Times New Roman"/>
          <w:lang w:val="uk-UA"/>
        </w:rPr>
        <w:t>Sveiby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K.</w:t>
      </w:r>
      <w:r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>E. Methods for Measuring Intangible Assets [Електронний ресурс] / K. E. </w:t>
      </w:r>
      <w:proofErr w:type="spellStart"/>
      <w:r w:rsidRPr="009D195B">
        <w:rPr>
          <w:rFonts w:ascii="Times New Roman" w:hAnsi="Times New Roman" w:cs="Times New Roman"/>
          <w:lang w:val="uk-UA"/>
        </w:rPr>
        <w:t>Sveiby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. - Режим доступу: http: // </w:t>
      </w:r>
      <w:hyperlink r:id="rId6" w:history="1">
        <w:r w:rsidRPr="009D195B">
          <w:rPr>
            <w:rFonts w:ascii="Times New Roman" w:hAnsi="Times New Roman" w:cs="Times New Roman"/>
            <w:lang w:val="uk-UA"/>
          </w:rPr>
          <w:t>www.</w:t>
        </w:r>
        <w:proofErr w:type="spellStart"/>
        <w:r w:rsidRPr="009D195B">
          <w:rPr>
            <w:rFonts w:ascii="Times New Roman" w:hAnsi="Times New Roman" w:cs="Times New Roman"/>
            <w:lang w:val="uk-UA"/>
          </w:rPr>
          <w:t>sveiby</w:t>
        </w:r>
        <w:proofErr w:type="spellEnd"/>
        <w:r w:rsidRPr="009D195B">
          <w:rPr>
            <w:rFonts w:ascii="Times New Roman" w:hAnsi="Times New Roman" w:cs="Times New Roman"/>
            <w:lang w:val="uk-UA"/>
          </w:rPr>
          <w:t>.com/articles/</w:t>
        </w:r>
        <w:proofErr w:type="spellStart"/>
        <w:r w:rsidRPr="009D195B">
          <w:rPr>
            <w:rFonts w:ascii="Times New Roman" w:hAnsi="Times New Roman" w:cs="Times New Roman"/>
            <w:lang w:val="uk-UA"/>
          </w:rPr>
          <w:t>IntangibleMethods</w:t>
        </w:r>
        <w:proofErr w:type="spellEnd"/>
        <w:r w:rsidRPr="009D195B">
          <w:rPr>
            <w:rFonts w:ascii="Times New Roman" w:hAnsi="Times New Roman" w:cs="Times New Roman"/>
            <w:lang w:val="uk-UA"/>
          </w:rPr>
          <w:t>.</w:t>
        </w:r>
        <w:proofErr w:type="spellStart"/>
        <w:r w:rsidRPr="009D195B">
          <w:rPr>
            <w:rFonts w:ascii="Times New Roman" w:hAnsi="Times New Roman" w:cs="Times New Roman"/>
            <w:lang w:val="uk-UA"/>
          </w:rPr>
          <w:t>htm</w:t>
        </w:r>
        <w:proofErr w:type="spellEnd"/>
      </w:hyperlink>
      <w:r w:rsidRPr="009D195B">
        <w:rPr>
          <w:rFonts w:ascii="Times New Roman" w:hAnsi="Times New Roman" w:cs="Times New Roman"/>
          <w:lang w:val="uk-UA"/>
        </w:rPr>
        <w:t>. – Назва з екрана.</w:t>
      </w:r>
    </w:p>
    <w:p w:rsidR="009D195B" w:rsidRPr="009D195B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D195B">
        <w:rPr>
          <w:rFonts w:ascii="Times New Roman" w:hAnsi="Times New Roman" w:cs="Times New Roman"/>
          <w:lang w:val="uk-UA"/>
        </w:rPr>
        <w:t>Роос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Г. Новейшие методы оценки [</w:t>
      </w:r>
      <w:proofErr w:type="spellStart"/>
      <w:r w:rsidRPr="009D195B">
        <w:rPr>
          <w:rFonts w:ascii="Times New Roman" w:hAnsi="Times New Roman" w:cs="Times New Roman"/>
          <w:lang w:val="uk-UA"/>
        </w:rPr>
        <w:t>Электронный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ресурс]</w:t>
      </w:r>
      <w:r>
        <w:rPr>
          <w:rFonts w:ascii="Times New Roman" w:hAnsi="Times New Roman" w:cs="Times New Roman"/>
          <w:lang w:val="uk-UA"/>
        </w:rPr>
        <w:t xml:space="preserve"> / Г. </w:t>
      </w:r>
      <w:proofErr w:type="spellStart"/>
      <w:r w:rsidRPr="009D195B">
        <w:rPr>
          <w:rFonts w:ascii="Times New Roman" w:hAnsi="Times New Roman" w:cs="Times New Roman"/>
          <w:lang w:val="uk-UA"/>
        </w:rPr>
        <w:t>Роос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. - Режим доступа: http: // </w:t>
      </w:r>
      <w:proofErr w:type="spellStart"/>
      <w:r w:rsidRPr="009D195B">
        <w:rPr>
          <w:rFonts w:ascii="Times New Roman" w:hAnsi="Times New Roman" w:cs="Times New Roman"/>
          <w:lang w:val="uk-UA"/>
        </w:rPr>
        <w:t>www</w:t>
      </w:r>
      <w:proofErr w:type="spellEnd"/>
      <w:r w:rsidRPr="009D195B">
        <w:rPr>
          <w:rFonts w:ascii="Times New Roman" w:hAnsi="Times New Roman" w:cs="Times New Roman"/>
          <w:lang w:val="uk-UA"/>
        </w:rPr>
        <w:t>.</w:t>
      </w:r>
      <w:proofErr w:type="spellStart"/>
      <w:r w:rsidRPr="009D195B">
        <w:rPr>
          <w:rFonts w:ascii="Times New Roman" w:hAnsi="Times New Roman" w:cs="Times New Roman"/>
          <w:lang w:val="uk-UA"/>
        </w:rPr>
        <w:t>ocenca</w:t>
      </w:r>
      <w:proofErr w:type="spellEnd"/>
      <w:r w:rsidRPr="009D195B">
        <w:rPr>
          <w:rFonts w:ascii="Times New Roman" w:hAnsi="Times New Roman" w:cs="Times New Roman"/>
          <w:lang w:val="uk-UA"/>
        </w:rPr>
        <w:t>21.</w:t>
      </w:r>
      <w:proofErr w:type="spellStart"/>
      <w:r w:rsidRPr="009D195B">
        <w:rPr>
          <w:rFonts w:ascii="Times New Roman" w:hAnsi="Times New Roman" w:cs="Times New Roman"/>
          <w:lang w:val="uk-UA"/>
        </w:rPr>
        <w:t>ru</w:t>
      </w:r>
      <w:proofErr w:type="spellEnd"/>
      <w:r w:rsidRPr="009D195B">
        <w:rPr>
          <w:rFonts w:ascii="Times New Roman" w:hAnsi="Times New Roman" w:cs="Times New Roman"/>
          <w:lang w:val="uk-UA"/>
        </w:rPr>
        <w:t>. – Название с экрана.</w:t>
      </w:r>
    </w:p>
    <w:p w:rsidR="009D195B" w:rsidRPr="009D195B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D195B">
        <w:rPr>
          <w:rFonts w:ascii="Times New Roman" w:hAnsi="Times New Roman" w:cs="Times New Roman"/>
          <w:lang w:val="uk-UA"/>
        </w:rPr>
        <w:t>Edvinsson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L. Skandia Navigator [Електронний ресурс] </w:t>
      </w:r>
      <w:proofErr w:type="gramStart"/>
      <w:r w:rsidRPr="009D195B">
        <w:rPr>
          <w:rFonts w:ascii="Times New Roman" w:hAnsi="Times New Roman" w:cs="Times New Roman"/>
          <w:lang w:val="uk-UA"/>
        </w:rPr>
        <w:t>/  L</w:t>
      </w:r>
      <w:proofErr w:type="gramEnd"/>
      <w:r w:rsidRPr="009D195B">
        <w:rPr>
          <w:rFonts w:ascii="Times New Roman" w:hAnsi="Times New Roman" w:cs="Times New Roman"/>
          <w:lang w:val="uk-UA"/>
        </w:rPr>
        <w:t>. </w:t>
      </w:r>
      <w:proofErr w:type="spellStart"/>
      <w:r w:rsidRPr="009D195B">
        <w:rPr>
          <w:rFonts w:ascii="Times New Roman" w:hAnsi="Times New Roman" w:cs="Times New Roman"/>
          <w:lang w:val="uk-UA"/>
        </w:rPr>
        <w:t>Edvinsson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. – Режим доступу: http: // </w:t>
      </w:r>
      <w:hyperlink r:id="rId7" w:history="1">
        <w:r w:rsidRPr="009D195B">
          <w:rPr>
            <w:rFonts w:ascii="Times New Roman" w:hAnsi="Times New Roman" w:cs="Times New Roman"/>
            <w:lang w:val="uk-UA"/>
          </w:rPr>
          <w:t>www.</w:t>
        </w:r>
        <w:proofErr w:type="spellStart"/>
        <w:r w:rsidRPr="009D195B">
          <w:rPr>
            <w:rFonts w:ascii="Times New Roman" w:hAnsi="Times New Roman" w:cs="Times New Roman"/>
            <w:lang w:val="uk-UA"/>
          </w:rPr>
          <w:t>intellectualcapital</w:t>
        </w:r>
        <w:proofErr w:type="spellEnd"/>
        <w:r w:rsidRPr="009D195B">
          <w:rPr>
            <w:rFonts w:ascii="Times New Roman" w:hAnsi="Times New Roman" w:cs="Times New Roman"/>
            <w:lang w:val="uk-UA"/>
          </w:rPr>
          <w:t>.se</w:t>
        </w:r>
      </w:hyperlink>
      <w:r w:rsidRPr="009D195B">
        <w:rPr>
          <w:rFonts w:ascii="Times New Roman" w:hAnsi="Times New Roman" w:cs="Times New Roman"/>
          <w:lang w:val="uk-UA"/>
        </w:rPr>
        <w:t>. – Назва з екрану.</w:t>
      </w:r>
    </w:p>
    <w:p w:rsidR="009D195B" w:rsidRPr="009D195B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 w:rsidRPr="009D195B">
        <w:rPr>
          <w:rFonts w:ascii="Times New Roman" w:hAnsi="Times New Roman" w:cs="Times New Roman"/>
          <w:lang w:val="uk-UA"/>
        </w:rPr>
        <w:t xml:space="preserve">Каплан Роберт С. Сбалансированная система показателей. От стратегии к действию / Роберт С. Каплан, </w:t>
      </w:r>
      <w:proofErr w:type="spellStart"/>
      <w:r w:rsidRPr="009D195B">
        <w:rPr>
          <w:rFonts w:ascii="Times New Roman" w:hAnsi="Times New Roman" w:cs="Times New Roman"/>
          <w:lang w:val="uk-UA"/>
        </w:rPr>
        <w:t>Девид</w:t>
      </w:r>
      <w:proofErr w:type="spellEnd"/>
      <w:r w:rsidRPr="009D195B">
        <w:rPr>
          <w:rFonts w:ascii="Times New Roman" w:hAnsi="Times New Roman" w:cs="Times New Roman"/>
          <w:lang w:val="uk-UA"/>
        </w:rPr>
        <w:t> П. Нортон. – М.</w:t>
      </w:r>
      <w:proofErr w:type="gramStart"/>
      <w:r w:rsidRPr="009D195B">
        <w:rPr>
          <w:rFonts w:ascii="Times New Roman" w:hAnsi="Times New Roman" w:cs="Times New Roman"/>
          <w:lang w:val="uk-UA"/>
        </w:rPr>
        <w:t> :</w:t>
      </w:r>
      <w:proofErr w:type="gramEnd"/>
      <w:r w:rsidRPr="009D195B">
        <w:rPr>
          <w:rFonts w:ascii="Times New Roman" w:hAnsi="Times New Roman" w:cs="Times New Roman"/>
          <w:lang w:val="uk-UA"/>
        </w:rPr>
        <w:t xml:space="preserve"> Олимп-бизнес, 2004. – 344 с.</w:t>
      </w:r>
    </w:p>
    <w:p w:rsidR="009D195B" w:rsidRPr="009D195B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D195B">
        <w:rPr>
          <w:rFonts w:ascii="Times New Roman" w:hAnsi="Times New Roman" w:cs="Times New Roman"/>
          <w:lang w:val="uk-UA"/>
        </w:rPr>
        <w:t>Кендюхов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О.</w:t>
      </w:r>
      <w:r w:rsidR="00043780"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 xml:space="preserve">В. Організаційно-економічний механізм управління інтелектуальним капіталом підприємства: автореферат дис. на здобуття наукового ступеня доктора економічних наук. / </w:t>
      </w:r>
      <w:proofErr w:type="spellStart"/>
      <w:r w:rsidRPr="009D195B">
        <w:rPr>
          <w:rFonts w:ascii="Times New Roman" w:hAnsi="Times New Roman" w:cs="Times New Roman"/>
          <w:lang w:val="uk-UA"/>
        </w:rPr>
        <w:t>О.</w:t>
      </w:r>
      <w:r w:rsidR="00043780"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>В.</w:t>
      </w:r>
      <w:r w:rsidR="00043780"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>Кендю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хов. Національна академія наук України. Інститут економіки промисловості. </w:t>
      </w:r>
      <w:proofErr w:type="spellStart"/>
      <w:r w:rsidRPr="009D195B">
        <w:rPr>
          <w:rFonts w:ascii="Times New Roman" w:hAnsi="Times New Roman" w:cs="Times New Roman"/>
          <w:lang w:val="uk-UA"/>
        </w:rPr>
        <w:t>Донецьк</w:t>
      </w:r>
      <w:proofErr w:type="spellEnd"/>
      <w:r w:rsidRPr="009D195B">
        <w:rPr>
          <w:rFonts w:ascii="Times New Roman" w:hAnsi="Times New Roman" w:cs="Times New Roman"/>
          <w:lang w:val="uk-UA"/>
        </w:rPr>
        <w:t>. - 2007. –31 с.</w:t>
      </w:r>
    </w:p>
    <w:p w:rsidR="009D195B" w:rsidRPr="00CE7077" w:rsidRDefault="009D195B" w:rsidP="00CE7077">
      <w:pPr>
        <w:pStyle w:val="a6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hyperlink r:id="rId8" w:tooltip="Постоянная ссылка: Постаногова Л.В. Качественные модели оценки интеллектуального капитала компании" w:history="1">
        <w:r>
          <w:rPr>
            <w:rFonts w:ascii="Times New Roman" w:hAnsi="Times New Roman" w:cs="Times New Roman"/>
            <w:lang w:val="uk-UA"/>
          </w:rPr>
          <w:t>Постаногова </w:t>
        </w:r>
        <w:r w:rsidRPr="009D195B">
          <w:rPr>
            <w:rFonts w:ascii="Times New Roman" w:hAnsi="Times New Roman" w:cs="Times New Roman"/>
            <w:lang w:val="uk-UA"/>
          </w:rPr>
          <w:t>Л.</w:t>
        </w:r>
        <w:r>
          <w:rPr>
            <w:rFonts w:ascii="Times New Roman" w:hAnsi="Times New Roman" w:cs="Times New Roman"/>
            <w:lang w:val="uk-UA"/>
          </w:rPr>
          <w:t> </w:t>
        </w:r>
        <w:r w:rsidRPr="009D195B">
          <w:rPr>
            <w:rFonts w:ascii="Times New Roman" w:hAnsi="Times New Roman" w:cs="Times New Roman"/>
            <w:lang w:val="uk-UA"/>
          </w:rPr>
          <w:t>В. Качественные модели оценки интеллектуального капитала компании</w:t>
        </w:r>
      </w:hyperlink>
      <w:r w:rsidRPr="009D195B">
        <w:rPr>
          <w:rFonts w:ascii="Times New Roman" w:hAnsi="Times New Roman" w:cs="Times New Roman"/>
          <w:lang w:val="uk-UA"/>
        </w:rPr>
        <w:t xml:space="preserve"> [</w:t>
      </w:r>
      <w:proofErr w:type="spellStart"/>
      <w:r w:rsidRPr="009D195B">
        <w:rPr>
          <w:rFonts w:ascii="Times New Roman" w:hAnsi="Times New Roman" w:cs="Times New Roman"/>
          <w:lang w:val="uk-UA"/>
        </w:rPr>
        <w:t>Электронный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ресурс] / </w:t>
      </w:r>
      <w:proofErr w:type="spellStart"/>
      <w:r w:rsidRPr="009D195B">
        <w:rPr>
          <w:rFonts w:ascii="Times New Roman" w:hAnsi="Times New Roman" w:cs="Times New Roman"/>
          <w:lang w:val="uk-UA"/>
        </w:rPr>
        <w:t>Л.</w:t>
      </w:r>
      <w:r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>В.</w:t>
      </w:r>
      <w:r>
        <w:rPr>
          <w:rFonts w:ascii="Times New Roman" w:hAnsi="Times New Roman" w:cs="Times New Roman"/>
          <w:lang w:val="uk-UA"/>
        </w:rPr>
        <w:t> </w:t>
      </w:r>
      <w:r w:rsidRPr="009D195B">
        <w:rPr>
          <w:rFonts w:ascii="Times New Roman" w:hAnsi="Times New Roman" w:cs="Times New Roman"/>
          <w:lang w:val="uk-UA"/>
        </w:rPr>
        <w:t>Постаног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ова // </w:t>
      </w:r>
      <w:proofErr w:type="spellStart"/>
      <w:r w:rsidRPr="009D195B">
        <w:rPr>
          <w:rFonts w:ascii="Times New Roman" w:hAnsi="Times New Roman" w:cs="Times New Roman"/>
          <w:lang w:val="uk-UA"/>
        </w:rPr>
        <w:t>Современные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D195B">
        <w:rPr>
          <w:rFonts w:ascii="Times New Roman" w:hAnsi="Times New Roman" w:cs="Times New Roman"/>
          <w:lang w:val="uk-UA"/>
        </w:rPr>
        <w:t>научные</w:t>
      </w:r>
      <w:proofErr w:type="spellEnd"/>
      <w:r w:rsidRPr="009D195B">
        <w:rPr>
          <w:rFonts w:ascii="Times New Roman" w:hAnsi="Times New Roman" w:cs="Times New Roman"/>
          <w:lang w:val="uk-UA"/>
        </w:rPr>
        <w:t xml:space="preserve"> исследования и инновации. – 2011. - №6. - Режим доступа: </w:t>
      </w:r>
      <w:hyperlink r:id="rId9" w:history="1">
        <w:r w:rsidRPr="009D195B">
          <w:rPr>
            <w:rFonts w:ascii="Times New Roman" w:hAnsi="Times New Roman" w:cs="Times New Roman"/>
            <w:lang w:val="uk-UA"/>
          </w:rPr>
          <w:t>http://web.snauka.ru/issues/2011/06/692</w:t>
        </w:r>
      </w:hyperlink>
    </w:p>
    <w:p w:rsidR="00CE7077" w:rsidRPr="00CE7077" w:rsidRDefault="00CE7077" w:rsidP="00CE7077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sectPr w:rsidR="00CE7077" w:rsidRPr="00CE7077" w:rsidSect="008305D3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7EF"/>
    <w:multiLevelType w:val="hybridMultilevel"/>
    <w:tmpl w:val="A45AB3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21"/>
    <w:rsid w:val="00043780"/>
    <w:rsid w:val="00052A2A"/>
    <w:rsid w:val="005D3121"/>
    <w:rsid w:val="008305D3"/>
    <w:rsid w:val="009D195B"/>
    <w:rsid w:val="00B2169B"/>
    <w:rsid w:val="00CE7077"/>
    <w:rsid w:val="00D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F456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qFormat/>
    <w:rsid w:val="00CE7077"/>
    <w:rPr>
      <w:b/>
      <w:bCs/>
    </w:rPr>
  </w:style>
  <w:style w:type="paragraph" w:styleId="a6">
    <w:name w:val="List Paragraph"/>
    <w:basedOn w:val="a"/>
    <w:uiPriority w:val="34"/>
    <w:qFormat/>
    <w:rsid w:val="00CE7077"/>
    <w:pPr>
      <w:ind w:left="720"/>
      <w:contextualSpacing/>
    </w:pPr>
  </w:style>
  <w:style w:type="character" w:styleId="a7">
    <w:name w:val="Hyperlink"/>
    <w:rsid w:val="009D1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F456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qFormat/>
    <w:rsid w:val="00CE7077"/>
    <w:rPr>
      <w:b/>
      <w:bCs/>
    </w:rPr>
  </w:style>
  <w:style w:type="paragraph" w:styleId="a6">
    <w:name w:val="List Paragraph"/>
    <w:basedOn w:val="a"/>
    <w:uiPriority w:val="34"/>
    <w:qFormat/>
    <w:rsid w:val="00CE7077"/>
    <w:pPr>
      <w:ind w:left="720"/>
      <w:contextualSpacing/>
    </w:pPr>
  </w:style>
  <w:style w:type="character" w:styleId="a7">
    <w:name w:val="Hyperlink"/>
    <w:rsid w:val="009D1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08;&#162;&#208;&#176;&#208;&#189;&#209;&#143;.STATIONX\&#208;&#156;&#208;&#190;&#208;&#184;%20&#208;&#180;&#208;&#190;&#208;&#186;&#209;&#131;&#208;&#188;&#208;&#181;&#208;&#189;&#209;&#130;&#209;&#139;\&#208;&#156;&#208;&#190;&#208;&#184;%20&#208;&#180;&#208;&#190;&#208;&#186;&#209;&#131;&#208;&#188;&#208;&#181;&#208;&#189;&#209;&#130;&#209;&#139;\&#208;&#189;&#209;&#128;\&#1055;&#1086;&#1089;&#1090;&#1072;&#1085;&#1086;&#1075;&#1086;&#1074;&#1072;%20&#1051;.&#1042;.%20&#1050;&#1072;&#1095;&#1077;&#1089;&#1090;&#1074;&#1077;&#1085;&#1085;&#1099;&#1077;%20&#1084;&#1086;&#1076;&#1077;&#1083;&#1080;%20&#1086;&#1094;&#1077;&#1085;&#1082;&#1080;%20&#1080;&#1085;&#1090;&#1077;&#1083;&#1083;&#1077;&#1082;&#1090;&#1091;&#1072;&#1083;&#1100;&#1085;&#1086;&#1075;&#1086;%20&#1082;&#1072;&#1087;&#1080;&#1090;&#1072;&#1083;&#1072;%20&#1082;&#1086;&#1084;&#1087;&#1072;&#1085;&#1080;&#1080;_files\&#1055;&#1086;&#1089;&#1090;&#1072;&#1085;&#1086;&#1075;&#1086;&#1074;&#1072;%20&#1051;.&#1042;.%20&#1050;&#1072;&#1095;&#1077;&#1089;&#1090;&#1074;&#1077;&#1085;&#1085;&#1099;&#1077;%20&#1084;&#1086;&#1076;&#1077;&#1083;&#1080;%20&#1086;&#1094;&#1077;&#1085;&#1082;&#1080;%20&#1080;&#1085;&#1090;&#1077;&#1083;&#1083;&#1077;&#1082;&#1090;&#1091;&#1072;&#1083;&#1100;&#1085;&#1086;&#1075;&#1086;%20&#1082;&#1072;&#1087;&#1080;&#1090;&#1072;&#1083;&#1072;%20&#1082;&#1086;&#1084;&#1087;&#1072;&#1085;&#1080;&#1080;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llectualcapita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iby.com/articles/IntangibleMethods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snauka.ru/issues/2011/06/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Таня</cp:lastModifiedBy>
  <cp:revision>2</cp:revision>
  <dcterms:created xsi:type="dcterms:W3CDTF">2016-11-15T11:17:00Z</dcterms:created>
  <dcterms:modified xsi:type="dcterms:W3CDTF">2016-11-15T12:20:00Z</dcterms:modified>
</cp:coreProperties>
</file>