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1C" w:rsidRPr="00AA0B07" w:rsidRDefault="00C01B1C" w:rsidP="00FF47F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A0B07">
        <w:rPr>
          <w:rFonts w:ascii="Times New Roman" w:hAnsi="Times New Roman"/>
          <w:b/>
          <w:sz w:val="28"/>
          <w:szCs w:val="28"/>
          <w:lang w:val="uk-UA"/>
        </w:rPr>
        <w:t>УДК 657.1:339.</w:t>
      </w:r>
      <w:r w:rsidR="00FD0F4D" w:rsidRPr="00AA0B07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BA0A09" w:rsidRPr="00AA0B07" w:rsidRDefault="00BA0A09" w:rsidP="00BA0A0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М.О. Любимов</w:t>
      </w:r>
    </w:p>
    <w:p w:rsidR="00BA0A09" w:rsidRPr="00AA0B07" w:rsidRDefault="00BA0A09" w:rsidP="00BA0A0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к.е.н., доцент, доцент кафедри бухгалтерського обліку і аудиту</w:t>
      </w:r>
    </w:p>
    <w:p w:rsidR="00BA0A09" w:rsidRPr="00AA0B07" w:rsidRDefault="00BA0A09" w:rsidP="00BA0A09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ВНЗ Укоопспілки «Полтавський університет економіки і торгівлі»</w:t>
      </w:r>
    </w:p>
    <w:p w:rsidR="003A6070" w:rsidRPr="00AA0B07" w:rsidRDefault="003A6070" w:rsidP="00FF47F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В.А. Кулик</w:t>
      </w:r>
    </w:p>
    <w:p w:rsidR="003A6070" w:rsidRPr="00AA0B07" w:rsidRDefault="003A6070" w:rsidP="00FF47F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к.е.н., доцент, доцент кафедри бухгалтерського обліку і аудиту</w:t>
      </w:r>
    </w:p>
    <w:p w:rsidR="003A6070" w:rsidRPr="00AA0B07" w:rsidRDefault="003A6070" w:rsidP="00FF47F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ВНЗ Укоопспілки «Полтавський університет економіки і торгівлі»</w:t>
      </w:r>
    </w:p>
    <w:p w:rsidR="003A6070" w:rsidRPr="00AA0B07" w:rsidRDefault="003A6070" w:rsidP="00FF47F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16940" w:rsidRPr="00AA0B07" w:rsidRDefault="00516940" w:rsidP="00FF47F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A0B07">
        <w:rPr>
          <w:rFonts w:ascii="Times New Roman" w:hAnsi="Times New Roman"/>
          <w:b/>
          <w:caps/>
          <w:sz w:val="28"/>
          <w:szCs w:val="28"/>
          <w:lang w:val="uk-UA"/>
        </w:rPr>
        <w:t xml:space="preserve">Вплив е-бізнесу на розвиток системи бухгалтерського обліку </w:t>
      </w:r>
    </w:p>
    <w:p w:rsidR="00EB1987" w:rsidRPr="00AA0B07" w:rsidRDefault="00EB1987" w:rsidP="00287C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475A" w:rsidRPr="00AA0B07" w:rsidRDefault="00DE6C61" w:rsidP="00287C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Вступ</w:t>
      </w:r>
      <w:r w:rsidR="003A6070" w:rsidRPr="00AA0B07">
        <w:rPr>
          <w:rFonts w:ascii="Times New Roman" w:hAnsi="Times New Roman"/>
          <w:b/>
          <w:sz w:val="28"/>
          <w:szCs w:val="28"/>
          <w:lang w:val="uk-UA"/>
        </w:rPr>
        <w:t>.</w:t>
      </w:r>
      <w:r w:rsidR="000973C7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DA2" w:rsidRPr="00AA0B07">
        <w:rPr>
          <w:rFonts w:ascii="Times New Roman" w:hAnsi="Times New Roman"/>
          <w:sz w:val="28"/>
          <w:szCs w:val="28"/>
          <w:lang w:val="uk-UA"/>
        </w:rPr>
        <w:t>Провідною р</w:t>
      </w:r>
      <w:r w:rsidR="000973C7" w:rsidRPr="00AA0B07">
        <w:rPr>
          <w:rFonts w:ascii="Times New Roman" w:hAnsi="Times New Roman"/>
          <w:sz w:val="28"/>
          <w:szCs w:val="28"/>
          <w:lang w:val="uk-UA"/>
        </w:rPr>
        <w:t xml:space="preserve">ушійною силою </w:t>
      </w:r>
      <w:r w:rsidR="00FE4DA2" w:rsidRPr="00AA0B07">
        <w:rPr>
          <w:rFonts w:ascii="Times New Roman" w:hAnsi="Times New Roman"/>
          <w:sz w:val="28"/>
          <w:szCs w:val="28"/>
          <w:lang w:val="uk-UA"/>
        </w:rPr>
        <w:t>глобалізаційних та інтернаціоналізаційних процесів в</w:t>
      </w:r>
      <w:r w:rsidR="00B43113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3C7" w:rsidRPr="00AA0B07">
        <w:rPr>
          <w:rFonts w:ascii="Times New Roman" w:hAnsi="Times New Roman"/>
          <w:sz w:val="28"/>
          <w:szCs w:val="28"/>
          <w:lang w:val="uk-UA"/>
        </w:rPr>
        <w:t>економі</w:t>
      </w:r>
      <w:r w:rsidR="00FE4DA2" w:rsidRPr="00AA0B07">
        <w:rPr>
          <w:rFonts w:ascii="Times New Roman" w:hAnsi="Times New Roman"/>
          <w:sz w:val="28"/>
          <w:szCs w:val="28"/>
          <w:lang w:val="uk-UA"/>
        </w:rPr>
        <w:t>ці є стрімк</w:t>
      </w:r>
      <w:r w:rsidR="00DD56E8" w:rsidRPr="00AA0B07">
        <w:rPr>
          <w:rFonts w:ascii="Times New Roman" w:hAnsi="Times New Roman"/>
          <w:sz w:val="28"/>
          <w:szCs w:val="28"/>
          <w:lang w:val="uk-UA"/>
        </w:rPr>
        <w:t xml:space="preserve">ий розвиток 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 xml:space="preserve">мережевих </w:t>
      </w:r>
      <w:r w:rsidR="00DD56E8" w:rsidRPr="00AA0B07">
        <w:rPr>
          <w:rFonts w:ascii="Times New Roman" w:hAnsi="Times New Roman"/>
          <w:sz w:val="28"/>
          <w:szCs w:val="28"/>
          <w:lang w:val="uk-UA"/>
        </w:rPr>
        <w:t>технологій, який із засобу комунікації перетворюється на дієвий інструмент здійснення бізнесу.</w:t>
      </w:r>
      <w:r w:rsidR="00C46AF8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У результаті застосування 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 xml:space="preserve">мережевих 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>технологій як важливої складової бізнес-процесів, виникає новий вид бізнесу – електронний бізнес (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-бізнес). </w:t>
      </w:r>
      <w:r w:rsidR="005E0AB7" w:rsidRPr="00AA0B07">
        <w:rPr>
          <w:rFonts w:ascii="Times New Roman" w:hAnsi="Times New Roman"/>
          <w:sz w:val="28"/>
          <w:szCs w:val="28"/>
          <w:lang w:val="uk-UA"/>
        </w:rPr>
        <w:t xml:space="preserve">Зазначений вид бізнесу «новим» можна називати умовно, оскільки при його здійсненні використовуються </w:t>
      </w:r>
      <w:r w:rsidR="00B27FC7" w:rsidRPr="00AA0B07">
        <w:rPr>
          <w:rFonts w:ascii="Times New Roman" w:hAnsi="Times New Roman"/>
          <w:sz w:val="28"/>
          <w:szCs w:val="28"/>
          <w:lang w:val="uk-UA"/>
        </w:rPr>
        <w:t xml:space="preserve">аналогічні продукти (товари, роботи, послуги); інформаційні потоки, джерела доходів та напрями витрат; пошуки переваг для постачальників та покупців, притаманні традиційним формам бізнесу. У той же час ведення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53559C" w:rsidRPr="00AA0B07">
        <w:rPr>
          <w:rFonts w:ascii="Times New Roman" w:hAnsi="Times New Roman"/>
          <w:sz w:val="28"/>
          <w:szCs w:val="28"/>
          <w:lang w:val="uk-UA"/>
        </w:rPr>
        <w:t>-бізнесу виключно в онлайн середовищі зумовлює виникнення певних особливостей, що впливають на усі складові господарської діяльності.</w:t>
      </w:r>
      <w:r w:rsidR="008F66B8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C7BD4" w:rsidRPr="00AA0B07" w:rsidRDefault="008F66B8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Офіційно основоположницею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Pr="00AA0B07">
        <w:rPr>
          <w:rFonts w:ascii="Times New Roman" w:hAnsi="Times New Roman"/>
          <w:sz w:val="28"/>
          <w:szCs w:val="28"/>
          <w:lang w:val="uk-UA"/>
        </w:rPr>
        <w:t>-бізнесу, вважається компанія ІВМ, фахі</w:t>
      </w:r>
      <w:r w:rsidR="00EC709A" w:rsidRPr="00AA0B07">
        <w:rPr>
          <w:rFonts w:ascii="Times New Roman" w:hAnsi="Times New Roman"/>
          <w:sz w:val="28"/>
          <w:szCs w:val="28"/>
          <w:lang w:val="uk-UA"/>
        </w:rPr>
        <w:t>в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ці якої у </w:t>
      </w:r>
      <w:r w:rsidR="00EC709A" w:rsidRPr="00AA0B07">
        <w:rPr>
          <w:rFonts w:ascii="Times New Roman" w:hAnsi="Times New Roman"/>
          <w:sz w:val="28"/>
          <w:szCs w:val="28"/>
          <w:lang w:val="uk-UA"/>
        </w:rPr>
        <w:t xml:space="preserve">кінці 90-х років минулого століття </w:t>
      </w:r>
      <w:r w:rsidR="0091502B" w:rsidRPr="00AA0B07">
        <w:rPr>
          <w:rFonts w:ascii="Times New Roman" w:hAnsi="Times New Roman"/>
          <w:sz w:val="28"/>
          <w:szCs w:val="28"/>
          <w:lang w:val="uk-UA"/>
        </w:rPr>
        <w:t xml:space="preserve">почали впроваджувати ІТ-рішення у господарську діяльність компанії. На початку </w:t>
      </w:r>
      <w:r w:rsidR="006B0C43" w:rsidRPr="00AA0B07">
        <w:rPr>
          <w:rFonts w:ascii="Times New Roman" w:hAnsi="Times New Roman"/>
          <w:sz w:val="28"/>
          <w:szCs w:val="28"/>
          <w:lang w:val="uk-UA"/>
        </w:rPr>
        <w:t xml:space="preserve">ХХІ століття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6B0C43" w:rsidRPr="00AA0B07">
        <w:rPr>
          <w:rFonts w:ascii="Times New Roman" w:hAnsi="Times New Roman"/>
          <w:sz w:val="28"/>
          <w:szCs w:val="28"/>
          <w:lang w:val="uk-UA"/>
        </w:rPr>
        <w:t>-бізнес почав стрімко розповсюджуватися та розвиватися, і, на сьогодні, займає вагому частку у світовому ВВП.</w:t>
      </w:r>
      <w:r w:rsidR="00843C1A" w:rsidRPr="00AA0B07">
        <w:rPr>
          <w:rFonts w:ascii="Times New Roman" w:hAnsi="Times New Roman"/>
          <w:sz w:val="28"/>
          <w:szCs w:val="28"/>
          <w:lang w:val="uk-UA"/>
        </w:rPr>
        <w:t xml:space="preserve"> За оцінками фахівців у 2014 році загальний товарооборот товарів та послуг, що були реалізовані підприємствами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843C1A" w:rsidRPr="00AA0B07">
        <w:rPr>
          <w:rFonts w:ascii="Times New Roman" w:hAnsi="Times New Roman"/>
          <w:sz w:val="28"/>
          <w:szCs w:val="28"/>
          <w:lang w:val="uk-UA"/>
        </w:rPr>
        <w:t>-бізнесу складав 1943 мл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>н</w:t>
      </w:r>
      <w:r w:rsidR="00843C1A" w:rsidRPr="00AA0B07">
        <w:rPr>
          <w:rFonts w:ascii="Times New Roman" w:hAnsi="Times New Roman"/>
          <w:sz w:val="28"/>
          <w:szCs w:val="28"/>
          <w:lang w:val="uk-UA"/>
        </w:rPr>
        <w:t xml:space="preserve">. дол. США, що на 24 % більше </w:t>
      </w:r>
      <w:r w:rsidR="00DD5304" w:rsidRPr="00AA0B07">
        <w:rPr>
          <w:rFonts w:ascii="Times New Roman" w:hAnsi="Times New Roman"/>
          <w:sz w:val="28"/>
          <w:szCs w:val="28"/>
          <w:lang w:val="uk-UA"/>
        </w:rPr>
        <w:t xml:space="preserve">ніж у 2013 році; частка товарообороту </w:t>
      </w:r>
      <w:r w:rsidR="00DD5304" w:rsidRPr="00AA0B0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підприємств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DD5304" w:rsidRPr="00AA0B07">
        <w:rPr>
          <w:rFonts w:ascii="Times New Roman" w:hAnsi="Times New Roman"/>
          <w:sz w:val="28"/>
          <w:szCs w:val="28"/>
          <w:lang w:val="uk-UA"/>
        </w:rPr>
        <w:t>-бізнесу у світовому ВВП за вказаний період становила 5,9 %.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 xml:space="preserve"> За попередніми даними аналітиків, вартість товарів та послуг, реалізованих підприємствами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 xml:space="preserve">-бізнесу у 2015 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>дорівнює 1771,0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 xml:space="preserve"> млн. дол. США; 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 xml:space="preserve">у 2016 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>– 2052,7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 xml:space="preserve"> млн. дол. США;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 xml:space="preserve"> а у 2017 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="00AC7BD4" w:rsidRPr="00AA0B07">
        <w:rPr>
          <w:rFonts w:ascii="Times New Roman" w:hAnsi="Times New Roman"/>
          <w:sz w:val="28"/>
          <w:szCs w:val="28"/>
          <w:lang w:val="uk-UA"/>
        </w:rPr>
        <w:t>– 2357,4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 xml:space="preserve"> млн. дол. США</w:t>
      </w:r>
      <w:r w:rsidR="00E5735F" w:rsidRPr="00AA0B07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15</w:t>
      </w:r>
      <w:r w:rsidR="00E5735F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4248FE" w:rsidRPr="00AA0B07">
        <w:rPr>
          <w:rFonts w:ascii="Times New Roman" w:hAnsi="Times New Roman"/>
          <w:sz w:val="28"/>
          <w:szCs w:val="28"/>
          <w:lang w:val="uk-UA"/>
        </w:rPr>
        <w:t>.</w:t>
      </w:r>
    </w:p>
    <w:p w:rsidR="003476DC" w:rsidRPr="00AA0B07" w:rsidRDefault="00B57C5E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Е-бізнес охоплює майже усі види господарської діяльності та сприяє їх поступовому пер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>ем</w:t>
      </w:r>
      <w:r w:rsidRPr="00AA0B07">
        <w:rPr>
          <w:rFonts w:ascii="Times New Roman" w:hAnsi="Times New Roman"/>
          <w:sz w:val="28"/>
          <w:szCs w:val="28"/>
          <w:lang w:val="uk-UA"/>
        </w:rPr>
        <w:t>іщенню із реального середовища у віртуальне.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75A" w:rsidRPr="00AA0B07">
        <w:rPr>
          <w:rFonts w:ascii="Times New Roman" w:hAnsi="Times New Roman"/>
          <w:sz w:val="28"/>
          <w:szCs w:val="28"/>
          <w:lang w:val="uk-UA"/>
        </w:rPr>
        <w:t xml:space="preserve">В узагальненому вигляді,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E1475A" w:rsidRPr="00AA0B07">
        <w:rPr>
          <w:rFonts w:ascii="Times New Roman" w:hAnsi="Times New Roman"/>
          <w:sz w:val="28"/>
          <w:szCs w:val="28"/>
          <w:lang w:val="uk-UA"/>
        </w:rPr>
        <w:t xml:space="preserve">-бізнес – це будь-яка ділова активність, що використовує можливості 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>електронних</w:t>
      </w:r>
      <w:r w:rsidR="00E1475A" w:rsidRPr="00AA0B07">
        <w:rPr>
          <w:rFonts w:ascii="Times New Roman" w:hAnsi="Times New Roman"/>
          <w:sz w:val="28"/>
          <w:szCs w:val="28"/>
          <w:lang w:val="uk-UA"/>
        </w:rPr>
        <w:t xml:space="preserve"> мереж</w:t>
      </w:r>
      <w:r w:rsidR="00B43113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>при</w:t>
      </w:r>
      <w:r w:rsidR="00E1475A" w:rsidRPr="00AA0B07">
        <w:rPr>
          <w:rFonts w:ascii="Times New Roman" w:hAnsi="Times New Roman"/>
          <w:sz w:val="28"/>
          <w:szCs w:val="28"/>
          <w:lang w:val="uk-UA"/>
        </w:rPr>
        <w:t xml:space="preserve"> здійсненн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E1475A" w:rsidRPr="00AA0B07">
        <w:rPr>
          <w:rFonts w:ascii="Times New Roman" w:hAnsi="Times New Roman"/>
          <w:sz w:val="28"/>
          <w:szCs w:val="28"/>
          <w:lang w:val="uk-UA"/>
        </w:rPr>
        <w:t xml:space="preserve"> господарської діяльності</w:t>
      </w:r>
      <w:r w:rsidR="003476DC" w:rsidRPr="00AA0B07">
        <w:rPr>
          <w:rFonts w:ascii="Times New Roman" w:hAnsi="Times New Roman"/>
          <w:sz w:val="28"/>
          <w:szCs w:val="28"/>
          <w:lang w:val="uk-UA"/>
        </w:rPr>
        <w:t>.</w:t>
      </w:r>
    </w:p>
    <w:p w:rsidR="00C46AF8" w:rsidRPr="00AA0B07" w:rsidRDefault="0081713D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>лектронні бізнес-процеси включають: купівл</w:t>
      </w:r>
      <w:r w:rsidRPr="00AA0B07">
        <w:rPr>
          <w:rFonts w:ascii="Times New Roman" w:hAnsi="Times New Roman"/>
          <w:sz w:val="28"/>
          <w:szCs w:val="28"/>
          <w:lang w:val="uk-UA"/>
        </w:rPr>
        <w:t>ю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та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 продаж товарів, 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>робіт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 і послуг; обслуговування клієнтів; обробк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>у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 платежів; ведення контролю; співпрац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>ю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з діловими партнерами; обмін інформацією; 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>управління персоналом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 xml:space="preserve">; рекрутинг; </w:t>
      </w:r>
      <w:r w:rsidR="000E14FD" w:rsidRPr="00AA0B07">
        <w:rPr>
          <w:rFonts w:ascii="Times New Roman" w:hAnsi="Times New Roman"/>
          <w:sz w:val="28"/>
          <w:szCs w:val="28"/>
          <w:lang w:val="uk-UA"/>
        </w:rPr>
        <w:t>тощо</w:t>
      </w:r>
      <w:r w:rsidR="00ED16C2" w:rsidRPr="00AA0B07">
        <w:rPr>
          <w:rFonts w:ascii="Times New Roman" w:hAnsi="Times New Roman"/>
          <w:sz w:val="28"/>
          <w:szCs w:val="28"/>
          <w:lang w:val="uk-UA"/>
        </w:rPr>
        <w:t>.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6A0E" w:rsidRPr="00AA0B07" w:rsidRDefault="007535C7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П</w:t>
      </w:r>
      <w:r w:rsidR="00721875" w:rsidRPr="00AA0B07">
        <w:rPr>
          <w:rFonts w:ascii="Times New Roman" w:hAnsi="Times New Roman"/>
          <w:sz w:val="28"/>
          <w:szCs w:val="28"/>
          <w:lang w:val="uk-UA"/>
        </w:rPr>
        <w:t>оняття «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721875" w:rsidRPr="00AA0B07">
        <w:rPr>
          <w:rFonts w:ascii="Times New Roman" w:hAnsi="Times New Roman"/>
          <w:sz w:val="28"/>
          <w:szCs w:val="28"/>
          <w:lang w:val="uk-UA"/>
        </w:rPr>
        <w:t>-бізнес»</w:t>
      </w:r>
      <w:r w:rsidR="00632C4E" w:rsidRPr="00AA0B07">
        <w:rPr>
          <w:rFonts w:ascii="Times New Roman" w:hAnsi="Times New Roman"/>
          <w:sz w:val="28"/>
          <w:szCs w:val="28"/>
          <w:lang w:val="uk-UA"/>
        </w:rPr>
        <w:t xml:space="preserve"> часто</w:t>
      </w:r>
      <w:r w:rsidR="00721875" w:rsidRPr="00AA0B07">
        <w:rPr>
          <w:rFonts w:ascii="Times New Roman" w:hAnsi="Times New Roman"/>
          <w:sz w:val="28"/>
          <w:szCs w:val="28"/>
          <w:lang w:val="uk-UA"/>
        </w:rPr>
        <w:t xml:space="preserve"> ототожнюють з поняттям «електронна комерція», однак п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 xml:space="preserve">оняття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>-бізнесу</w:t>
      </w:r>
      <w:r w:rsidR="00924C64" w:rsidRPr="00AA0B07">
        <w:rPr>
          <w:rFonts w:ascii="Times New Roman" w:hAnsi="Times New Roman"/>
          <w:sz w:val="28"/>
          <w:szCs w:val="28"/>
          <w:lang w:val="uk-UA"/>
        </w:rPr>
        <w:t>, на нашу думку,</w:t>
      </w:r>
      <w:r w:rsidR="00F56A0E" w:rsidRPr="00AA0B07">
        <w:rPr>
          <w:rFonts w:ascii="Times New Roman" w:hAnsi="Times New Roman"/>
          <w:sz w:val="28"/>
          <w:szCs w:val="28"/>
          <w:lang w:val="uk-UA"/>
        </w:rPr>
        <w:t xml:space="preserve"> ширше, оскільки системи електронного бізнесу, на відміну від систем електронної комерції, можуть не мати комерційної складової, наприклад, електронні державні системи.</w:t>
      </w:r>
    </w:p>
    <w:p w:rsidR="00F56A0E" w:rsidRPr="00AA0B07" w:rsidRDefault="00A860D4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П</w:t>
      </w:r>
      <w:r w:rsidR="00721875" w:rsidRPr="00AA0B07">
        <w:rPr>
          <w:rFonts w:ascii="Times New Roman" w:hAnsi="Times New Roman"/>
          <w:sz w:val="28"/>
          <w:szCs w:val="28"/>
          <w:lang w:val="uk-UA"/>
        </w:rPr>
        <w:t>ереведення бізнес</w:t>
      </w:r>
      <w:r w:rsidRPr="00AA0B07">
        <w:rPr>
          <w:rFonts w:ascii="Times New Roman" w:hAnsi="Times New Roman"/>
          <w:sz w:val="28"/>
          <w:szCs w:val="28"/>
          <w:lang w:val="uk-UA"/>
        </w:rPr>
        <w:t>-</w:t>
      </w:r>
      <w:r w:rsidR="00721875" w:rsidRPr="00AA0B07">
        <w:rPr>
          <w:rFonts w:ascii="Times New Roman" w:hAnsi="Times New Roman"/>
          <w:sz w:val="28"/>
          <w:szCs w:val="28"/>
          <w:lang w:val="uk-UA"/>
        </w:rPr>
        <w:t xml:space="preserve">процесів в електронне середовище сприяє виникненню нових, незвичних </w:t>
      </w:r>
      <w:r w:rsidRPr="00AA0B07">
        <w:rPr>
          <w:rFonts w:ascii="Times New Roman" w:hAnsi="Times New Roman"/>
          <w:sz w:val="28"/>
          <w:szCs w:val="28"/>
          <w:lang w:val="uk-UA"/>
        </w:rPr>
        <w:t>об’єктів</w:t>
      </w:r>
      <w:r w:rsidR="00924C64" w:rsidRPr="00AA0B07">
        <w:rPr>
          <w:rFonts w:ascii="Times New Roman" w:hAnsi="Times New Roman"/>
          <w:sz w:val="28"/>
          <w:szCs w:val="28"/>
          <w:lang w:val="uk-UA"/>
        </w:rPr>
        <w:t xml:space="preserve"> обліку і способів реєстрації господарських операцій</w:t>
      </w:r>
      <w:r w:rsidRPr="00AA0B07">
        <w:rPr>
          <w:rFonts w:ascii="Times New Roman" w:hAnsi="Times New Roman"/>
          <w:sz w:val="28"/>
          <w:szCs w:val="28"/>
          <w:lang w:val="uk-UA"/>
        </w:rPr>
        <w:t>, таких як електронні гроші</w:t>
      </w:r>
      <w:r w:rsidR="00924C64" w:rsidRPr="00AA0B07">
        <w:rPr>
          <w:rFonts w:ascii="Times New Roman" w:hAnsi="Times New Roman"/>
          <w:sz w:val="28"/>
          <w:szCs w:val="28"/>
          <w:lang w:val="uk-UA"/>
        </w:rPr>
        <w:t>,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електронні документи</w:t>
      </w:r>
      <w:r w:rsidR="00924C64" w:rsidRPr="00AA0B07">
        <w:rPr>
          <w:rFonts w:ascii="Times New Roman" w:hAnsi="Times New Roman"/>
          <w:sz w:val="28"/>
          <w:szCs w:val="28"/>
          <w:lang w:val="uk-UA"/>
        </w:rPr>
        <w:t xml:space="preserve"> чи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різного роду електронні активи, що відповідно призводить до трансформації елементів методу бухгалтерського обліку.</w:t>
      </w:r>
    </w:p>
    <w:p w:rsidR="0027739A" w:rsidRPr="00AA0B07" w:rsidRDefault="00DE6C61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Аналіз останніх досліджень і публікацій.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ABF" w:rsidRPr="00AA0B07">
        <w:rPr>
          <w:rFonts w:ascii="Times New Roman" w:hAnsi="Times New Roman"/>
          <w:sz w:val="28"/>
          <w:szCs w:val="28"/>
          <w:lang w:val="uk-UA"/>
        </w:rPr>
        <w:t xml:space="preserve">Проблеми бухгалтерського обліку на підприємствах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7E3ABF" w:rsidRPr="00AA0B07">
        <w:rPr>
          <w:rFonts w:ascii="Times New Roman" w:hAnsi="Times New Roman"/>
          <w:sz w:val="28"/>
          <w:szCs w:val="28"/>
          <w:lang w:val="uk-UA"/>
        </w:rPr>
        <w:t xml:space="preserve">-бізнесу широко </w:t>
      </w:r>
      <w:r w:rsidR="00FE2489" w:rsidRPr="00AA0B07">
        <w:rPr>
          <w:rFonts w:ascii="Times New Roman" w:hAnsi="Times New Roman"/>
          <w:sz w:val="28"/>
          <w:szCs w:val="28"/>
          <w:lang w:val="uk-UA"/>
        </w:rPr>
        <w:t xml:space="preserve">досліджуються вченими, зокрема, у сучасній обліковій літературі піднімаються питання щодо особливостей обліку </w:t>
      </w:r>
      <w:r w:rsidR="00895FC0" w:rsidRPr="00AA0B07">
        <w:rPr>
          <w:rFonts w:ascii="Times New Roman" w:hAnsi="Times New Roman"/>
          <w:sz w:val="28"/>
          <w:szCs w:val="28"/>
          <w:lang w:val="uk-UA"/>
        </w:rPr>
        <w:t>при створенні та функціонування</w:t>
      </w:r>
      <w:r w:rsidR="00FE2489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FE2489" w:rsidRPr="00AA0B07">
        <w:rPr>
          <w:rFonts w:ascii="Times New Roman" w:hAnsi="Times New Roman"/>
          <w:sz w:val="28"/>
          <w:szCs w:val="28"/>
          <w:lang w:val="uk-UA"/>
        </w:rPr>
        <w:t>нтернет-магазин</w:t>
      </w:r>
      <w:r w:rsidR="00895FC0" w:rsidRPr="00AA0B07">
        <w:rPr>
          <w:rFonts w:ascii="Times New Roman" w:hAnsi="Times New Roman"/>
          <w:sz w:val="28"/>
          <w:szCs w:val="28"/>
          <w:lang w:val="uk-UA"/>
        </w:rPr>
        <w:t>ів (</w:t>
      </w:r>
      <w:r w:rsidR="0007543C" w:rsidRPr="00AA0B07">
        <w:rPr>
          <w:rFonts w:ascii="Times New Roman" w:hAnsi="Times New Roman"/>
          <w:sz w:val="28"/>
          <w:szCs w:val="28"/>
          <w:lang w:val="uk-UA"/>
        </w:rPr>
        <w:t>О.Л. Біляченко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5</w:t>
      </w:r>
      <w:r w:rsidR="0007543C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2E4633" w:rsidRPr="00AA0B07">
        <w:rPr>
          <w:rFonts w:ascii="Times New Roman" w:hAnsi="Times New Roman"/>
          <w:sz w:val="28"/>
          <w:szCs w:val="28"/>
          <w:lang w:val="uk-UA"/>
        </w:rPr>
        <w:t>, Т.В. Бочуля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6</w:t>
      </w:r>
      <w:r w:rsidR="002E4633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F6208F" w:rsidRPr="00AA0B07">
        <w:rPr>
          <w:rFonts w:ascii="Times New Roman" w:hAnsi="Times New Roman"/>
          <w:sz w:val="28"/>
          <w:szCs w:val="28"/>
          <w:lang w:val="uk-UA"/>
        </w:rPr>
        <w:t>, Т.В. Дубовик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7</w:t>
      </w:r>
      <w:r w:rsidR="00F6208F" w:rsidRPr="00AA0B07">
        <w:rPr>
          <w:rFonts w:ascii="Times New Roman" w:hAnsi="Times New Roman"/>
          <w:sz w:val="28"/>
          <w:szCs w:val="28"/>
          <w:lang w:val="uk-UA"/>
        </w:rPr>
        <w:t>], Ю.О. Паламаренко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11</w:t>
      </w:r>
      <w:r w:rsidR="00F6208F" w:rsidRPr="00AA0B07">
        <w:rPr>
          <w:rFonts w:ascii="Times New Roman" w:hAnsi="Times New Roman"/>
          <w:sz w:val="28"/>
          <w:szCs w:val="28"/>
          <w:lang w:val="uk-UA"/>
        </w:rPr>
        <w:t>], М.А. Радченко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12</w:t>
      </w:r>
      <w:r w:rsidR="00F6208F" w:rsidRPr="00AA0B07">
        <w:rPr>
          <w:rFonts w:ascii="Times New Roman" w:hAnsi="Times New Roman"/>
          <w:sz w:val="28"/>
          <w:szCs w:val="28"/>
          <w:lang w:val="uk-UA"/>
        </w:rPr>
        <w:t xml:space="preserve">]); </w:t>
      </w:r>
      <w:r w:rsidR="00492024" w:rsidRPr="00AA0B07">
        <w:rPr>
          <w:rFonts w:ascii="Times New Roman" w:hAnsi="Times New Roman"/>
          <w:sz w:val="28"/>
          <w:szCs w:val="28"/>
          <w:lang w:val="uk-UA"/>
        </w:rPr>
        <w:t>проблеми визнання та оцінки доходів та витрат, що виникають</w:t>
      </w:r>
      <w:r w:rsidR="00521BCF" w:rsidRPr="00AA0B07">
        <w:rPr>
          <w:rFonts w:ascii="Times New Roman" w:hAnsi="Times New Roman"/>
          <w:sz w:val="28"/>
          <w:szCs w:val="28"/>
          <w:lang w:val="uk-UA"/>
        </w:rPr>
        <w:t xml:space="preserve"> при здійсненні онлайн-торгівлі</w:t>
      </w:r>
      <w:r w:rsidR="00471A36" w:rsidRPr="00AA0B0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03F9B" w:rsidRPr="00AA0B07">
        <w:rPr>
          <w:rFonts w:ascii="Times New Roman" w:hAnsi="Times New Roman"/>
          <w:sz w:val="28"/>
          <w:szCs w:val="28"/>
          <w:lang w:val="uk-UA"/>
        </w:rPr>
        <w:t>М.В. Корягін, І.Б. Плотніченко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8</w:t>
      </w:r>
      <w:r w:rsidR="00003F9B" w:rsidRPr="00AA0B07">
        <w:rPr>
          <w:rFonts w:ascii="Times New Roman" w:hAnsi="Times New Roman"/>
          <w:sz w:val="28"/>
          <w:szCs w:val="28"/>
          <w:lang w:val="uk-UA"/>
        </w:rPr>
        <w:t xml:space="preserve">]; </w:t>
      </w:r>
      <w:r w:rsidR="00471A36" w:rsidRPr="00AA0B07">
        <w:rPr>
          <w:rFonts w:ascii="Times New Roman" w:hAnsi="Times New Roman"/>
          <w:sz w:val="28"/>
          <w:szCs w:val="28"/>
          <w:lang w:val="uk-UA"/>
        </w:rPr>
        <w:t>Н.М. Левченко, В.Г. Биковський В.Г.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9</w:t>
      </w:r>
      <w:r w:rsidR="00471A36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27739A" w:rsidRPr="00AA0B07">
        <w:rPr>
          <w:rFonts w:ascii="Times New Roman" w:hAnsi="Times New Roman"/>
          <w:sz w:val="28"/>
          <w:szCs w:val="28"/>
          <w:lang w:val="uk-UA"/>
        </w:rPr>
        <w:t>;</w:t>
      </w:r>
      <w:r w:rsidR="00003F9B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1E0" w:rsidRPr="00AA0B07">
        <w:rPr>
          <w:rFonts w:ascii="Times New Roman" w:hAnsi="Times New Roman"/>
          <w:sz w:val="28"/>
          <w:szCs w:val="28"/>
          <w:lang w:val="uk-UA"/>
        </w:rPr>
        <w:t>Ю.О. Оліфірова, К.А. Ягмур [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10</w:t>
      </w:r>
      <w:r w:rsidR="00EB71E0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1E3A36" w:rsidRPr="00AA0B07">
        <w:rPr>
          <w:rFonts w:ascii="Times New Roman" w:hAnsi="Times New Roman"/>
          <w:sz w:val="28"/>
          <w:szCs w:val="28"/>
          <w:lang w:val="uk-UA"/>
        </w:rPr>
        <w:t xml:space="preserve">) проблеми обліку </w:t>
      </w:r>
      <w:r w:rsidR="007535C7" w:rsidRPr="00AA0B07">
        <w:rPr>
          <w:rFonts w:ascii="Times New Roman" w:hAnsi="Times New Roman"/>
          <w:sz w:val="28"/>
          <w:szCs w:val="28"/>
          <w:lang w:val="uk-UA"/>
        </w:rPr>
        <w:lastRenderedPageBreak/>
        <w:t>електронних грошей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5FB" w:rsidRPr="00AA0B07">
        <w:rPr>
          <w:rFonts w:ascii="Times New Roman" w:hAnsi="Times New Roman"/>
          <w:sz w:val="28"/>
          <w:szCs w:val="28"/>
          <w:lang w:val="uk-UA"/>
        </w:rPr>
        <w:t>(В.В. Євдокимов О.О. Нестеренко, І.М. Пліско, Т. Лісіца, С.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> </w:t>
      </w:r>
      <w:r w:rsidR="000A15FB" w:rsidRPr="00AA0B07">
        <w:rPr>
          <w:rFonts w:ascii="Times New Roman" w:hAnsi="Times New Roman"/>
          <w:sz w:val="28"/>
          <w:szCs w:val="28"/>
          <w:lang w:val="uk-UA"/>
        </w:rPr>
        <w:t>Шимон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5FB" w:rsidRPr="00AA0B07">
        <w:rPr>
          <w:rFonts w:ascii="Times New Roman" w:hAnsi="Times New Roman"/>
          <w:sz w:val="28"/>
          <w:szCs w:val="28"/>
          <w:lang w:val="uk-UA"/>
        </w:rPr>
        <w:t>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13</w:t>
      </w:r>
      <w:r w:rsidR="000A15FB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003F9B" w:rsidRPr="00AA0B07">
        <w:rPr>
          <w:rFonts w:ascii="Times New Roman" w:hAnsi="Times New Roman"/>
          <w:sz w:val="28"/>
          <w:szCs w:val="28"/>
          <w:lang w:val="uk-UA"/>
        </w:rPr>
        <w:t>).</w:t>
      </w:r>
    </w:p>
    <w:p w:rsidR="00E627E3" w:rsidRPr="00AA0B07" w:rsidRDefault="00BC4F62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При розробці теоретичних аспектів бухгалтерського обліку, окремими вченими зосереджується увага на трансформації об’єктів та елементів методу бухгалтерського обліку, що відбуваються під впливом суцільності інформатизації.</w:t>
      </w:r>
    </w:p>
    <w:p w:rsidR="00924C64" w:rsidRPr="00AA0B07" w:rsidRDefault="00924C64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Проте, зазначені дослідження </w:t>
      </w:r>
      <w:r w:rsidR="00223FCC" w:rsidRPr="00AA0B07">
        <w:rPr>
          <w:rFonts w:ascii="Times New Roman" w:hAnsi="Times New Roman"/>
          <w:sz w:val="28"/>
          <w:szCs w:val="28"/>
          <w:lang w:val="uk-UA"/>
        </w:rPr>
        <w:t>більшою мірою розкривають окремі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аспект</w:t>
      </w:r>
      <w:r w:rsidR="00223FCC" w:rsidRPr="00AA0B07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223FCC" w:rsidRPr="00AA0B07">
        <w:rPr>
          <w:rFonts w:ascii="Times New Roman" w:hAnsi="Times New Roman"/>
          <w:sz w:val="28"/>
          <w:szCs w:val="28"/>
          <w:lang w:val="uk-UA"/>
        </w:rPr>
        <w:t>-бізнесу, такі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C32B82" w:rsidRPr="00AA0B07">
        <w:rPr>
          <w:rFonts w:ascii="Times New Roman" w:hAnsi="Times New Roman"/>
          <w:sz w:val="28"/>
          <w:szCs w:val="28"/>
          <w:lang w:val="uk-UA"/>
        </w:rPr>
        <w:t>електронна торгівля чи електронна реклама</w:t>
      </w:r>
      <w:r w:rsidR="00223FCC" w:rsidRPr="00AA0B07">
        <w:rPr>
          <w:rFonts w:ascii="Times New Roman" w:hAnsi="Times New Roman"/>
          <w:sz w:val="28"/>
          <w:szCs w:val="28"/>
          <w:lang w:val="uk-UA"/>
        </w:rPr>
        <w:t>. То</w:t>
      </w:r>
      <w:r w:rsidR="00C32B82" w:rsidRPr="00AA0B07">
        <w:rPr>
          <w:rFonts w:ascii="Times New Roman" w:hAnsi="Times New Roman"/>
          <w:sz w:val="28"/>
          <w:szCs w:val="28"/>
          <w:lang w:val="uk-UA"/>
        </w:rPr>
        <w:t>му, на нашу думку, більш повного розкриття потребує проблема трансформації теоретичних основ бухгалтерського обліку в контексті розвитку системи електронного бізнесу в</w:t>
      </w:r>
      <w:r w:rsidR="006E13A8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82" w:rsidRPr="00AA0B07">
        <w:rPr>
          <w:rFonts w:ascii="Times New Roman" w:hAnsi="Times New Roman"/>
          <w:sz w:val="28"/>
          <w:szCs w:val="28"/>
          <w:lang w:val="uk-UA"/>
        </w:rPr>
        <w:t>цілому.</w:t>
      </w:r>
    </w:p>
    <w:p w:rsidR="00F04EDB" w:rsidRPr="00AA0B07" w:rsidRDefault="00DE6C61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Формулювання мети статті.</w:t>
      </w:r>
      <w:r w:rsidRPr="00AA0B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6070" w:rsidRPr="00AA0B07">
        <w:rPr>
          <w:rFonts w:ascii="Times New Roman" w:hAnsi="Times New Roman"/>
          <w:sz w:val="28"/>
          <w:szCs w:val="28"/>
          <w:lang w:val="uk-UA"/>
        </w:rPr>
        <w:t xml:space="preserve">Метою статті є виділення </w:t>
      </w:r>
      <w:r w:rsidR="00A26EBA" w:rsidRPr="00AA0B07">
        <w:rPr>
          <w:rFonts w:ascii="Times New Roman" w:hAnsi="Times New Roman"/>
          <w:sz w:val="28"/>
          <w:szCs w:val="28"/>
          <w:lang w:val="uk-UA"/>
        </w:rPr>
        <w:t xml:space="preserve">комплексу </w:t>
      </w:r>
      <w:r w:rsidR="00F065CA" w:rsidRPr="00AA0B07">
        <w:rPr>
          <w:rFonts w:ascii="Times New Roman" w:hAnsi="Times New Roman"/>
          <w:sz w:val="28"/>
          <w:szCs w:val="28"/>
          <w:lang w:val="uk-UA"/>
        </w:rPr>
        <w:t>елементів</w:t>
      </w:r>
      <w:r w:rsidR="00B95EE6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4EDB" w:rsidRPr="00AA0B07">
        <w:rPr>
          <w:rFonts w:ascii="Times New Roman" w:hAnsi="Times New Roman"/>
          <w:sz w:val="28"/>
          <w:szCs w:val="28"/>
          <w:lang w:val="uk-UA"/>
        </w:rPr>
        <w:t xml:space="preserve">традиційної </w:t>
      </w:r>
      <w:r w:rsidR="004250ED" w:rsidRPr="00AA0B07">
        <w:rPr>
          <w:rFonts w:ascii="Times New Roman" w:hAnsi="Times New Roman"/>
          <w:sz w:val="28"/>
          <w:szCs w:val="28"/>
          <w:lang w:val="uk-UA"/>
        </w:rPr>
        <w:t xml:space="preserve">вітчизняної </w:t>
      </w:r>
      <w:r w:rsidR="00B95EE6" w:rsidRPr="00AA0B07">
        <w:rPr>
          <w:rFonts w:ascii="Times New Roman" w:hAnsi="Times New Roman"/>
          <w:sz w:val="28"/>
          <w:szCs w:val="28"/>
          <w:lang w:val="uk-UA"/>
        </w:rPr>
        <w:t xml:space="preserve">системи бухгалтерського обліку, що трансформуються </w:t>
      </w:r>
      <w:r w:rsidR="00924C64" w:rsidRPr="00AA0B07">
        <w:rPr>
          <w:rFonts w:ascii="Times New Roman" w:hAnsi="Times New Roman"/>
          <w:sz w:val="28"/>
          <w:szCs w:val="28"/>
          <w:lang w:val="uk-UA"/>
        </w:rPr>
        <w:t>в результаті розвитку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B95EE6" w:rsidRPr="00AA0B07">
        <w:rPr>
          <w:rFonts w:ascii="Times New Roman" w:hAnsi="Times New Roman"/>
          <w:sz w:val="28"/>
          <w:szCs w:val="28"/>
          <w:lang w:val="uk-UA"/>
        </w:rPr>
        <w:t>-бізнесу</w:t>
      </w:r>
      <w:r w:rsidR="00F04EDB" w:rsidRPr="00AA0B07">
        <w:rPr>
          <w:rFonts w:ascii="Times New Roman" w:hAnsi="Times New Roman"/>
          <w:sz w:val="28"/>
          <w:szCs w:val="28"/>
          <w:lang w:val="uk-UA"/>
        </w:rPr>
        <w:t xml:space="preserve">. Визначення зазначених елементів дозволить адаптувати теорію бухгалтерського обліку відповідно до вимог сучасної економіки та </w:t>
      </w:r>
      <w:r w:rsidR="00401E83" w:rsidRPr="00AA0B07">
        <w:rPr>
          <w:rFonts w:ascii="Times New Roman" w:hAnsi="Times New Roman"/>
          <w:sz w:val="28"/>
          <w:szCs w:val="28"/>
          <w:lang w:val="uk-UA"/>
        </w:rPr>
        <w:t>визначити її подальші напрями розвитку.</w:t>
      </w:r>
    </w:p>
    <w:p w:rsidR="000066B1" w:rsidRPr="00AA0B07" w:rsidRDefault="00DE6C61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Виклад основного матеріалу </w:t>
      </w:r>
      <w:r w:rsidRPr="00AA0B07">
        <w:rPr>
          <w:rFonts w:ascii="TimesNewRomanPSMT" w:hAnsi="TimesNewRomanPSMT" w:cs="TimesNewRomanPSMT"/>
          <w:b/>
          <w:bCs/>
          <w:color w:val="000000"/>
          <w:sz w:val="28"/>
          <w:szCs w:val="28"/>
          <w:lang w:val="uk-UA"/>
        </w:rPr>
        <w:t>статті з повним обґрунтуванням отриманих наукових результатів</w:t>
      </w:r>
      <w:r w:rsidR="003A6070" w:rsidRPr="00AA0B0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32B82" w:rsidRPr="00AA0B07">
        <w:rPr>
          <w:rFonts w:ascii="Times New Roman" w:hAnsi="Times New Roman"/>
          <w:sz w:val="28"/>
          <w:szCs w:val="28"/>
          <w:lang w:val="uk-UA"/>
        </w:rPr>
        <w:t>На сьогодні традиційними видами</w:t>
      </w:r>
      <w:r w:rsidR="00AA4C20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AA4C20" w:rsidRPr="00AA0B07">
        <w:rPr>
          <w:rFonts w:ascii="Times New Roman" w:hAnsi="Times New Roman"/>
          <w:sz w:val="28"/>
          <w:szCs w:val="28"/>
          <w:lang w:val="uk-UA"/>
        </w:rPr>
        <w:t>-бізнесу</w:t>
      </w:r>
      <w:r w:rsidR="00C32B82" w:rsidRPr="00AA0B07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AA4C20" w:rsidRPr="00AA0B0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40881" w:rsidRPr="00AA0B07">
        <w:rPr>
          <w:rFonts w:ascii="Times New Roman" w:hAnsi="Times New Roman"/>
          <w:sz w:val="28"/>
          <w:szCs w:val="28"/>
          <w:lang w:val="uk-UA"/>
        </w:rPr>
        <w:t>електронні гроші, електронний обмін інформацією, електронний рух капіталу, електронний банкінг, електронна торгівля, електронний маркетинг, електронне страхування</w:t>
      </w:r>
      <w:r w:rsidR="00133DA0" w:rsidRPr="00AA0B07">
        <w:rPr>
          <w:rFonts w:ascii="Times New Roman" w:hAnsi="Times New Roman"/>
          <w:sz w:val="28"/>
          <w:szCs w:val="28"/>
          <w:lang w:val="uk-UA"/>
        </w:rPr>
        <w:t xml:space="preserve"> (рис. 1)</w:t>
      </w:r>
      <w:r w:rsidR="00B40881" w:rsidRPr="00AA0B07">
        <w:rPr>
          <w:rFonts w:ascii="Times New Roman" w:hAnsi="Times New Roman"/>
          <w:sz w:val="28"/>
          <w:szCs w:val="28"/>
          <w:lang w:val="uk-UA"/>
        </w:rPr>
        <w:t>.</w:t>
      </w:r>
    </w:p>
    <w:p w:rsidR="003526E2" w:rsidRPr="00AA0B07" w:rsidRDefault="00742EA7" w:rsidP="003526E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Toc280197155"/>
      <w:r w:rsidRPr="00AA0B07">
        <w:rPr>
          <w:rFonts w:ascii="Times New Roman" w:hAnsi="Times New Roman"/>
          <w:sz w:val="28"/>
          <w:szCs w:val="28"/>
          <w:lang w:val="uk-UA" w:eastAsia="uk-UA"/>
        </w:rPr>
        <w:lastRenderedPageBreak/>
        <w:drawing>
          <wp:inline distT="0" distB="0" distL="0" distR="0">
            <wp:extent cx="5006949" cy="60579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ка 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228" cy="606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2" w:rsidRPr="00AA0B07" w:rsidRDefault="003526E2" w:rsidP="003526E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0B07">
        <w:rPr>
          <w:rFonts w:ascii="Times New Roman" w:hAnsi="Times New Roman"/>
          <w:b/>
          <w:sz w:val="28"/>
          <w:szCs w:val="28"/>
          <w:lang w:val="uk-UA"/>
        </w:rPr>
        <w:t xml:space="preserve">Рис. 1. Вплив </w:t>
      </w:r>
      <w:r w:rsidR="00273720" w:rsidRPr="00AA0B07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AA0B07">
        <w:rPr>
          <w:rFonts w:ascii="Times New Roman" w:hAnsi="Times New Roman"/>
          <w:b/>
          <w:sz w:val="28"/>
          <w:szCs w:val="28"/>
          <w:lang w:val="uk-UA"/>
        </w:rPr>
        <w:t>-бізнесу на розвиток окремих елементів системи бухгалтерського обліку</w:t>
      </w:r>
    </w:p>
    <w:p w:rsidR="003526E2" w:rsidRPr="00AA0B07" w:rsidRDefault="003526E2" w:rsidP="000B3F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720" w:rsidRPr="00AA0B07" w:rsidRDefault="00273720" w:rsidP="002737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В свою чергу в системі Е-бізнесу можна вид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>ілити наступні моделі взаємодії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: B2C (бізнес-споживач); B2В (бізнес-бізнес); B2G (бізнес-влада), С2С (споживач-споживач) і С2G (споживач-влада). </w:t>
      </w:r>
    </w:p>
    <w:p w:rsidR="00273720" w:rsidRPr="00AA0B07" w:rsidRDefault="00273720" w:rsidP="002737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Toc280197154"/>
      <w:r w:rsidRPr="00AA0B07">
        <w:rPr>
          <w:rFonts w:ascii="Times New Roman" w:hAnsi="Times New Roman"/>
          <w:sz w:val="28"/>
          <w:szCs w:val="28"/>
          <w:lang w:val="uk-UA"/>
        </w:rPr>
        <w:t xml:space="preserve">Модель В2В </w:t>
      </w:r>
      <w:bookmarkEnd w:id="1"/>
      <w:r w:rsidRPr="00AA0B07">
        <w:rPr>
          <w:rFonts w:ascii="Times New Roman" w:hAnsi="Times New Roman"/>
          <w:sz w:val="28"/>
          <w:szCs w:val="28"/>
          <w:lang w:val="uk-UA"/>
        </w:rPr>
        <w:t xml:space="preserve">(бізнес-бізнес) – це модель взаємодії між господарюючими суб’єктами у електронному середовищі, що передбачає обслуговування одних юридичних осіб іншими юридичними особами. </w:t>
      </w:r>
    </w:p>
    <w:p w:rsidR="00273720" w:rsidRPr="00AA0B07" w:rsidRDefault="00273720" w:rsidP="0027372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Принцип здійснення подібної взаємодії дуже простий: підприємство реалізує свої товари, роботи, послуги іншому підприємству. B2B – один із найперспективніших напрямів розвитку електронного бізнесу.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Pr="00AA0B07">
        <w:rPr>
          <w:rFonts w:ascii="Times New Roman" w:hAnsi="Times New Roman"/>
          <w:sz w:val="28"/>
          <w:szCs w:val="28"/>
          <w:lang w:val="uk-UA"/>
        </w:rPr>
        <w:t>нтернет-платформи дають можливість значно спростити проведення операцій на всіх етапах, зробити господарську діяльність більш оперативною та прозорою. Часто, в таких випадках представник сторони замовника має можливість інтерактивного контролю процесу виконання замовлення шляхом роботи з базами даних продавця. Безумовно, сюди відносяться будь-які взаємодії, що включають в себе оптові поставки товару або аналогічне виконання замовлень.</w:t>
      </w:r>
    </w:p>
    <w:p w:rsidR="000B3F8A" w:rsidRPr="00AA0B07" w:rsidRDefault="00E86F1A" w:rsidP="000B3F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Зміст В2С (</w:t>
      </w:r>
      <w:r w:rsidR="001E3A36" w:rsidRPr="00AA0B07">
        <w:rPr>
          <w:rFonts w:ascii="Times New Roman" w:hAnsi="Times New Roman"/>
          <w:sz w:val="28"/>
          <w:szCs w:val="28"/>
          <w:lang w:val="uk-UA"/>
        </w:rPr>
        <w:t>бізнес-споживач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) моделі полягає у обслуговуванні юридичними особами фізичних осіб. У цьому випадку підприємство реалізує товари, роботи, послуги вже безпосередньо кінцевому споживачеві. Як правило, тут мова йде про </w:t>
      </w:r>
      <w:r w:rsidR="000B3F8A" w:rsidRPr="00AA0B07">
        <w:rPr>
          <w:rFonts w:ascii="Times New Roman" w:hAnsi="Times New Roman"/>
          <w:sz w:val="28"/>
          <w:szCs w:val="28"/>
          <w:lang w:val="uk-UA"/>
        </w:rPr>
        <w:t>роздрібну торгівлю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. Клієнту такий спосіб здійснення комерційної операції дає можливість спростити та прискорити процедуру покупки. Йому не доводиться йти в магазин, щоб вибрати потрібний товар: досить переглянути характеристики на сайті постачальника, </w:t>
      </w:r>
      <w:r w:rsidR="001E3A36" w:rsidRPr="00AA0B07">
        <w:rPr>
          <w:rFonts w:ascii="Times New Roman" w:hAnsi="Times New Roman"/>
          <w:sz w:val="28"/>
          <w:szCs w:val="28"/>
          <w:lang w:val="uk-UA"/>
        </w:rPr>
        <w:t>о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брати потрібну конфігурацію і замовити </w:t>
      </w:r>
      <w:r w:rsidR="001E3A36" w:rsidRPr="00AA0B07">
        <w:rPr>
          <w:rFonts w:ascii="Times New Roman" w:hAnsi="Times New Roman"/>
          <w:sz w:val="28"/>
          <w:szCs w:val="28"/>
          <w:lang w:val="uk-UA"/>
        </w:rPr>
        <w:t>його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з доставкою. </w:t>
      </w:r>
      <w:r w:rsidR="000B3F8A" w:rsidRPr="00AA0B07">
        <w:rPr>
          <w:rFonts w:ascii="Times New Roman" w:hAnsi="Times New Roman"/>
          <w:sz w:val="28"/>
          <w:szCs w:val="28"/>
          <w:lang w:val="uk-UA"/>
        </w:rPr>
        <w:t>Господарюючому суб’єкту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можливості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Pr="00AA0B07">
        <w:rPr>
          <w:rFonts w:ascii="Times New Roman" w:hAnsi="Times New Roman"/>
          <w:sz w:val="28"/>
          <w:szCs w:val="28"/>
          <w:lang w:val="uk-UA"/>
        </w:rPr>
        <w:t>нтернету дозволяють оперативніше відстежувати попит (крім економії на приміщенні і кадрах). Приклад</w:t>
      </w:r>
      <w:r w:rsidR="001E3A36" w:rsidRPr="00AA0B07">
        <w:rPr>
          <w:rFonts w:ascii="Times New Roman" w:hAnsi="Times New Roman"/>
          <w:sz w:val="28"/>
          <w:szCs w:val="28"/>
          <w:lang w:val="uk-UA"/>
        </w:rPr>
        <w:t>ами реалізації цієї моделі є: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традиційні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Pr="00AA0B07">
        <w:rPr>
          <w:rFonts w:ascii="Times New Roman" w:hAnsi="Times New Roman"/>
          <w:sz w:val="28"/>
          <w:szCs w:val="28"/>
          <w:lang w:val="uk-UA"/>
        </w:rPr>
        <w:t>нтернет-магазини, спрямовані на цільову групу безпосередніх споживачів товарів</w:t>
      </w:r>
      <w:r w:rsidR="001E3A36" w:rsidRPr="00AA0B07">
        <w:rPr>
          <w:rFonts w:ascii="Times New Roman" w:hAnsi="Times New Roman"/>
          <w:sz w:val="28"/>
          <w:szCs w:val="28"/>
          <w:lang w:val="uk-UA"/>
        </w:rPr>
        <w:t>, торгові ряди і торгові майданчики</w:t>
      </w:r>
      <w:r w:rsidR="009C2D96" w:rsidRPr="00AA0B07">
        <w:rPr>
          <w:rFonts w:ascii="Times New Roman" w:hAnsi="Times New Roman"/>
          <w:sz w:val="28"/>
          <w:szCs w:val="28"/>
          <w:lang w:val="uk-UA"/>
        </w:rPr>
        <w:t>, тощо</w:t>
      </w:r>
      <w:r w:rsidRPr="00AA0B07">
        <w:rPr>
          <w:rFonts w:ascii="Times New Roman" w:hAnsi="Times New Roman"/>
          <w:sz w:val="28"/>
          <w:szCs w:val="28"/>
          <w:lang w:val="uk-UA"/>
        </w:rPr>
        <w:t>.</w:t>
      </w:r>
    </w:p>
    <w:p w:rsidR="00A828F1" w:rsidRPr="00AA0B07" w:rsidRDefault="00A828F1" w:rsidP="00A82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r w:rsidR="009C2D96" w:rsidRPr="00AA0B07">
        <w:rPr>
          <w:rFonts w:ascii="Times New Roman" w:hAnsi="Times New Roman"/>
          <w:sz w:val="28"/>
          <w:szCs w:val="28"/>
          <w:lang w:val="uk-UA"/>
        </w:rPr>
        <w:t>B2G (бізнес-влада)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передбачає взаємодію бізнесу та адміністрації </w:t>
      </w:r>
      <w:r w:rsidR="00523B3B" w:rsidRPr="00AA0B0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AA0B07">
        <w:rPr>
          <w:rFonts w:ascii="Times New Roman" w:hAnsi="Times New Roman"/>
          <w:sz w:val="28"/>
          <w:szCs w:val="28"/>
          <w:lang w:val="uk-UA"/>
        </w:rPr>
        <w:t>включає ділові зв'язки комерційних структур з державними організаціями, починаючи від місцевої влади і закінч</w:t>
      </w:r>
      <w:r w:rsidR="00523B3B" w:rsidRPr="00AA0B07">
        <w:rPr>
          <w:rFonts w:ascii="Times New Roman" w:hAnsi="Times New Roman"/>
          <w:sz w:val="28"/>
          <w:szCs w:val="28"/>
          <w:lang w:val="uk-UA"/>
        </w:rPr>
        <w:t>уючи міжнародними організаціями.</w:t>
      </w:r>
    </w:p>
    <w:p w:rsidR="00523B3B" w:rsidRPr="00AA0B07" w:rsidRDefault="00523B3B" w:rsidP="00A82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Також у середовищі функціонування електронного бізнесу існують дві інші взаємодії між його суб’єктами С2С та C2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G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, вони не передбачають прямого впливу на </w:t>
      </w:r>
      <w:r w:rsidR="00A16D83" w:rsidRPr="00AA0B07">
        <w:rPr>
          <w:rFonts w:ascii="Times New Roman" w:hAnsi="Times New Roman"/>
          <w:sz w:val="28"/>
          <w:szCs w:val="28"/>
          <w:lang w:val="uk-UA"/>
        </w:rPr>
        <w:t xml:space="preserve">господарюючий суб’єкт, проте опосередковано впливають на засоби реалізації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A16D83" w:rsidRPr="00AA0B07">
        <w:rPr>
          <w:rFonts w:ascii="Times New Roman" w:hAnsi="Times New Roman"/>
          <w:sz w:val="28"/>
          <w:szCs w:val="28"/>
          <w:lang w:val="uk-UA"/>
        </w:rPr>
        <w:t>-бізнесу.</w:t>
      </w:r>
    </w:p>
    <w:p w:rsidR="00A828F1" w:rsidRPr="00AA0B07" w:rsidRDefault="00A16D83" w:rsidP="00A82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r w:rsidR="009C2D96" w:rsidRPr="00AA0B07">
        <w:rPr>
          <w:rFonts w:ascii="Times New Roman" w:hAnsi="Times New Roman"/>
          <w:sz w:val="28"/>
          <w:szCs w:val="28"/>
          <w:lang w:val="uk-UA"/>
        </w:rPr>
        <w:t>С2С (споживач-споживач).</w:t>
      </w:r>
      <w:r w:rsidR="0078175D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D96" w:rsidRPr="00AA0B07">
        <w:rPr>
          <w:rFonts w:ascii="Times New Roman" w:hAnsi="Times New Roman"/>
          <w:sz w:val="28"/>
          <w:szCs w:val="28"/>
          <w:lang w:val="uk-UA"/>
        </w:rPr>
        <w:t>Т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 xml:space="preserve">акий спосіб здійснення електронної комерції передбачає укладення угод між двома споживачами, жоден </w:t>
      </w:r>
      <w:r w:rsidR="0078175D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>з яких</w:t>
      </w:r>
      <w:r w:rsidR="0078175D" w:rsidRPr="00AA0B07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78175D" w:rsidRPr="00AA0B07">
        <w:rPr>
          <w:rFonts w:ascii="Times New Roman" w:hAnsi="Times New Roman"/>
          <w:sz w:val="28"/>
          <w:szCs w:val="28"/>
          <w:lang w:val="uk-UA"/>
        </w:rPr>
        <w:lastRenderedPageBreak/>
        <w:t>повному сенсі цього поняття,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 xml:space="preserve"> не є </w:t>
      </w:r>
      <w:r w:rsidR="0078175D" w:rsidRPr="00AA0B07">
        <w:rPr>
          <w:rFonts w:ascii="Times New Roman" w:hAnsi="Times New Roman"/>
          <w:sz w:val="28"/>
          <w:szCs w:val="28"/>
          <w:lang w:val="uk-UA"/>
        </w:rPr>
        <w:t>відокремленим суб’єктом господарювання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 xml:space="preserve">. Як правило, комерція за схемою С2С здійснюється на сайтах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>нтернет-аукціонів, що набувають все більшої популярності в наш час. Для клієнтів таких систем основне зручність полягає в дещо нижч</w:t>
      </w:r>
      <w:r w:rsidR="001967ED" w:rsidRPr="00AA0B07">
        <w:rPr>
          <w:rFonts w:ascii="Times New Roman" w:hAnsi="Times New Roman"/>
          <w:sz w:val="28"/>
          <w:szCs w:val="28"/>
          <w:lang w:val="uk-UA"/>
        </w:rPr>
        <w:t>ій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 xml:space="preserve"> цін</w:t>
      </w:r>
      <w:r w:rsidR="001967ED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 xml:space="preserve"> товару, в порівнянні з його вартістю в магазинах.</w:t>
      </w:r>
    </w:p>
    <w:p w:rsidR="00A828F1" w:rsidRPr="00AA0B07" w:rsidRDefault="00D51FF8" w:rsidP="00A828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Модель </w:t>
      </w:r>
      <w:r w:rsidR="009C2D96" w:rsidRPr="00AA0B07">
        <w:rPr>
          <w:rFonts w:ascii="Times New Roman" w:hAnsi="Times New Roman"/>
          <w:sz w:val="28"/>
          <w:szCs w:val="28"/>
          <w:lang w:val="uk-UA"/>
        </w:rPr>
        <w:t>С2G (споживач-влада)</w:t>
      </w:r>
      <w:r w:rsidR="003A3F62" w:rsidRPr="00AA0B07">
        <w:rPr>
          <w:rFonts w:ascii="Times New Roman" w:hAnsi="Times New Roman"/>
          <w:sz w:val="28"/>
          <w:szCs w:val="28"/>
          <w:lang w:val="uk-UA"/>
        </w:rPr>
        <w:t xml:space="preserve"> є найменш розвиненим напрямом взаємодії у електронному середовищі, п</w:t>
      </w:r>
      <w:r w:rsidR="00A828F1" w:rsidRPr="00AA0B07">
        <w:rPr>
          <w:rFonts w:ascii="Times New Roman" w:hAnsi="Times New Roman"/>
          <w:sz w:val="28"/>
          <w:szCs w:val="28"/>
          <w:lang w:val="uk-UA"/>
        </w:rPr>
        <w:t xml:space="preserve">роте має досить високий потенціал, який може бути використаний для організації взаємодії державних структур і споживачів, особливо </w:t>
      </w:r>
      <w:r w:rsidR="009C2D96" w:rsidRPr="00AA0B07">
        <w:rPr>
          <w:rFonts w:ascii="Times New Roman" w:hAnsi="Times New Roman"/>
          <w:sz w:val="28"/>
          <w:szCs w:val="28"/>
          <w:lang w:val="uk-UA"/>
        </w:rPr>
        <w:t>в соціальній і податковій сфері.</w:t>
      </w:r>
    </w:p>
    <w:bookmarkEnd w:id="0"/>
    <w:p w:rsidR="00771791" w:rsidRPr="00AA0B07" w:rsidRDefault="00172D06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Взаємодія між </w:t>
      </w:r>
      <w:r w:rsidR="00A12BBD" w:rsidRPr="00AA0B07">
        <w:rPr>
          <w:rFonts w:ascii="Times New Roman" w:hAnsi="Times New Roman"/>
          <w:sz w:val="28"/>
          <w:szCs w:val="28"/>
          <w:lang w:val="uk-UA"/>
        </w:rPr>
        <w:t>суб’єктами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-бізнесу забезпечується за допомогою </w:t>
      </w:r>
      <w:r w:rsidR="00C66F53" w:rsidRPr="00AA0B07"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Pr="00AA0B07">
        <w:rPr>
          <w:rFonts w:ascii="Times New Roman" w:hAnsi="Times New Roman"/>
          <w:sz w:val="28"/>
          <w:szCs w:val="28"/>
          <w:lang w:val="uk-UA"/>
        </w:rPr>
        <w:t>засобів як</w:t>
      </w:r>
      <w:r w:rsidR="00771791" w:rsidRPr="00AA0B0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A6E02" w:rsidRPr="00AA0B07">
        <w:rPr>
          <w:rFonts w:ascii="Times New Roman" w:hAnsi="Times New Roman"/>
          <w:sz w:val="28"/>
          <w:szCs w:val="28"/>
          <w:lang w:val="uk-UA"/>
        </w:rPr>
        <w:t xml:space="preserve">корпоративний сайт, сайт-вітрину,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AA6E02" w:rsidRPr="00AA0B07">
        <w:rPr>
          <w:rFonts w:ascii="Times New Roman" w:hAnsi="Times New Roman"/>
          <w:sz w:val="28"/>
          <w:szCs w:val="28"/>
          <w:lang w:val="uk-UA"/>
        </w:rPr>
        <w:t xml:space="preserve">нтернет-магазин (в т.ч. реалізацію контенту), </w:t>
      </w:r>
      <w:r w:rsidR="009375BB" w:rsidRPr="00AA0B07">
        <w:rPr>
          <w:rFonts w:ascii="Times New Roman" w:hAnsi="Times New Roman"/>
          <w:sz w:val="28"/>
          <w:szCs w:val="28"/>
          <w:lang w:val="uk-UA"/>
        </w:rPr>
        <w:t>торговий ряд, торгов</w:t>
      </w:r>
      <w:r w:rsidR="00802B78" w:rsidRPr="00AA0B07">
        <w:rPr>
          <w:rFonts w:ascii="Times New Roman" w:hAnsi="Times New Roman"/>
          <w:sz w:val="28"/>
          <w:szCs w:val="28"/>
          <w:lang w:val="uk-UA"/>
        </w:rPr>
        <w:t>ий майданчик</w:t>
      </w:r>
      <w:r w:rsidR="009375BB" w:rsidRPr="00AA0B0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9375BB" w:rsidRPr="00AA0B07">
        <w:rPr>
          <w:rFonts w:ascii="Times New Roman" w:hAnsi="Times New Roman"/>
          <w:sz w:val="28"/>
          <w:szCs w:val="28"/>
          <w:lang w:val="uk-UA"/>
        </w:rPr>
        <w:t xml:space="preserve">нтернет-аукціон, сторінки і комерційні групи у соціальних мережах; клієнтське програмне забезпечення, </w:t>
      </w:r>
      <w:r w:rsidR="001A3324" w:rsidRPr="00AA0B07">
        <w:rPr>
          <w:rFonts w:ascii="Times New Roman" w:hAnsi="Times New Roman"/>
          <w:sz w:val="28"/>
          <w:szCs w:val="28"/>
          <w:lang w:val="uk-UA"/>
        </w:rPr>
        <w:t xml:space="preserve">електронна пошта, </w:t>
      </w:r>
      <w:r w:rsidR="007D5824" w:rsidRPr="00AA0B07">
        <w:rPr>
          <w:rFonts w:ascii="Times New Roman" w:hAnsi="Times New Roman"/>
          <w:sz w:val="28"/>
          <w:szCs w:val="28"/>
          <w:lang w:val="uk-UA"/>
        </w:rPr>
        <w:t>і</w:t>
      </w:r>
      <w:r w:rsidR="001A3324" w:rsidRPr="00AA0B07">
        <w:rPr>
          <w:rFonts w:ascii="Times New Roman" w:hAnsi="Times New Roman"/>
          <w:sz w:val="28"/>
          <w:szCs w:val="28"/>
          <w:lang w:val="uk-UA"/>
        </w:rPr>
        <w:t>нтернет-реклама</w:t>
      </w:r>
      <w:r w:rsidR="006E5E5F" w:rsidRPr="00AA0B07">
        <w:rPr>
          <w:rFonts w:ascii="Times New Roman" w:hAnsi="Times New Roman"/>
          <w:sz w:val="28"/>
          <w:szCs w:val="28"/>
          <w:lang w:val="uk-UA"/>
        </w:rPr>
        <w:t>, тощо</w:t>
      </w:r>
      <w:r w:rsidR="001A3324" w:rsidRPr="00AA0B07">
        <w:rPr>
          <w:rFonts w:ascii="Times New Roman" w:hAnsi="Times New Roman"/>
          <w:sz w:val="28"/>
          <w:szCs w:val="28"/>
          <w:lang w:val="uk-UA"/>
        </w:rPr>
        <w:t>.</w:t>
      </w:r>
    </w:p>
    <w:p w:rsidR="006E5E5F" w:rsidRPr="00AA0B07" w:rsidRDefault="00F43A1B" w:rsidP="00FF47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Реалізація бізнес процесів в системі</w:t>
      </w:r>
      <w:r w:rsidR="004B2365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4B2365" w:rsidRPr="00AA0B07">
        <w:rPr>
          <w:rFonts w:ascii="Times New Roman" w:hAnsi="Times New Roman"/>
          <w:sz w:val="28"/>
          <w:szCs w:val="28"/>
          <w:lang w:val="uk-UA"/>
        </w:rPr>
        <w:t>-бізнесу зумовлює низку проблем</w:t>
      </w:r>
      <w:r w:rsidR="00841669" w:rsidRPr="00AA0B07">
        <w:rPr>
          <w:rFonts w:ascii="Times New Roman" w:hAnsi="Times New Roman"/>
          <w:sz w:val="28"/>
          <w:szCs w:val="28"/>
          <w:lang w:val="uk-UA"/>
        </w:rPr>
        <w:t>них питань</w:t>
      </w:r>
      <w:r w:rsidR="004B2365" w:rsidRPr="00AA0B07">
        <w:rPr>
          <w:rFonts w:ascii="Times New Roman" w:hAnsi="Times New Roman"/>
          <w:sz w:val="28"/>
          <w:szCs w:val="28"/>
          <w:lang w:val="uk-UA"/>
        </w:rPr>
        <w:t>, що виникають при відображенні в обліку господарських операцій</w:t>
      </w:r>
      <w:r w:rsidR="00E463E4" w:rsidRPr="00AA0B07">
        <w:rPr>
          <w:rFonts w:ascii="Times New Roman" w:hAnsi="Times New Roman"/>
          <w:sz w:val="28"/>
          <w:szCs w:val="28"/>
          <w:lang w:val="uk-UA"/>
        </w:rPr>
        <w:t xml:space="preserve"> і потребують специфічного застосування елементів методу бухгалтерського обліку</w:t>
      </w:r>
      <w:r w:rsidR="006E5E5F" w:rsidRPr="00AA0B07">
        <w:rPr>
          <w:rFonts w:ascii="Times New Roman" w:hAnsi="Times New Roman"/>
          <w:sz w:val="28"/>
          <w:szCs w:val="28"/>
          <w:lang w:val="uk-UA"/>
        </w:rPr>
        <w:t>.</w:t>
      </w:r>
      <w:r w:rsidR="00382126" w:rsidRPr="00AA0B07">
        <w:rPr>
          <w:rFonts w:ascii="Times New Roman" w:hAnsi="Times New Roman"/>
          <w:sz w:val="28"/>
          <w:szCs w:val="28"/>
          <w:lang w:val="uk-UA"/>
        </w:rPr>
        <w:t xml:space="preserve"> Зокрема:</w:t>
      </w:r>
    </w:p>
    <w:p w:rsidR="00731F3C" w:rsidRPr="00AA0B07" w:rsidRDefault="00930122" w:rsidP="00731F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1</w:t>
      </w:r>
      <w:r w:rsidR="00731F3C" w:rsidRPr="00AA0B07">
        <w:rPr>
          <w:rFonts w:ascii="Times New Roman" w:hAnsi="Times New Roman"/>
          <w:sz w:val="28"/>
          <w:szCs w:val="28"/>
          <w:lang w:val="uk-UA"/>
        </w:rPr>
        <w:t>) трансформація окремих елементів методу бухгалтерського обліку, що відбувається при перенесенні господарської діяльності в електронне середовище (електронне документування; окремі аспекти інвентаризації</w:t>
      </w:r>
      <w:r w:rsidR="001967ED" w:rsidRPr="00AA0B07">
        <w:rPr>
          <w:rFonts w:ascii="Times New Roman" w:hAnsi="Times New Roman"/>
          <w:sz w:val="28"/>
          <w:szCs w:val="28"/>
          <w:lang w:val="uk-UA"/>
        </w:rPr>
        <w:t xml:space="preserve"> і оцінки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нематеріальних активів</w:t>
      </w:r>
      <w:r w:rsidR="001967ED" w:rsidRPr="00AA0B07">
        <w:rPr>
          <w:rFonts w:ascii="Times New Roman" w:hAnsi="Times New Roman"/>
          <w:sz w:val="28"/>
          <w:szCs w:val="28"/>
          <w:lang w:val="uk-UA"/>
        </w:rPr>
        <w:t xml:space="preserve"> і електронних грошей</w:t>
      </w:r>
      <w:r w:rsidRPr="00AA0B07">
        <w:rPr>
          <w:rFonts w:ascii="Times New Roman" w:hAnsi="Times New Roman"/>
          <w:sz w:val="28"/>
          <w:szCs w:val="28"/>
          <w:lang w:val="uk-UA"/>
        </w:rPr>
        <w:t>);</w:t>
      </w:r>
    </w:p>
    <w:p w:rsidR="00930122" w:rsidRPr="00AA0B07" w:rsidRDefault="00930122" w:rsidP="009301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2) виникнення нетрадиційних об’єктів бухгалтерського обліку, їх оцінка та відображення на рахунках бухгалтерського обліку (різні види нематеріальних активів, що не визначені чинним законодавством; електронні гроші).</w:t>
      </w:r>
    </w:p>
    <w:p w:rsidR="001A471F" w:rsidRPr="00AA0B07" w:rsidRDefault="001A471F" w:rsidP="00EA546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Зокрема</w:t>
      </w:r>
      <w:r w:rsidR="00855B48" w:rsidRPr="00AA0B07">
        <w:rPr>
          <w:rFonts w:ascii="Times New Roman" w:hAnsi="Times New Roman"/>
          <w:sz w:val="28"/>
          <w:szCs w:val="28"/>
          <w:lang w:val="uk-UA"/>
        </w:rPr>
        <w:t>, відповідно до Закону України «Про бухгалтерський облік та фінансову звітність в Україні»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, факт здійснення господарських </w:t>
      </w:r>
      <w:r w:rsidR="00465096" w:rsidRPr="00AA0B07">
        <w:rPr>
          <w:rFonts w:ascii="Times New Roman" w:hAnsi="Times New Roman"/>
          <w:sz w:val="28"/>
          <w:szCs w:val="28"/>
          <w:lang w:val="uk-UA"/>
        </w:rPr>
        <w:t xml:space="preserve">операцій </w:t>
      </w:r>
      <w:r w:rsidRPr="00AA0B07">
        <w:rPr>
          <w:rFonts w:ascii="Times New Roman" w:hAnsi="Times New Roman"/>
          <w:sz w:val="28"/>
          <w:szCs w:val="28"/>
          <w:lang w:val="uk-UA"/>
        </w:rPr>
        <w:t>повинен підтверджувати</w:t>
      </w:r>
      <w:r w:rsidR="00465096" w:rsidRPr="00AA0B07">
        <w:rPr>
          <w:rFonts w:ascii="Times New Roman" w:hAnsi="Times New Roman"/>
          <w:sz w:val="28"/>
          <w:szCs w:val="28"/>
          <w:lang w:val="uk-UA"/>
        </w:rPr>
        <w:t>ся первинним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="00465096" w:rsidRPr="00AA0B07">
        <w:rPr>
          <w:rFonts w:ascii="Times New Roman" w:hAnsi="Times New Roman"/>
          <w:sz w:val="28"/>
          <w:szCs w:val="28"/>
          <w:lang w:val="uk-UA"/>
        </w:rPr>
        <w:t xml:space="preserve">ом. Відповідно до вказаного нормативно-правового акту, первинний документ – це </w:t>
      </w:r>
      <w:r w:rsidRPr="00AA0B07">
        <w:rPr>
          <w:rFonts w:ascii="Times New Roman" w:hAnsi="Times New Roman"/>
          <w:sz w:val="28"/>
          <w:szCs w:val="28"/>
          <w:lang w:val="uk-UA"/>
        </w:rPr>
        <w:t>документ,</w:t>
      </w:r>
      <w:r w:rsidR="00B43113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який</w:t>
      </w:r>
      <w:r w:rsidR="00B43113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містить</w:t>
      </w:r>
      <w:r w:rsidR="00B43113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відомості</w:t>
      </w:r>
      <w:r w:rsidR="00B43113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A0B07">
        <w:rPr>
          <w:rFonts w:ascii="Times New Roman" w:hAnsi="Times New Roman"/>
          <w:sz w:val="28"/>
          <w:szCs w:val="28"/>
          <w:lang w:val="uk-UA"/>
        </w:rPr>
        <w:lastRenderedPageBreak/>
        <w:t>господарську операцію</w:t>
      </w:r>
      <w:r w:rsidR="004B14AD" w:rsidRPr="00AA0B07">
        <w:rPr>
          <w:rFonts w:ascii="Times New Roman" w:hAnsi="Times New Roman"/>
          <w:sz w:val="28"/>
          <w:szCs w:val="28"/>
          <w:lang w:val="uk-UA"/>
        </w:rPr>
        <w:t>,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підтверджує її здійснення</w:t>
      </w:r>
      <w:r w:rsidR="00AE76F6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A23" w:rsidRPr="00AA0B07">
        <w:rPr>
          <w:rFonts w:ascii="Times New Roman" w:hAnsi="Times New Roman"/>
          <w:sz w:val="28"/>
          <w:szCs w:val="28"/>
          <w:lang w:val="uk-UA"/>
        </w:rPr>
        <w:t>та повинен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76F6" w:rsidRPr="00AA0B07">
        <w:rPr>
          <w:rFonts w:ascii="Times New Roman" w:hAnsi="Times New Roman"/>
          <w:sz w:val="28"/>
          <w:szCs w:val="28"/>
          <w:lang w:val="uk-UA"/>
        </w:rPr>
        <w:t>містит</w:t>
      </w:r>
      <w:r w:rsidR="00A61A23" w:rsidRPr="00AA0B07">
        <w:rPr>
          <w:rFonts w:ascii="Times New Roman" w:hAnsi="Times New Roman"/>
          <w:sz w:val="28"/>
          <w:szCs w:val="28"/>
          <w:lang w:val="uk-UA"/>
        </w:rPr>
        <w:t>и</w:t>
      </w:r>
      <w:r w:rsidR="00AE76F6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4AD" w:rsidRPr="00AA0B07">
        <w:rPr>
          <w:rFonts w:ascii="Times New Roman" w:hAnsi="Times New Roman"/>
          <w:sz w:val="28"/>
          <w:szCs w:val="28"/>
          <w:lang w:val="uk-UA"/>
        </w:rPr>
        <w:t>обов’язкові</w:t>
      </w:r>
      <w:r w:rsidR="00AE76F6" w:rsidRPr="00AA0B07">
        <w:rPr>
          <w:rFonts w:ascii="Times New Roman" w:hAnsi="Times New Roman"/>
          <w:sz w:val="28"/>
          <w:szCs w:val="28"/>
          <w:lang w:val="uk-UA"/>
        </w:rPr>
        <w:t xml:space="preserve"> реквізити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1</w:t>
      </w:r>
      <w:r w:rsidR="00AE76F6" w:rsidRPr="00AA0B07">
        <w:rPr>
          <w:rFonts w:ascii="Times New Roman" w:hAnsi="Times New Roman"/>
          <w:sz w:val="28"/>
          <w:szCs w:val="28"/>
          <w:lang w:val="uk-UA"/>
        </w:rPr>
        <w:t>]</w:t>
      </w:r>
      <w:r w:rsidR="00A61A23" w:rsidRPr="00AA0B07">
        <w:rPr>
          <w:rFonts w:ascii="Times New Roman" w:hAnsi="Times New Roman"/>
          <w:sz w:val="28"/>
          <w:szCs w:val="28"/>
          <w:lang w:val="uk-UA"/>
        </w:rPr>
        <w:t>.</w:t>
      </w:r>
    </w:p>
    <w:p w:rsidR="00BF74EC" w:rsidRPr="00AA0B07" w:rsidRDefault="002F7F72" w:rsidP="006E7F3E">
      <w:pPr>
        <w:pStyle w:val="HTML"/>
        <w:shd w:val="clear" w:color="auto" w:fill="FFFFFF"/>
        <w:spacing w:line="36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94"/>
      <w:bookmarkEnd w:id="2"/>
      <w:r w:rsidRPr="00AA0B07">
        <w:rPr>
          <w:rFonts w:ascii="Times New Roman" w:hAnsi="Times New Roman" w:cs="Times New Roman"/>
          <w:sz w:val="28"/>
          <w:szCs w:val="28"/>
          <w:lang w:val="uk-UA"/>
        </w:rPr>
        <w:t>Особливістю здійснення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господарських опе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>рацій в електронному середовищі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є те, що 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первинний документ 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у паперовому вигляді </w:t>
      </w:r>
      <w:r w:rsidR="00373912" w:rsidRPr="00AA0B07">
        <w:rPr>
          <w:rFonts w:ascii="Times New Roman" w:hAnsi="Times New Roman" w:cs="Times New Roman"/>
          <w:sz w:val="28"/>
          <w:szCs w:val="28"/>
          <w:lang w:val="uk-UA"/>
        </w:rPr>
        <w:t>може не формуватися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>. Його замінює електронний документ,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який відповідно до Закону України 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>Про електронні документи та електронний документообіг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>» є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якому зафіксована у вигляді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електронних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даних,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включаючи</w:t>
      </w:r>
      <w:r w:rsidR="00B43113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обов'язкові реквізити документа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D776B" w:rsidRPr="00AA0B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5B48" w:rsidRPr="00AA0B0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E76F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55B48" w:rsidRPr="00AA0B07" w:rsidRDefault="00AE76F6" w:rsidP="006E7F3E">
      <w:pPr>
        <w:pStyle w:val="HTML"/>
        <w:shd w:val="clear" w:color="auto" w:fill="FFFFFF"/>
        <w:spacing w:line="36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Проте, різноманітність засобів 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720" w:rsidRPr="00AA0B0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>-бізнесу і технологій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>, що при цьому використовуються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не завжди дають можливість забезпечити наявність всіх передбачених 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>обов’язкових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реквізитів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BF74EC" w:rsidRPr="00AA0B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не дозволяє відображати господарську операцію</w:t>
      </w:r>
      <w:r w:rsidR="0026120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чинного законодавства</w:t>
      </w:r>
      <w:r w:rsidRPr="00AA0B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20A" w:rsidRPr="00AA0B0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E7F3E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більшості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20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випадків, це </w:t>
      </w:r>
      <w:r w:rsidR="00EA546A" w:rsidRPr="00AA0B07">
        <w:rPr>
          <w:rFonts w:ascii="Times New Roman" w:hAnsi="Times New Roman" w:cs="Times New Roman"/>
          <w:sz w:val="28"/>
          <w:szCs w:val="28"/>
          <w:lang w:val="uk-UA"/>
        </w:rPr>
        <w:t>може стосуватися операцій</w:t>
      </w:r>
      <w:r w:rsidR="006E7F3E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з контентом</w:t>
      </w:r>
      <w:r w:rsidR="0026120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02F1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26120A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е-книги, </w:t>
      </w:r>
      <w:r w:rsidR="009008F6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дистанційні курси, </w:t>
      </w:r>
      <w:r w:rsidR="00BA4B79" w:rsidRPr="00AA0B07">
        <w:rPr>
          <w:rFonts w:ascii="Times New Roman" w:hAnsi="Times New Roman" w:cs="Times New Roman"/>
          <w:sz w:val="28"/>
          <w:szCs w:val="28"/>
          <w:lang w:val="uk-UA"/>
        </w:rPr>
        <w:t>відео та аудіо продукція)</w:t>
      </w:r>
      <w:r w:rsidR="006E7F3E" w:rsidRPr="00AA0B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F3E" w:rsidRPr="00AA0B07" w:rsidRDefault="00864C88" w:rsidP="006E7F3E">
      <w:pPr>
        <w:pStyle w:val="HTML"/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A0B07">
        <w:rPr>
          <w:rFonts w:ascii="Times New Roman" w:hAnsi="Times New Roman" w:cs="Times New Roman"/>
          <w:sz w:val="28"/>
          <w:szCs w:val="28"/>
          <w:lang w:val="uk-UA"/>
        </w:rPr>
        <w:t>Новим, притаманним лише електронним документам та електронній звітності, реквізи</w:t>
      </w:r>
      <w:r w:rsidR="00003842" w:rsidRPr="00AA0B07">
        <w:rPr>
          <w:rFonts w:ascii="Times New Roman" w:hAnsi="Times New Roman" w:cs="Times New Roman"/>
          <w:sz w:val="28"/>
          <w:szCs w:val="28"/>
          <w:lang w:val="uk-UA"/>
        </w:rPr>
        <w:t xml:space="preserve">том є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електронний цифровий підпис</w:t>
      </w:r>
      <w:r w:rsidR="00003842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. </w:t>
      </w:r>
      <w:r w:rsidR="00AC4EF7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У той же час варто зазначити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</w:t>
      </w:r>
      <w:r w:rsidR="00AC4EF7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що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це питання поступово врегульовується </w:t>
      </w:r>
      <w:r w:rsidR="0078035C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у вітчизняному правовому полі та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переходить з категорії «нових» у категорію </w:t>
      </w:r>
      <w:r w:rsidR="00803B29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звичних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для </w:t>
      </w:r>
      <w:r w:rsidR="00003842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суб’єктів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господарювання</w:t>
      </w:r>
      <w:r w:rsidR="00803B29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 О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собливо тому</w:t>
      </w:r>
      <w:r w:rsidR="00803B29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</w:t>
      </w:r>
      <w:r w:rsidR="0078035C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що його використання </w:t>
      </w:r>
      <w:r w:rsidR="00B53AE7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є обов’язковим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при подачі</w:t>
      </w:r>
      <w:r w:rsidR="00B53AE7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електронної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звітності</w:t>
      </w:r>
      <w:r w:rsidR="00E266E0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, оскільки цей процес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пропагується </w:t>
      </w:r>
      <w:r w:rsidR="00E266E0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вітчизняними </w:t>
      </w:r>
      <w:r w:rsidR="006E7F3E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органами влади</w:t>
      </w:r>
      <w:r w:rsidR="00B53AE7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та міжнародними </w:t>
      </w:r>
      <w:r w:rsidR="00803B29"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організаціями.</w:t>
      </w:r>
    </w:p>
    <w:p w:rsidR="006E1C9A" w:rsidRPr="00AA0B07" w:rsidRDefault="006E1C9A" w:rsidP="006E1C9A">
      <w:pPr>
        <w:pStyle w:val="HTML"/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AA0B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Здійснення господарських операцій в електронному середовищі передбачає здійснення платежів із використанням різних платіжних систем, у тому числі із використанням електронних грошей. </w:t>
      </w:r>
    </w:p>
    <w:p w:rsidR="006E1C9A" w:rsidRPr="00AA0B07" w:rsidRDefault="006E1C9A" w:rsidP="006E1C9A">
      <w:pPr>
        <w:shd w:val="clear" w:color="auto" w:fill="FFFFFF"/>
        <w:spacing w:after="0" w:line="36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У науковій літературі ведеться широка дискусія з приводу ідентифікації електронних грошей як об’єкту обліку, що викликане неоднозначністю їх природи і недосконалістю нормативного регулювання. Узагальнюючи підходи о розуміння природи електронних грошей С. Шамон зазначає існування п’яти тенденцій, що визнають їх: по-перше, формою безготівкових грошей; по-друге, грошовими зо</w:t>
      </w:r>
      <w:r w:rsidRPr="00AA0B07">
        <w:rPr>
          <w:rFonts w:ascii="Times New Roman" w:hAnsi="Times New Roman"/>
          <w:sz w:val="28"/>
          <w:szCs w:val="28"/>
          <w:lang w:val="uk-UA"/>
        </w:rPr>
        <w:softHyphen/>
        <w:t xml:space="preserve">бов’язаннями банку; по-третє, правом вимоги, по-четверте, </w:t>
      </w:r>
      <w:r w:rsidRPr="00AA0B07">
        <w:rPr>
          <w:rFonts w:ascii="Times New Roman" w:hAnsi="Times New Roman"/>
          <w:sz w:val="28"/>
          <w:szCs w:val="28"/>
          <w:lang w:val="uk-UA"/>
        </w:rPr>
        <w:lastRenderedPageBreak/>
        <w:t>аналогом цінного паперу, по-п’яте, еквівалентом грошей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13</w:t>
      </w:r>
      <w:r w:rsidRPr="00AA0B07">
        <w:rPr>
          <w:rFonts w:ascii="Times New Roman" w:hAnsi="Times New Roman"/>
          <w:sz w:val="28"/>
          <w:szCs w:val="28"/>
          <w:lang w:val="uk-UA"/>
        </w:rPr>
        <w:t>], кожна з яких має право на існування, що відповідно дає можливість ідентифікувати і оцінювати електронні гроші підприємству в бухгалтерському обліку як грошові кошти, еквіваленти грошових коштів, дебіторську заборгованість або інвестиції в цінні папери.</w:t>
      </w:r>
    </w:p>
    <w:p w:rsidR="006E1C9A" w:rsidRPr="00AA0B07" w:rsidRDefault="006E1C9A" w:rsidP="006E1C9A">
      <w:pPr>
        <w:shd w:val="clear" w:color="auto" w:fill="FFFFFF"/>
        <w:spacing w:after="0" w:line="360" w:lineRule="auto"/>
        <w:ind w:firstLine="567"/>
        <w:contextualSpacing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Крім того різноманітна технологічна реалізація електронних грошей у вигляді платіжних систем прив’язаних до карт (VISA, MАSTERCARD, тощо), систем електронних гаманців (QIWI, WebMoney, тощо), платіжних посередників (Skrill) і інших</w:t>
      </w:r>
      <w:r w:rsidR="001967ED" w:rsidRPr="00AA0B07">
        <w:rPr>
          <w:rFonts w:ascii="Times New Roman" w:hAnsi="Times New Roman"/>
          <w:sz w:val="28"/>
          <w:szCs w:val="28"/>
          <w:lang w:val="uk-UA"/>
        </w:rPr>
        <w:t>,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порушує ті ж питання документування, про які йшлося вище.</w:t>
      </w:r>
    </w:p>
    <w:p w:rsidR="006E1C9A" w:rsidRPr="00AA0B07" w:rsidRDefault="006E1C9A" w:rsidP="006E1C9A">
      <w:pPr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A0B07">
        <w:rPr>
          <w:rFonts w:ascii="Times New Roman" w:eastAsiaTheme="minorHAnsi" w:hAnsi="Times New Roman"/>
          <w:sz w:val="28"/>
          <w:szCs w:val="28"/>
          <w:lang w:val="uk-UA"/>
        </w:rPr>
        <w:t xml:space="preserve">Питання використання електронних грошей в Україні регламентується «Положенням про електронні гроші в Україні», відповідно до якого, 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>електронні гроші – це одиниці вартості, які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зберігаються на електронному пристрої, приймаються як засіб платежу іншими, ніж емітент, особами і є 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>грошовим зобов'язанням емітента</w:t>
      </w:r>
      <w:r w:rsidRPr="00AA0B07">
        <w:rPr>
          <w:rFonts w:ascii="Times New Roman" w:eastAsiaTheme="minorHAnsi" w:hAnsi="Times New Roman"/>
          <w:sz w:val="28"/>
          <w:szCs w:val="28"/>
          <w:lang w:val="uk-UA"/>
        </w:rPr>
        <w:t xml:space="preserve"> [</w:t>
      </w:r>
      <w:r w:rsidR="004D776B" w:rsidRPr="00AA0B07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Pr="00AA0B07">
        <w:rPr>
          <w:rFonts w:ascii="Times New Roman" w:eastAsiaTheme="minorHAnsi" w:hAnsi="Times New Roman"/>
          <w:sz w:val="28"/>
          <w:szCs w:val="28"/>
          <w:lang w:val="uk-UA"/>
        </w:rPr>
        <w:t>].</w:t>
      </w:r>
    </w:p>
    <w:p w:rsidR="006E1C9A" w:rsidRPr="00AA0B07" w:rsidRDefault="006E1C9A" w:rsidP="006E1C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eastAsiaTheme="minorHAnsi" w:hAnsi="Times New Roman"/>
          <w:sz w:val="28"/>
          <w:szCs w:val="28"/>
          <w:lang w:val="uk-UA"/>
        </w:rPr>
        <w:t xml:space="preserve">Відповідно до цього положення, 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випуск електронних грошей в Україні мають  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>право здійснювати лише банки і лише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в гривнях.</w:t>
      </w:r>
    </w:p>
    <w:p w:rsidR="006E1C9A" w:rsidRPr="00AA0B07" w:rsidRDefault="006E1C9A" w:rsidP="006E1C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В</w:t>
      </w:r>
      <w:r w:rsidR="001967ED" w:rsidRPr="00AA0B07">
        <w:rPr>
          <w:rFonts w:ascii="Times New Roman" w:hAnsi="Times New Roman"/>
          <w:sz w:val="28"/>
          <w:szCs w:val="28"/>
          <w:lang w:val="uk-UA"/>
        </w:rPr>
        <w:t>і</w:t>
      </w:r>
      <w:r w:rsidRPr="00AA0B07">
        <w:rPr>
          <w:rFonts w:ascii="Times New Roman" w:hAnsi="Times New Roman"/>
          <w:sz w:val="28"/>
          <w:szCs w:val="28"/>
          <w:lang w:val="uk-UA"/>
        </w:rPr>
        <w:t>дповідно, для їх обліку Планом рахунків бухгалтерського обліку активів, капіталу, зобов'язань і господарських операцій підприємств і організацій [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4</w:t>
      </w:r>
      <w:r w:rsidRPr="00AA0B07">
        <w:rPr>
          <w:rFonts w:ascii="Times New Roman" w:hAnsi="Times New Roman"/>
          <w:sz w:val="28"/>
          <w:szCs w:val="28"/>
          <w:lang w:val="uk-UA"/>
        </w:rPr>
        <w:t>] передбачено використання  субрахунку 335 "Електронні гроші, номіновані в національній валюті" на якому відображаються операції з електронними грошима, які здійснюються комерційними агентами та користувачами,</w:t>
      </w:r>
      <w:r w:rsidRPr="00AA0B07">
        <w:rPr>
          <w:rFonts w:ascii="Times New Roman" w:hAnsi="Times New Roman"/>
          <w:sz w:val="32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відповідно до нормативно-правових актів Національного банку України та правил використання електронних грошей, узгоджених з Національним банком України.</w:t>
      </w:r>
    </w:p>
    <w:p w:rsidR="006E1C9A" w:rsidRPr="00AA0B07" w:rsidRDefault="006E1C9A" w:rsidP="006E1C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Такий стан нормативного регулювання з одного боку дає підприємству чітку інструкцію щодо ідентифікації електронних грошей як засобу платежу і обліку їх в складі «Інших коштів», а з іншого – унеможливлює використання в господарській діяльності зарубіжних «неакредитованих», але популярних платіжних систем з використанням електронних грошей як для здійснення так і для отримання платежів.</w:t>
      </w:r>
    </w:p>
    <w:p w:rsidR="001C2C5D" w:rsidRPr="00AA0B07" w:rsidRDefault="006E1C9A" w:rsidP="006E1C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lastRenderedPageBreak/>
        <w:t xml:space="preserve">Особливої уваги заслуговує питання ідентифікації і відображення в обліку засобів реалізації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1C2C5D" w:rsidRPr="00AA0B07">
        <w:rPr>
          <w:rFonts w:ascii="Times New Roman" w:hAnsi="Times New Roman"/>
          <w:sz w:val="28"/>
          <w:szCs w:val="28"/>
          <w:lang w:val="uk-UA"/>
        </w:rPr>
        <w:t xml:space="preserve">-бізнесу. </w:t>
      </w:r>
    </w:p>
    <w:p w:rsidR="001C2C5D" w:rsidRPr="00AA0B07" w:rsidRDefault="003526E2" w:rsidP="006E1C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Якщо питання</w:t>
      </w:r>
      <w:r w:rsidR="001C2C5D" w:rsidRPr="00AA0B07">
        <w:rPr>
          <w:rFonts w:ascii="Times New Roman" w:hAnsi="Times New Roman"/>
          <w:sz w:val="28"/>
          <w:szCs w:val="28"/>
          <w:lang w:val="uk-UA"/>
        </w:rPr>
        <w:t xml:space="preserve"> обліку веб-сайтів (комерційних сайтів підприємств) в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C5D" w:rsidRPr="00AA0B07">
        <w:rPr>
          <w:rFonts w:ascii="Times New Roman" w:hAnsi="Times New Roman"/>
          <w:sz w:val="28"/>
          <w:szCs w:val="28"/>
          <w:lang w:val="uk-UA"/>
        </w:rPr>
        <w:t>цілому вирішен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і то </w:t>
      </w:r>
      <w:r w:rsidR="001C2C5D" w:rsidRPr="00AA0B07">
        <w:rPr>
          <w:rFonts w:ascii="Times New Roman" w:hAnsi="Times New Roman"/>
          <w:sz w:val="28"/>
          <w:szCs w:val="28"/>
          <w:lang w:val="uk-UA"/>
        </w:rPr>
        <w:t xml:space="preserve">розвиток мережевих технологій </w:t>
      </w:r>
      <w:r w:rsidRPr="00AA0B07">
        <w:rPr>
          <w:rFonts w:ascii="Times New Roman" w:hAnsi="Times New Roman"/>
          <w:sz w:val="28"/>
          <w:szCs w:val="28"/>
          <w:lang w:val="uk-UA"/>
        </w:rPr>
        <w:t>ставить нові задачі перед системою бухгалтерського обліку.</w:t>
      </w:r>
    </w:p>
    <w:p w:rsidR="003526E2" w:rsidRPr="00AA0B07" w:rsidRDefault="00B025C1" w:rsidP="006E1C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Зокрема невирішеними залишаються питання документального оформлення, інвентаризації і оцінки </w:t>
      </w:r>
      <w:r w:rsidR="00D36F1B" w:rsidRPr="00AA0B07">
        <w:rPr>
          <w:rFonts w:ascii="Times New Roman" w:hAnsi="Times New Roman"/>
          <w:sz w:val="28"/>
          <w:szCs w:val="28"/>
          <w:lang w:val="uk-UA"/>
        </w:rPr>
        <w:t>специфічних нематеріальних активів,</w:t>
      </w:r>
      <w:r w:rsidR="0099531D" w:rsidRPr="00AA0B07">
        <w:rPr>
          <w:rFonts w:ascii="Times New Roman" w:hAnsi="Times New Roman"/>
          <w:sz w:val="28"/>
          <w:szCs w:val="28"/>
          <w:lang w:val="uk-UA"/>
        </w:rPr>
        <w:t xml:space="preserve"> засобами яких реалізується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99531D" w:rsidRPr="00AA0B07">
        <w:rPr>
          <w:rFonts w:ascii="Times New Roman" w:hAnsi="Times New Roman"/>
          <w:sz w:val="28"/>
          <w:szCs w:val="28"/>
          <w:lang w:val="uk-UA"/>
        </w:rPr>
        <w:t>-бізнес,</w:t>
      </w:r>
      <w:r w:rsidR="00D36F1B" w:rsidRPr="00AA0B07">
        <w:rPr>
          <w:rFonts w:ascii="Times New Roman" w:hAnsi="Times New Roman"/>
          <w:sz w:val="28"/>
          <w:szCs w:val="28"/>
          <w:lang w:val="uk-UA"/>
        </w:rPr>
        <w:t xml:space="preserve"> таких як інтернет-реклама (в т.ч. банери і контекстна реклама), сторінки і комерційні групи в соціальних мережах, інші електронні ресурси, особливо, якщо вони отримані суб’єктом господарювання самостійно. І якщо питання документування цих активів в</w:t>
      </w:r>
      <w:r w:rsidR="001B4CFA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F1B" w:rsidRPr="00AA0B07">
        <w:rPr>
          <w:rFonts w:ascii="Times New Roman" w:hAnsi="Times New Roman"/>
          <w:sz w:val="28"/>
          <w:szCs w:val="28"/>
          <w:lang w:val="uk-UA"/>
        </w:rPr>
        <w:t xml:space="preserve">цілому вирішуване, то проблеми ідентифікації цих </w:t>
      </w:r>
      <w:r w:rsidR="0099531D" w:rsidRPr="00AA0B07">
        <w:rPr>
          <w:rFonts w:ascii="Times New Roman" w:hAnsi="Times New Roman"/>
          <w:sz w:val="28"/>
          <w:szCs w:val="28"/>
          <w:lang w:val="uk-UA"/>
        </w:rPr>
        <w:t>об’єктів</w:t>
      </w:r>
      <w:r w:rsidR="00D36F1B" w:rsidRPr="00AA0B07">
        <w:rPr>
          <w:rFonts w:ascii="Times New Roman" w:hAnsi="Times New Roman"/>
          <w:sz w:val="28"/>
          <w:szCs w:val="28"/>
          <w:lang w:val="uk-UA"/>
        </w:rPr>
        <w:t xml:space="preserve"> в мережах, а, особливо, їх оцінки поки що не мають однозначних шляхів вирішення.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2CB8" w:rsidRPr="00AA0B07" w:rsidRDefault="00DE6C61" w:rsidP="00AC60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b/>
          <w:color w:val="000000"/>
          <w:sz w:val="28"/>
          <w:szCs w:val="28"/>
          <w:lang w:val="uk-UA"/>
        </w:rPr>
        <w:t>Висновки з цього дослідження і перспективи подальших розробок у цьому напрямку</w:t>
      </w:r>
      <w:r w:rsidR="006E1C9A" w:rsidRPr="00AA0B0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C60C4" w:rsidRPr="00AA0B07">
        <w:rPr>
          <w:rFonts w:ascii="Times New Roman" w:hAnsi="Times New Roman"/>
          <w:sz w:val="28"/>
          <w:szCs w:val="28"/>
          <w:lang w:val="uk-UA"/>
        </w:rPr>
        <w:t>Результати проведеного дослідження</w:t>
      </w:r>
      <w:r w:rsidR="008D2CB8" w:rsidRPr="00AA0B07">
        <w:rPr>
          <w:rFonts w:ascii="Times New Roman" w:hAnsi="Times New Roman"/>
          <w:sz w:val="28"/>
          <w:szCs w:val="28"/>
          <w:lang w:val="uk-UA"/>
        </w:rPr>
        <w:t xml:space="preserve"> дозволяють стверджувати, що переведення бізнес-процесів в електронне середовище сприяє виникненню нових, незвичних об’єктів обліку і способів реєстрації господарських операцій, що відповідно призводить до трансформації елементів методу бухгалтерського обліку. За результатами проведеного дослідження </w:t>
      </w:r>
      <w:r w:rsidR="00AC60C4" w:rsidRPr="00AA0B07">
        <w:rPr>
          <w:rFonts w:ascii="Times New Roman" w:hAnsi="Times New Roman"/>
          <w:sz w:val="28"/>
          <w:szCs w:val="28"/>
          <w:lang w:val="uk-UA"/>
        </w:rPr>
        <w:t>виділен</w:t>
      </w:r>
      <w:r w:rsidR="008D2CB8" w:rsidRPr="00AA0B07">
        <w:rPr>
          <w:rFonts w:ascii="Times New Roman" w:hAnsi="Times New Roman"/>
          <w:sz w:val="28"/>
          <w:szCs w:val="28"/>
          <w:lang w:val="uk-UA"/>
        </w:rPr>
        <w:t>о</w:t>
      </w:r>
      <w:r w:rsidR="00AC60C4"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A12" w:rsidRPr="00AA0B07">
        <w:rPr>
          <w:rFonts w:ascii="Times New Roman" w:hAnsi="Times New Roman"/>
          <w:sz w:val="28"/>
          <w:szCs w:val="28"/>
          <w:lang w:val="uk-UA"/>
        </w:rPr>
        <w:t>комплекс</w:t>
      </w:r>
      <w:r w:rsidR="00AC60C4" w:rsidRPr="00AA0B07">
        <w:rPr>
          <w:rFonts w:ascii="Times New Roman" w:hAnsi="Times New Roman"/>
          <w:sz w:val="28"/>
          <w:szCs w:val="28"/>
          <w:lang w:val="uk-UA"/>
        </w:rPr>
        <w:t xml:space="preserve"> елементів традиційної вітчизняної системи бухгалтерського обліку, що трансформуються в результаті розвитку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AC60C4" w:rsidRPr="00AA0B07">
        <w:rPr>
          <w:rFonts w:ascii="Times New Roman" w:hAnsi="Times New Roman"/>
          <w:sz w:val="28"/>
          <w:szCs w:val="28"/>
          <w:lang w:val="uk-UA"/>
        </w:rPr>
        <w:t xml:space="preserve">-бізнесу. </w:t>
      </w:r>
      <w:r w:rsidR="008D2CB8" w:rsidRPr="00AA0B07">
        <w:rPr>
          <w:rFonts w:ascii="Times New Roman" w:hAnsi="Times New Roman"/>
          <w:sz w:val="28"/>
          <w:szCs w:val="28"/>
          <w:lang w:val="uk-UA"/>
        </w:rPr>
        <w:t xml:space="preserve"> До них належать нові об’єкти бухгалтерського обліку такі як електронні гроші і нематеріальні активи у вигляді засобів реалізації </w:t>
      </w:r>
      <w:r w:rsidR="00273720" w:rsidRPr="00AA0B07">
        <w:rPr>
          <w:rFonts w:ascii="Times New Roman" w:hAnsi="Times New Roman"/>
          <w:sz w:val="28"/>
          <w:szCs w:val="28"/>
          <w:lang w:val="uk-UA"/>
        </w:rPr>
        <w:t>Е</w:t>
      </w:r>
      <w:r w:rsidR="008D2CB8" w:rsidRPr="00AA0B07">
        <w:rPr>
          <w:rFonts w:ascii="Times New Roman" w:hAnsi="Times New Roman"/>
          <w:sz w:val="28"/>
          <w:szCs w:val="28"/>
          <w:lang w:val="uk-UA"/>
        </w:rPr>
        <w:t>-бізнесу і елементи методу бухгалтерського обліку, що потребують специфічного застосуванні у зв’язку із розвитком мережевих технологій, до яких можна віднести документування, інвентаризацію, оцінку і звітність.</w:t>
      </w:r>
    </w:p>
    <w:p w:rsidR="00AC60C4" w:rsidRPr="00AA0B07" w:rsidRDefault="00AC60C4" w:rsidP="00AC60C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Визначення зазначених</w:t>
      </w:r>
      <w:r w:rsidR="00C03A12" w:rsidRPr="00AA0B07">
        <w:rPr>
          <w:rFonts w:ascii="Times New Roman" w:hAnsi="Times New Roman"/>
          <w:sz w:val="28"/>
          <w:szCs w:val="28"/>
          <w:lang w:val="uk-UA"/>
        </w:rPr>
        <w:t xml:space="preserve"> облікових проблем, що виникають в результаті розвитку інформаційного суспільства потребують подальших досліджень, що </w:t>
      </w:r>
      <w:r w:rsidRPr="00AA0B07">
        <w:rPr>
          <w:rFonts w:ascii="Times New Roman" w:hAnsi="Times New Roman"/>
          <w:sz w:val="28"/>
          <w:szCs w:val="28"/>
          <w:lang w:val="uk-UA"/>
        </w:rPr>
        <w:t>дозволить адаптувати теорію бухгалтерського обліку</w:t>
      </w:r>
      <w:r w:rsidR="00C03A12" w:rsidRPr="00AA0B07">
        <w:rPr>
          <w:rFonts w:ascii="Times New Roman" w:hAnsi="Times New Roman"/>
          <w:sz w:val="28"/>
          <w:szCs w:val="28"/>
          <w:lang w:val="uk-UA"/>
        </w:rPr>
        <w:t xml:space="preserve"> і облікову практику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lastRenderedPageBreak/>
        <w:t>відповідно до вимог сучасної економіки та визначити її подальші напрями розвитку.</w:t>
      </w:r>
    </w:p>
    <w:p w:rsidR="008D2CB8" w:rsidRPr="00AA0B07" w:rsidRDefault="008D2CB8" w:rsidP="006E1C9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6070" w:rsidRPr="00AA0B07" w:rsidRDefault="003A6070" w:rsidP="00FF47F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0B07">
        <w:rPr>
          <w:rFonts w:ascii="Times New Roman" w:hAnsi="Times New Roman"/>
          <w:b/>
          <w:sz w:val="28"/>
          <w:szCs w:val="28"/>
          <w:lang w:val="uk-UA"/>
        </w:rPr>
        <w:t>Використані джерела</w:t>
      </w:r>
    </w:p>
    <w:p w:rsidR="0087379E" w:rsidRPr="00AA0B07" w:rsidRDefault="0087379E" w:rsidP="00F7764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B9D" w:rsidRPr="00AA0B07" w:rsidRDefault="007432F6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D7B9D" w:rsidRPr="00AA0B07">
        <w:rPr>
          <w:rFonts w:ascii="Times New Roman" w:hAnsi="Times New Roman"/>
          <w:sz w:val="28"/>
          <w:szCs w:val="28"/>
          <w:lang w:val="uk-UA"/>
        </w:rPr>
        <w:t xml:space="preserve">Про бухгалтерський облік та фінансову звітність в Україні: Закон України </w:t>
      </w:r>
      <w:r w:rsidR="00317E57" w:rsidRPr="00AA0B07">
        <w:rPr>
          <w:rFonts w:ascii="Times New Roman" w:hAnsi="Times New Roman"/>
          <w:sz w:val="28"/>
          <w:szCs w:val="28"/>
          <w:lang w:val="uk-UA"/>
        </w:rPr>
        <w:t xml:space="preserve">від 16.07.1999 №996-XIV (зі змінами та доповненнями). - Режим доступу: </w:t>
      </w:r>
      <w:hyperlink r:id="rId9" w:history="1">
        <w:r w:rsidR="00317E57" w:rsidRPr="00AA0B07">
          <w:rPr>
            <w:rFonts w:ascii="Times New Roman" w:hAnsi="Times New Roman"/>
            <w:sz w:val="28"/>
            <w:szCs w:val="28"/>
            <w:lang w:val="uk-UA"/>
          </w:rPr>
          <w:t>http://zakon0.rada.gov.ua/laws/show/996-14</w:t>
        </w:r>
      </w:hyperlink>
      <w:r w:rsidR="00317E57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317E57" w:rsidRPr="00AA0B07" w:rsidRDefault="007432F6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17E57" w:rsidRPr="00AA0B07">
        <w:rPr>
          <w:rFonts w:ascii="Times New Roman" w:hAnsi="Times New Roman"/>
          <w:sz w:val="28"/>
          <w:szCs w:val="28"/>
          <w:lang w:val="uk-UA"/>
        </w:rPr>
        <w:t xml:space="preserve">Про електронні документи та електронний документообіг: Закон України від 22.05.2003 № 851-IV (зі змінами та доповненнями). - Режим доступу: </w:t>
      </w:r>
      <w:r w:rsidR="0087379E" w:rsidRPr="00AA0B07">
        <w:rPr>
          <w:rFonts w:ascii="Times New Roman" w:hAnsi="Times New Roman"/>
          <w:sz w:val="28"/>
          <w:szCs w:val="28"/>
          <w:lang w:val="uk-UA"/>
        </w:rPr>
        <w:t>http://zakon0.rada.gov.ua/laws/show/851-15</w:t>
      </w:r>
      <w:r w:rsidR="00317E57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0A15FB" w:rsidRPr="00AA0B07" w:rsidRDefault="000A15FB" w:rsidP="004D776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3. Положення п</w:t>
      </w:r>
      <w:r w:rsidRPr="00AA0B07">
        <w:rPr>
          <w:rFonts w:ascii="Times New Roman" w:eastAsiaTheme="minorHAnsi" w:hAnsi="Times New Roman"/>
          <w:sz w:val="28"/>
          <w:szCs w:val="28"/>
          <w:lang w:val="uk-UA"/>
        </w:rPr>
        <w:t>ро електронні гроші в Україні затверджене п</w:t>
      </w:r>
      <w:r w:rsidRPr="00AA0B0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остановою Правління Національного банку України від 04.11.2010 № 481</w:t>
      </w:r>
      <w:r w:rsidRPr="00AA0B0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AA0B07">
        <w:rPr>
          <w:rFonts w:ascii="Times New Roman" w:hAnsi="Times New Roman"/>
          <w:sz w:val="28"/>
          <w:szCs w:val="28"/>
          <w:lang w:val="uk-UA"/>
        </w:rPr>
        <w:t>(зі змінами та доповненнями). - Режим доступу: http://zakon4.rada.gov.ua/laws/show/z1336-10. – Заголовок з екрану.</w:t>
      </w:r>
    </w:p>
    <w:p w:rsidR="000A15FB" w:rsidRPr="00AA0B07" w:rsidRDefault="000A15FB" w:rsidP="004D776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Інструкція про застосування Плану рахунків бухгалтерського обліку активів, капіталу, зобов’язань та господарських операцій </w:t>
      </w:r>
      <w:r w:rsidR="004D776B"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підприємств і організацій, </w:t>
      </w:r>
      <w:r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>затв</w:t>
      </w:r>
      <w:r w:rsidR="004D776B"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>ерджена</w:t>
      </w:r>
      <w:r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Наказом Міністерства фінансів України від 30.11.1999, № 291] 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(зі змінами та доповненнями). - Режим доступу: http://zakon4.rada.gov.ua/laws/show/z0893-99. – Заголовок з екрану.</w:t>
      </w:r>
    </w:p>
    <w:p w:rsidR="00F77640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5</w:t>
      </w:r>
      <w:r w:rsidR="007432F6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2589" w:rsidRPr="00AA0B07">
        <w:rPr>
          <w:rFonts w:ascii="Times New Roman" w:hAnsi="Times New Roman"/>
          <w:sz w:val="28"/>
          <w:szCs w:val="28"/>
          <w:lang w:val="uk-UA"/>
        </w:rPr>
        <w:t xml:space="preserve">Біляченко </w:t>
      </w:r>
      <w:r w:rsidR="00F77640" w:rsidRPr="00AA0B07">
        <w:rPr>
          <w:rFonts w:ascii="Times New Roman" w:hAnsi="Times New Roman"/>
          <w:sz w:val="28"/>
          <w:szCs w:val="28"/>
          <w:lang w:val="uk-UA"/>
        </w:rPr>
        <w:t xml:space="preserve">О.Л. </w:t>
      </w:r>
      <w:r w:rsidR="00F05E10" w:rsidRPr="00AA0B07">
        <w:rPr>
          <w:rFonts w:ascii="Times New Roman" w:hAnsi="Times New Roman"/>
          <w:sz w:val="28"/>
          <w:szCs w:val="28"/>
          <w:lang w:val="uk-UA"/>
        </w:rPr>
        <w:t>Особливості бухгалтерського обліку інтернет-реклами в сучасних умовах господарювання / О. Л. Біляченко // </w:t>
      </w:r>
      <w:hyperlink r:id="rId10" w:tooltip="Періодичне видання" w:history="1">
        <w:r w:rsidR="00F05E10" w:rsidRPr="00AA0B07">
          <w:rPr>
            <w:rFonts w:ascii="Times New Roman" w:hAnsi="Times New Roman"/>
            <w:sz w:val="28"/>
            <w:szCs w:val="28"/>
            <w:lang w:val="uk-UA"/>
          </w:rPr>
          <w:t>Вісник Львівської комерційної академії. Серія економічна</w:t>
        </w:r>
      </w:hyperlink>
      <w:r w:rsidR="00F05E10" w:rsidRPr="00AA0B07">
        <w:rPr>
          <w:rFonts w:ascii="Times New Roman" w:hAnsi="Times New Roman"/>
          <w:sz w:val="28"/>
          <w:szCs w:val="28"/>
          <w:lang w:val="uk-UA"/>
        </w:rPr>
        <w:t>. - 2015. - Вип. 48. - С. 44-53. - Режим доступу: </w:t>
      </w:r>
      <w:hyperlink r:id="rId11" w:history="1">
        <w:r w:rsidR="00F05E10" w:rsidRPr="00AA0B07">
          <w:rPr>
            <w:rFonts w:ascii="Times New Roman" w:hAnsi="Times New Roman"/>
            <w:sz w:val="28"/>
            <w:szCs w:val="28"/>
            <w:lang w:val="uk-UA"/>
          </w:rPr>
          <w:t>http://nbuv.gov.ua/UJRN/Vlca_ekon_2015_48_10</w:t>
        </w:r>
      </w:hyperlink>
      <w:r w:rsidR="007A1B3A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F05E10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6</w:t>
      </w:r>
      <w:r w:rsidR="007432F6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5E10" w:rsidRPr="00AA0B07">
        <w:rPr>
          <w:rFonts w:ascii="Times New Roman" w:hAnsi="Times New Roman"/>
          <w:sz w:val="28"/>
          <w:szCs w:val="28"/>
          <w:lang w:val="uk-UA"/>
        </w:rPr>
        <w:t xml:space="preserve">Бочуля Т.В. </w:t>
      </w:r>
      <w:r w:rsidR="000857E0" w:rsidRPr="00AA0B07">
        <w:rPr>
          <w:rFonts w:ascii="Times New Roman" w:hAnsi="Times New Roman"/>
          <w:sz w:val="28"/>
          <w:szCs w:val="28"/>
          <w:lang w:val="uk-UA"/>
        </w:rPr>
        <w:t>Феномен інтернет-магазину в понятійному апараті бухгалтерського обліку [Електронний ресурс] / Т. В. Бочуля //</w:t>
      </w:r>
      <w:hyperlink r:id="rId12" w:tooltip="Періодичне видання" w:history="1">
        <w:r w:rsidR="000857E0" w:rsidRPr="00AA0B07">
          <w:rPr>
            <w:rFonts w:ascii="Times New Roman" w:hAnsi="Times New Roman"/>
            <w:sz w:val="28"/>
            <w:szCs w:val="28"/>
            <w:lang w:val="uk-UA"/>
          </w:rPr>
          <w:t>Науковий вісник Полтавського університету економіки і торгівлі. Серія : Економічні науки</w:t>
        </w:r>
      </w:hyperlink>
      <w:r w:rsidR="000857E0" w:rsidRPr="00AA0B07">
        <w:rPr>
          <w:rFonts w:ascii="Times New Roman" w:hAnsi="Times New Roman"/>
          <w:sz w:val="28"/>
          <w:szCs w:val="28"/>
          <w:lang w:val="uk-UA"/>
        </w:rPr>
        <w:t>. - 2012. - № 3. - С. 187-191. - Режим доступу: </w:t>
      </w:r>
      <w:hyperlink r:id="rId13" w:history="1">
        <w:r w:rsidR="000857E0" w:rsidRPr="00AA0B07">
          <w:rPr>
            <w:rFonts w:ascii="Times New Roman" w:hAnsi="Times New Roman"/>
            <w:sz w:val="28"/>
            <w:szCs w:val="28"/>
            <w:lang w:val="uk-UA"/>
          </w:rPr>
          <w:t>http://nbuv.gov.ua/UJRN/Nvpusk_2012_3_39</w:t>
        </w:r>
      </w:hyperlink>
      <w:r w:rsidR="007A1B3A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7A1B3A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7432F6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1B3A" w:rsidRPr="00AA0B07">
        <w:rPr>
          <w:rFonts w:ascii="Times New Roman" w:hAnsi="Times New Roman"/>
          <w:sz w:val="28"/>
          <w:szCs w:val="28"/>
          <w:lang w:val="uk-UA"/>
        </w:rPr>
        <w:t>Дубовик Т.В. Особливості здійснення роздрібної торгівлі продовольчими товарами в інтернеті / Т.В. Дубовик // Вісник Чернігівського державного технологічного університету: Серія: Економічні науки - Чернігів: ЧНТУ, 2013. – №1 (64) 2013. – C. 74-78.</w:t>
      </w:r>
    </w:p>
    <w:p w:rsidR="007432F6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8</w:t>
      </w:r>
      <w:r w:rsidR="00BA28E0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4" w:tooltip="Пошук за автором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Корягін М. В.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 Удосконалення обліку доходів, витрат та фінансових результатів підприємств сфери електронної комерції / М. В. Корягін, І. Б. Плотніченко // </w:t>
      </w:r>
      <w:hyperlink r:id="rId15" w:tooltip="Періодичне видання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Облік і фінанси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- 2014. - № 2. - С. 24-31. - Режим доступу: </w:t>
      </w:r>
      <w:hyperlink r:id="rId16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http://nbuv.gov.ua/UJRN/Oif_apk_2014_2_6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7432F6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9</w:t>
      </w:r>
      <w:r w:rsidR="00BA28E0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7" w:tooltip="Пошук за автором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Левченко Н. М.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 Трансакційні витрати інтернет-магазину: обліковий аспект / Н. М. Левченко, В. Г. Биковський // </w:t>
      </w:r>
      <w:hyperlink r:id="rId18" w:tooltip="Періодичне видання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Інноваційна економіка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- 2014. - № 3. - С. 233-238. - Режим доступу: </w:t>
      </w:r>
      <w:hyperlink r:id="rId19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http://nbuv.gov.ua/UJRN/inek_2014_3_35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7432F6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10</w:t>
      </w:r>
      <w:r w:rsidR="00BA28E0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20" w:tooltip="Пошук за автором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Оліфірова Ю. О.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 Облік витрат та розрахунків в інтерактивній торгівлі: організація та методика / Ю. О. Оліфірова, К. А. Ягмур // </w:t>
      </w:r>
      <w:hyperlink r:id="rId21" w:tooltip="Періодичне видання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Вісник Донецького національного університету економіки і торгівлі ім. Михайла Туган-Барановського. Економічні науки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- 2013. - № 3. - С. 154-164. - Режим доступу:</w:t>
      </w:r>
      <w:hyperlink r:id="rId22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http://nbuv.gov.ua/UJRN/vdnuete_2013_3_21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7A1B3A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11</w:t>
      </w:r>
      <w:r w:rsidR="00BA28E0"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23" w:tooltip="Пошук за автором" w:history="1">
        <w:r w:rsidR="007A1B3A" w:rsidRPr="00AA0B07">
          <w:rPr>
            <w:rFonts w:ascii="Times New Roman" w:hAnsi="Times New Roman"/>
            <w:sz w:val="28"/>
            <w:szCs w:val="28"/>
            <w:lang w:val="uk-UA"/>
          </w:rPr>
          <w:t>Паламаренко Ю. О.</w:t>
        </w:r>
      </w:hyperlink>
      <w:r w:rsidR="007A1B3A" w:rsidRPr="00AA0B07">
        <w:rPr>
          <w:rFonts w:ascii="Times New Roman" w:hAnsi="Times New Roman"/>
          <w:sz w:val="28"/>
          <w:szCs w:val="28"/>
          <w:lang w:val="uk-UA"/>
        </w:rPr>
        <w:t> Особливості бухгалтерського обліку і оподаткування в інтернет-торгівлі / Ю. О. Паламаренко // </w:t>
      </w:r>
      <w:hyperlink r:id="rId24" w:tooltip="Періодичне видання" w:history="1">
        <w:r w:rsidR="007A1B3A" w:rsidRPr="00AA0B07">
          <w:rPr>
            <w:rFonts w:ascii="Times New Roman" w:hAnsi="Times New Roman"/>
            <w:sz w:val="28"/>
            <w:szCs w:val="28"/>
            <w:lang w:val="uk-UA"/>
          </w:rPr>
          <w:t>Облік і фінанси</w:t>
        </w:r>
      </w:hyperlink>
      <w:r w:rsidR="007A1B3A" w:rsidRPr="00AA0B07">
        <w:rPr>
          <w:rFonts w:ascii="Times New Roman" w:hAnsi="Times New Roman"/>
          <w:sz w:val="28"/>
          <w:szCs w:val="28"/>
          <w:lang w:val="uk-UA"/>
        </w:rPr>
        <w:t xml:space="preserve">. - 2012. - № 1. - С. 63-66. - Режим доступу: </w:t>
      </w:r>
      <w:hyperlink r:id="rId25" w:history="1">
        <w:r w:rsidR="007A1B3A" w:rsidRPr="00AA0B07">
          <w:rPr>
            <w:rFonts w:ascii="Times New Roman" w:hAnsi="Times New Roman"/>
            <w:sz w:val="28"/>
            <w:szCs w:val="28"/>
            <w:lang w:val="uk-UA"/>
          </w:rPr>
          <w:t>http://nbuv.gov.ua/UJRN/Oif_apk_2012_1_12</w:t>
        </w:r>
      </w:hyperlink>
      <w:r w:rsidR="007A1B3A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955C20" w:rsidRPr="00AA0B07" w:rsidRDefault="00BA28E0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1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2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26" w:tooltip="Пошук за автором" w:history="1">
        <w:r w:rsidR="00955C20" w:rsidRPr="00AA0B07">
          <w:rPr>
            <w:rFonts w:ascii="Times New Roman" w:hAnsi="Times New Roman"/>
            <w:sz w:val="28"/>
            <w:szCs w:val="28"/>
            <w:lang w:val="uk-UA"/>
          </w:rPr>
          <w:t>Радченко М. А.</w:t>
        </w:r>
      </w:hyperlink>
      <w:r w:rsidR="00955C20" w:rsidRPr="00AA0B07">
        <w:rPr>
          <w:rFonts w:ascii="Times New Roman" w:hAnsi="Times New Roman"/>
          <w:sz w:val="28"/>
          <w:szCs w:val="28"/>
          <w:lang w:val="uk-UA"/>
        </w:rPr>
        <w:t> Облік створення інтернет-магазину / М. А. Радченко // </w:t>
      </w:r>
      <w:hyperlink r:id="rId27" w:tooltip="Періодичне видання" w:history="1">
        <w:r w:rsidR="00955C20" w:rsidRPr="00AA0B07">
          <w:rPr>
            <w:rFonts w:ascii="Times New Roman" w:hAnsi="Times New Roman"/>
            <w:sz w:val="28"/>
            <w:szCs w:val="28"/>
            <w:lang w:val="uk-UA"/>
          </w:rPr>
          <w:t>Науковий вісник Ужгородського університету. Сер. : Економіка</w:t>
        </w:r>
      </w:hyperlink>
      <w:r w:rsidR="00955C20" w:rsidRPr="00AA0B07">
        <w:rPr>
          <w:rFonts w:ascii="Times New Roman" w:hAnsi="Times New Roman"/>
          <w:sz w:val="28"/>
          <w:szCs w:val="28"/>
          <w:lang w:val="uk-UA"/>
        </w:rPr>
        <w:t>. - 2014. - Вип. 1. - С. 232-234. - Режим доступу: </w:t>
      </w:r>
      <w:hyperlink r:id="rId28" w:history="1">
        <w:r w:rsidR="00955C20" w:rsidRPr="00AA0B07">
          <w:rPr>
            <w:rFonts w:ascii="Times New Roman" w:hAnsi="Times New Roman"/>
            <w:sz w:val="28"/>
            <w:szCs w:val="28"/>
            <w:lang w:val="uk-UA"/>
          </w:rPr>
          <w:t>http://nbuv.gov.ua/UJRN/Nvuuec_2014_1_47</w:t>
        </w:r>
      </w:hyperlink>
      <w:r w:rsidR="00955C20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4D776B" w:rsidRPr="00AA0B07" w:rsidRDefault="004D776B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13. Шимон, С.</w:t>
      </w:r>
      <w:r w:rsidRPr="00AA0B07">
        <w:rPr>
          <w:rFonts w:ascii="Times New Roman" w:hAnsi="Times New Roman"/>
          <w:sz w:val="28"/>
          <w:szCs w:val="28"/>
          <w:lang w:val="uk-UA"/>
        </w:rPr>
        <w:t>   Електронні гроші: форма грошей чи майнові права вимоги? [Текст] / С. Шимон // Юридична Україна : Щомісячний правовий часопис. – 2015. – №9. – С. 36 - 41.</w:t>
      </w:r>
    </w:p>
    <w:p w:rsidR="004D776B" w:rsidRPr="00AA0B07" w:rsidRDefault="004D776B" w:rsidP="004D776B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eastAsiaTheme="minorHAnsi" w:hAnsi="Times New Roman"/>
          <w:bCs/>
          <w:sz w:val="28"/>
          <w:szCs w:val="28"/>
          <w:lang w:val="uk-UA" w:eastAsia="en-US"/>
        </w:rPr>
        <w:lastRenderedPageBreak/>
        <w:t xml:space="preserve">14. Юдін О. М. </w:t>
      </w:r>
      <w:r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>Системи електронної комерції: створення, просунення і</w:t>
      </w:r>
      <w:r w:rsidR="00D675F8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bookmarkStart w:id="3" w:name="_GoBack"/>
      <w:bookmarkEnd w:id="3"/>
      <w:r w:rsidRPr="00AA0B07">
        <w:rPr>
          <w:rFonts w:ascii="Times New Roman" w:eastAsiaTheme="minorHAnsi" w:hAnsi="Times New Roman"/>
          <w:sz w:val="28"/>
          <w:szCs w:val="28"/>
          <w:lang w:val="uk-UA" w:eastAsia="en-US"/>
        </w:rPr>
        <w:t>розвиток : монографія / О. М. Юдін, М. В. Макарова, Р. М. Лавренюк. – Полтава : РВВ ПУЕТ, 2011. – 201 с.</w:t>
      </w:r>
    </w:p>
    <w:p w:rsidR="001C2C5D" w:rsidRPr="00AA0B07" w:rsidRDefault="00BA28E0" w:rsidP="004D77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0B07">
        <w:rPr>
          <w:rFonts w:ascii="Times New Roman" w:hAnsi="Times New Roman"/>
          <w:sz w:val="28"/>
          <w:szCs w:val="28"/>
          <w:lang w:val="uk-UA"/>
        </w:rPr>
        <w:t>1</w:t>
      </w:r>
      <w:r w:rsidR="004D776B" w:rsidRPr="00AA0B07">
        <w:rPr>
          <w:rFonts w:ascii="Times New Roman" w:hAnsi="Times New Roman"/>
          <w:sz w:val="28"/>
          <w:szCs w:val="28"/>
          <w:lang w:val="uk-UA"/>
        </w:rPr>
        <w:t>5</w:t>
      </w:r>
      <w:r w:rsidRPr="00AA0B0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32F6" w:rsidRPr="00AA0B07">
        <w:rPr>
          <w:rFonts w:ascii="Times New Roman" w:hAnsi="Times New Roman"/>
          <w:sz w:val="28"/>
          <w:szCs w:val="28"/>
          <w:lang w:val="uk-UA"/>
        </w:rPr>
        <w:t xml:space="preserve">Global B2C E-commerce Report 2015: Facts, Figures, Infographics &amp; Trends of 2014 and the 2015 Forecasts of the Global B2C E-commerce Market of Goods and Services. – Режим доступу: </w:t>
      </w:r>
      <w:hyperlink r:id="rId29" w:history="1">
        <w:r w:rsidR="007432F6" w:rsidRPr="00AA0B07">
          <w:rPr>
            <w:rFonts w:ascii="Times New Roman" w:hAnsi="Times New Roman"/>
            <w:sz w:val="28"/>
            <w:szCs w:val="28"/>
            <w:lang w:val="uk-UA"/>
          </w:rPr>
          <w:t>https://www.ecommerce-europe.eu/facts-figures/free-light-reports</w:t>
        </w:r>
      </w:hyperlink>
      <w:r w:rsidR="007432F6" w:rsidRPr="00AA0B07">
        <w:rPr>
          <w:rFonts w:ascii="Times New Roman" w:hAnsi="Times New Roman"/>
          <w:sz w:val="28"/>
          <w:szCs w:val="28"/>
          <w:lang w:val="uk-UA"/>
        </w:rPr>
        <w:t>. – Заголовок з екрану.</w:t>
      </w:r>
    </w:p>
    <w:p w:rsidR="007432F6" w:rsidRPr="00AA0B07" w:rsidRDefault="007432F6" w:rsidP="001C2C5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432F6" w:rsidRPr="00AA0B07" w:rsidSect="003A60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3B" w:rsidRDefault="00735E3B" w:rsidP="00DD5304">
      <w:pPr>
        <w:spacing w:after="0" w:line="240" w:lineRule="auto"/>
      </w:pPr>
      <w:r>
        <w:separator/>
      </w:r>
    </w:p>
  </w:endnote>
  <w:endnote w:type="continuationSeparator" w:id="0">
    <w:p w:rsidR="00735E3B" w:rsidRDefault="00735E3B" w:rsidP="00DD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3B" w:rsidRDefault="00735E3B" w:rsidP="00DD5304">
      <w:pPr>
        <w:spacing w:after="0" w:line="240" w:lineRule="auto"/>
      </w:pPr>
      <w:r>
        <w:separator/>
      </w:r>
    </w:p>
  </w:footnote>
  <w:footnote w:type="continuationSeparator" w:id="0">
    <w:p w:rsidR="00735E3B" w:rsidRDefault="00735E3B" w:rsidP="00DD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2D28"/>
    <w:multiLevelType w:val="hybridMultilevel"/>
    <w:tmpl w:val="4AA4F73A"/>
    <w:lvl w:ilvl="0" w:tplc="55D8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12"/>
    <w:rsid w:val="00003842"/>
    <w:rsid w:val="00003E34"/>
    <w:rsid w:val="00003F9B"/>
    <w:rsid w:val="000066B1"/>
    <w:rsid w:val="00006DAA"/>
    <w:rsid w:val="0002475F"/>
    <w:rsid w:val="000450F7"/>
    <w:rsid w:val="00066875"/>
    <w:rsid w:val="0007400D"/>
    <w:rsid w:val="0007543C"/>
    <w:rsid w:val="000857E0"/>
    <w:rsid w:val="000973C7"/>
    <w:rsid w:val="000A15FB"/>
    <w:rsid w:val="000A4BF6"/>
    <w:rsid w:val="000A4C64"/>
    <w:rsid w:val="000A6476"/>
    <w:rsid w:val="000B3F8A"/>
    <w:rsid w:val="000E14FD"/>
    <w:rsid w:val="000E2681"/>
    <w:rsid w:val="000E312E"/>
    <w:rsid w:val="000E6D18"/>
    <w:rsid w:val="00133DA0"/>
    <w:rsid w:val="00166B2D"/>
    <w:rsid w:val="00172D06"/>
    <w:rsid w:val="001967ED"/>
    <w:rsid w:val="001A21CF"/>
    <w:rsid w:val="001A2B6B"/>
    <w:rsid w:val="001A3324"/>
    <w:rsid w:val="001A3DAD"/>
    <w:rsid w:val="001A471F"/>
    <w:rsid w:val="001B4CFA"/>
    <w:rsid w:val="001C2C5D"/>
    <w:rsid w:val="001E3A36"/>
    <w:rsid w:val="00202F16"/>
    <w:rsid w:val="00206827"/>
    <w:rsid w:val="0021206E"/>
    <w:rsid w:val="00223FCC"/>
    <w:rsid w:val="00257692"/>
    <w:rsid w:val="0026120A"/>
    <w:rsid w:val="002657D5"/>
    <w:rsid w:val="00273720"/>
    <w:rsid w:val="0027739A"/>
    <w:rsid w:val="00287C68"/>
    <w:rsid w:val="002914F2"/>
    <w:rsid w:val="002E4633"/>
    <w:rsid w:val="002F7F72"/>
    <w:rsid w:val="003071B8"/>
    <w:rsid w:val="00317E57"/>
    <w:rsid w:val="0033233A"/>
    <w:rsid w:val="003476DC"/>
    <w:rsid w:val="003526E2"/>
    <w:rsid w:val="00371A29"/>
    <w:rsid w:val="00373912"/>
    <w:rsid w:val="00377367"/>
    <w:rsid w:val="00382126"/>
    <w:rsid w:val="00384FCF"/>
    <w:rsid w:val="003A3F62"/>
    <w:rsid w:val="003A6070"/>
    <w:rsid w:val="003B7088"/>
    <w:rsid w:val="003C60D3"/>
    <w:rsid w:val="003C6BD1"/>
    <w:rsid w:val="003D1F2F"/>
    <w:rsid w:val="003E37AC"/>
    <w:rsid w:val="00401E83"/>
    <w:rsid w:val="004248FE"/>
    <w:rsid w:val="004250ED"/>
    <w:rsid w:val="00433B67"/>
    <w:rsid w:val="0045314F"/>
    <w:rsid w:val="00465096"/>
    <w:rsid w:val="004673A4"/>
    <w:rsid w:val="00471A36"/>
    <w:rsid w:val="00475822"/>
    <w:rsid w:val="00492024"/>
    <w:rsid w:val="00492589"/>
    <w:rsid w:val="004A51B6"/>
    <w:rsid w:val="004B14AD"/>
    <w:rsid w:val="004B2365"/>
    <w:rsid w:val="004B6B43"/>
    <w:rsid w:val="004D776B"/>
    <w:rsid w:val="004D7B9D"/>
    <w:rsid w:val="004E12C9"/>
    <w:rsid w:val="004F503F"/>
    <w:rsid w:val="00501488"/>
    <w:rsid w:val="00505040"/>
    <w:rsid w:val="00515962"/>
    <w:rsid w:val="00516940"/>
    <w:rsid w:val="00517C48"/>
    <w:rsid w:val="00521BCF"/>
    <w:rsid w:val="00523B3B"/>
    <w:rsid w:val="00525A7E"/>
    <w:rsid w:val="0053559C"/>
    <w:rsid w:val="00545F95"/>
    <w:rsid w:val="00547C8F"/>
    <w:rsid w:val="00551241"/>
    <w:rsid w:val="005727FF"/>
    <w:rsid w:val="00572E47"/>
    <w:rsid w:val="00574A15"/>
    <w:rsid w:val="00574E12"/>
    <w:rsid w:val="0059444A"/>
    <w:rsid w:val="005A4694"/>
    <w:rsid w:val="005D295D"/>
    <w:rsid w:val="005D5AF5"/>
    <w:rsid w:val="005E0657"/>
    <w:rsid w:val="005E0AB7"/>
    <w:rsid w:val="00632C4E"/>
    <w:rsid w:val="00641C92"/>
    <w:rsid w:val="00651318"/>
    <w:rsid w:val="006619E7"/>
    <w:rsid w:val="00672BAF"/>
    <w:rsid w:val="00680FF9"/>
    <w:rsid w:val="006B0C43"/>
    <w:rsid w:val="006B24CC"/>
    <w:rsid w:val="006C7ED7"/>
    <w:rsid w:val="006D450F"/>
    <w:rsid w:val="006E13A8"/>
    <w:rsid w:val="006E1C9A"/>
    <w:rsid w:val="006E5E5F"/>
    <w:rsid w:val="006E7F3E"/>
    <w:rsid w:val="00721875"/>
    <w:rsid w:val="00730EED"/>
    <w:rsid w:val="00731F3C"/>
    <w:rsid w:val="00735E3B"/>
    <w:rsid w:val="00742EA7"/>
    <w:rsid w:val="007432F6"/>
    <w:rsid w:val="00743791"/>
    <w:rsid w:val="007535C7"/>
    <w:rsid w:val="00756CF1"/>
    <w:rsid w:val="0075729F"/>
    <w:rsid w:val="00765A5F"/>
    <w:rsid w:val="00770EF9"/>
    <w:rsid w:val="00771791"/>
    <w:rsid w:val="0078035C"/>
    <w:rsid w:val="0078175D"/>
    <w:rsid w:val="007A1B3A"/>
    <w:rsid w:val="007B1981"/>
    <w:rsid w:val="007B406D"/>
    <w:rsid w:val="007C1845"/>
    <w:rsid w:val="007C5C3F"/>
    <w:rsid w:val="007D5824"/>
    <w:rsid w:val="007E3ABF"/>
    <w:rsid w:val="00802B78"/>
    <w:rsid w:val="00803B29"/>
    <w:rsid w:val="00816592"/>
    <w:rsid w:val="0081713D"/>
    <w:rsid w:val="008228FD"/>
    <w:rsid w:val="0082646F"/>
    <w:rsid w:val="00835C01"/>
    <w:rsid w:val="00841669"/>
    <w:rsid w:val="00843C1A"/>
    <w:rsid w:val="00850814"/>
    <w:rsid w:val="00855B48"/>
    <w:rsid w:val="00861DCF"/>
    <w:rsid w:val="00863B1F"/>
    <w:rsid w:val="00864C88"/>
    <w:rsid w:val="0087379E"/>
    <w:rsid w:val="00882BD7"/>
    <w:rsid w:val="00891F12"/>
    <w:rsid w:val="00895FC0"/>
    <w:rsid w:val="008A1915"/>
    <w:rsid w:val="008D2CB8"/>
    <w:rsid w:val="008F66B8"/>
    <w:rsid w:val="009008F6"/>
    <w:rsid w:val="0091502B"/>
    <w:rsid w:val="00916592"/>
    <w:rsid w:val="0092045F"/>
    <w:rsid w:val="00924C64"/>
    <w:rsid w:val="00930122"/>
    <w:rsid w:val="009375BB"/>
    <w:rsid w:val="00942611"/>
    <w:rsid w:val="00955C20"/>
    <w:rsid w:val="009732FC"/>
    <w:rsid w:val="009948BA"/>
    <w:rsid w:val="0099531D"/>
    <w:rsid w:val="009C2D96"/>
    <w:rsid w:val="009C2F82"/>
    <w:rsid w:val="009E1151"/>
    <w:rsid w:val="009E2737"/>
    <w:rsid w:val="009F0E61"/>
    <w:rsid w:val="00A03EA4"/>
    <w:rsid w:val="00A076BF"/>
    <w:rsid w:val="00A12BBD"/>
    <w:rsid w:val="00A16D83"/>
    <w:rsid w:val="00A20019"/>
    <w:rsid w:val="00A26EBA"/>
    <w:rsid w:val="00A33D8B"/>
    <w:rsid w:val="00A558A8"/>
    <w:rsid w:val="00A55930"/>
    <w:rsid w:val="00A57A26"/>
    <w:rsid w:val="00A61A23"/>
    <w:rsid w:val="00A828F1"/>
    <w:rsid w:val="00A860D4"/>
    <w:rsid w:val="00AA0B07"/>
    <w:rsid w:val="00AA4C20"/>
    <w:rsid w:val="00AA587B"/>
    <w:rsid w:val="00AA66AC"/>
    <w:rsid w:val="00AA6E02"/>
    <w:rsid w:val="00AC1244"/>
    <w:rsid w:val="00AC4EF7"/>
    <w:rsid w:val="00AC56F9"/>
    <w:rsid w:val="00AC5BE3"/>
    <w:rsid w:val="00AC60C4"/>
    <w:rsid w:val="00AC7BD4"/>
    <w:rsid w:val="00AD1CA8"/>
    <w:rsid w:val="00AD36E3"/>
    <w:rsid w:val="00AE3ACF"/>
    <w:rsid w:val="00AE5277"/>
    <w:rsid w:val="00AE76F6"/>
    <w:rsid w:val="00AF0E6D"/>
    <w:rsid w:val="00B00910"/>
    <w:rsid w:val="00B025C1"/>
    <w:rsid w:val="00B06159"/>
    <w:rsid w:val="00B1060D"/>
    <w:rsid w:val="00B11320"/>
    <w:rsid w:val="00B27FC7"/>
    <w:rsid w:val="00B40881"/>
    <w:rsid w:val="00B43113"/>
    <w:rsid w:val="00B4481B"/>
    <w:rsid w:val="00B52027"/>
    <w:rsid w:val="00B53AE7"/>
    <w:rsid w:val="00B57C5E"/>
    <w:rsid w:val="00B72D48"/>
    <w:rsid w:val="00B8298D"/>
    <w:rsid w:val="00B9590D"/>
    <w:rsid w:val="00B95EE6"/>
    <w:rsid w:val="00BA0A09"/>
    <w:rsid w:val="00BA28E0"/>
    <w:rsid w:val="00BA4B79"/>
    <w:rsid w:val="00BA6464"/>
    <w:rsid w:val="00BA6DF6"/>
    <w:rsid w:val="00BB47A9"/>
    <w:rsid w:val="00BC4F62"/>
    <w:rsid w:val="00BD45FA"/>
    <w:rsid w:val="00BF74EC"/>
    <w:rsid w:val="00C01B1C"/>
    <w:rsid w:val="00C03363"/>
    <w:rsid w:val="00C03A12"/>
    <w:rsid w:val="00C14488"/>
    <w:rsid w:val="00C32B82"/>
    <w:rsid w:val="00C46AF8"/>
    <w:rsid w:val="00C50EAB"/>
    <w:rsid w:val="00C66F53"/>
    <w:rsid w:val="00CD00B1"/>
    <w:rsid w:val="00CE013B"/>
    <w:rsid w:val="00CE6770"/>
    <w:rsid w:val="00CF402B"/>
    <w:rsid w:val="00CF47DE"/>
    <w:rsid w:val="00D12FA3"/>
    <w:rsid w:val="00D36F1B"/>
    <w:rsid w:val="00D51FF8"/>
    <w:rsid w:val="00D65914"/>
    <w:rsid w:val="00D675F8"/>
    <w:rsid w:val="00D75AD8"/>
    <w:rsid w:val="00D9304B"/>
    <w:rsid w:val="00DC52D7"/>
    <w:rsid w:val="00DD5304"/>
    <w:rsid w:val="00DD56E8"/>
    <w:rsid w:val="00DE6C61"/>
    <w:rsid w:val="00E1475A"/>
    <w:rsid w:val="00E238CF"/>
    <w:rsid w:val="00E2628E"/>
    <w:rsid w:val="00E26599"/>
    <w:rsid w:val="00E266E0"/>
    <w:rsid w:val="00E34428"/>
    <w:rsid w:val="00E41A64"/>
    <w:rsid w:val="00E446EC"/>
    <w:rsid w:val="00E463E4"/>
    <w:rsid w:val="00E5735F"/>
    <w:rsid w:val="00E627E3"/>
    <w:rsid w:val="00E760AC"/>
    <w:rsid w:val="00E773FB"/>
    <w:rsid w:val="00E81F0C"/>
    <w:rsid w:val="00E86F1A"/>
    <w:rsid w:val="00EA546A"/>
    <w:rsid w:val="00EB1987"/>
    <w:rsid w:val="00EB71E0"/>
    <w:rsid w:val="00EC709A"/>
    <w:rsid w:val="00ED16C2"/>
    <w:rsid w:val="00ED1DB0"/>
    <w:rsid w:val="00ED53BD"/>
    <w:rsid w:val="00EE33E6"/>
    <w:rsid w:val="00F04EDB"/>
    <w:rsid w:val="00F05E10"/>
    <w:rsid w:val="00F065CA"/>
    <w:rsid w:val="00F16D55"/>
    <w:rsid w:val="00F43A1B"/>
    <w:rsid w:val="00F56A0E"/>
    <w:rsid w:val="00F6208F"/>
    <w:rsid w:val="00F77640"/>
    <w:rsid w:val="00FA30C1"/>
    <w:rsid w:val="00FD0F4D"/>
    <w:rsid w:val="00FD2295"/>
    <w:rsid w:val="00FE187B"/>
    <w:rsid w:val="00FE2489"/>
    <w:rsid w:val="00FE4DA2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252A-E7DB-4D80-9032-AAED2AE1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43A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B67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D53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530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D5304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C01B1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01B1C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C01B1C"/>
    <w:rPr>
      <w:vertAlign w:val="superscript"/>
    </w:rPr>
  </w:style>
  <w:style w:type="character" w:customStyle="1" w:styleId="30">
    <w:name w:val="Заголовок 3 Знак"/>
    <w:basedOn w:val="a0"/>
    <w:link w:val="3"/>
    <w:rsid w:val="00F43A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F43A1B"/>
  </w:style>
  <w:style w:type="paragraph" w:styleId="HTML">
    <w:name w:val="HTML Preformatted"/>
    <w:basedOn w:val="a"/>
    <w:link w:val="HTML0"/>
    <w:uiPriority w:val="99"/>
    <w:unhideWhenUsed/>
    <w:rsid w:val="001A4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47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buv.gov.ua/UJRN/Nvpusk_2012_3_39" TargetMode="External"/><Relationship Id="rId1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888" TargetMode="External"/><Relationship Id="rId26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0%D0%B0%D0%B4%D1%87%D0%B5%D0%BD%D0%BA%D0%BE%20%D0%9C$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141:%D0%95%D0%BA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791:%D0%95%D0%BA%D0%BE%D0%BD.%D0%BD." TargetMode="External"/><Relationship Id="rId1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B%D0%B5%D0%B2%D1%87%D0%B5%D0%BD%D0%BA%D0%BE%20%D0%9D$" TargetMode="External"/><Relationship Id="rId25" Type="http://schemas.openxmlformats.org/officeDocument/2006/relationships/hyperlink" Target="http://nbuv.gov.ua/UJRN/Oif_apk_2012_1_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buv.gov.ua/UJRN/Oif_apk_2014_2_6" TargetMode="External"/><Relationship Id="rId2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E%D0%BB%D1%96%D1%84%D1%96%D1%80%D0%BE%D0%B2%D0%B0%20%D0%AE$" TargetMode="External"/><Relationship Id="rId29" Type="http://schemas.openxmlformats.org/officeDocument/2006/relationships/hyperlink" Target="https://www.ecommerce-europe.eu/facts-figures/free-light-repor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uv.gov.ua/UJRN/Vlca_ekon_2015_48_10" TargetMode="External"/><Relationship Id="rId2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4652" TargetMode="External"/><Relationship Id="rId23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0%B0%D0%BB%D0%B0%D0%BC%D0%B0%D1%80%D0%B5%D0%BD%D0%BA%D0%BE%20%D0%AE$" TargetMode="External"/><Relationship Id="rId28" Type="http://schemas.openxmlformats.org/officeDocument/2006/relationships/hyperlink" Target="http://nbuv.gov.ua/UJRN/Nvuuec_2014_1_47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765:%D0%95%D0%BA." TargetMode="External"/><Relationship Id="rId19" Type="http://schemas.openxmlformats.org/officeDocument/2006/relationships/hyperlink" Target="http://nbuv.gov.ua/UJRN/inek_2014_3_3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996-14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1%80%D1%8F%D0%B3%D1%96%D0%BD%20%D0%9C$" TargetMode="External"/><Relationship Id="rId22" Type="http://schemas.openxmlformats.org/officeDocument/2006/relationships/hyperlink" Target="http://nbuv.gov.ua/UJRN/vdnuete_2013_3_21" TargetMode="External"/><Relationship Id="rId2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850:%D0%95%D0%BA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79A5-4D33-452A-91CD-030059FB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14742</Words>
  <Characters>8404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2016-05-30T06:01:00Z</dcterms:created>
  <dcterms:modified xsi:type="dcterms:W3CDTF">2016-05-30T06:03:00Z</dcterms:modified>
</cp:coreProperties>
</file>