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3" w:rsidRPr="00E82C58" w:rsidRDefault="00425BB3" w:rsidP="00A86FCB">
      <w:pPr>
        <w:ind w:left="31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82C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Зима Б.В., професор, кандидат економічних наук; </w:t>
      </w:r>
    </w:p>
    <w:p w:rsidR="00425BB3" w:rsidRPr="00E82C58" w:rsidRDefault="00425BB3" w:rsidP="00A86FCB">
      <w:pPr>
        <w:ind w:left="2844" w:firstLine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</w:t>
      </w:r>
      <w:r w:rsidRPr="00E82C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има Г.І., професор, кандидат економічних наук </w:t>
      </w:r>
    </w:p>
    <w:p w:rsidR="00425BB3" w:rsidRDefault="00425BB3" w:rsidP="00A86FCB">
      <w:pPr>
        <w:ind w:left="2844" w:firstLine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82C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Полтавський університет економіки і торгівлі</w:t>
      </w:r>
    </w:p>
    <w:p w:rsidR="00425BB3" w:rsidRPr="00E82C58" w:rsidRDefault="00425BB3" w:rsidP="00A86FCB">
      <w:pPr>
        <w:ind w:left="2844" w:firstLine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25BB3" w:rsidRDefault="00425BB3" w:rsidP="00A86FCB">
      <w:pPr>
        <w:ind w:left="360"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uk-UA"/>
        </w:rPr>
      </w:pPr>
      <w:r w:rsidRPr="001575B5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uk-UA"/>
        </w:rPr>
        <w:t xml:space="preserve">Про особливості економічної активності і структури зайнятості населення сільської місцевості України </w:t>
      </w:r>
    </w:p>
    <w:p w:rsidR="00425BB3" w:rsidRPr="007C5C6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Анотація</w:t>
      </w:r>
    </w:p>
    <w:p w:rsidR="00425BB3" w:rsidRDefault="00425BB3" w:rsidP="00A86FC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аналіз складових зайнятості населення України за секторами економіки і за групами роботодавців – суб’єктів господарювання. Виявлена тенденція до домінування в останні роки  неформального сектора у формуванні загального показника зайнятості населення України (порівняно з великими, середніми та малими підприємствами і фізичними особами-підприємцями). Проаналізовані структурні особливості зайнятості у сільському сегменті неформального сектора економіки, особливо підкреслюється вітчизняна специфіка його структури й зайнятості в ньому. Підкреслюється важливість особливого підходу державної політики щодо розвитку й трансформації неформального сектора у сфері сільськогосподарського виробництва з урахуванням кращого вітчизняного й зарубіжного досвіду та відповідних рекомендацій МОП.</w:t>
      </w:r>
    </w:p>
    <w:p w:rsidR="00425BB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25BB3" w:rsidRPr="007C5C6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Ключові терміни</w:t>
      </w:r>
    </w:p>
    <w:p w:rsidR="00425BB3" w:rsidRPr="00541AC2" w:rsidRDefault="00425BB3" w:rsidP="00A86FCB">
      <w:pPr>
        <w:rPr>
          <w:rFonts w:ascii="Times New Roman" w:hAnsi="Times New Roman"/>
          <w:sz w:val="24"/>
          <w:szCs w:val="24"/>
        </w:rPr>
      </w:pPr>
      <w:r w:rsidRPr="00541AC2">
        <w:rPr>
          <w:rFonts w:ascii="Times New Roman" w:hAnsi="Times New Roman"/>
          <w:sz w:val="24"/>
          <w:szCs w:val="24"/>
        </w:rPr>
        <w:t xml:space="preserve">Ринок праці; економічна активність населення, зайняті, безробітні; легальний («формальний») сектор економіки; неформальний сектор економіки;, тіньовий сектор економіки; зайнятість легальна («формальна»), зайнятість неформальна, зайнятість тіньова; рівень участі зайнятого населення у неформальному секторі економіки; суб’єкти господарювання; </w:t>
      </w:r>
      <w:r>
        <w:rPr>
          <w:rFonts w:ascii="Times New Roman" w:hAnsi="Times New Roman"/>
          <w:sz w:val="24"/>
          <w:szCs w:val="24"/>
        </w:rPr>
        <w:t xml:space="preserve">середнє та мале підприємництво; </w:t>
      </w:r>
      <w:r w:rsidRPr="00541AC2">
        <w:rPr>
          <w:rFonts w:ascii="Times New Roman" w:hAnsi="Times New Roman"/>
          <w:sz w:val="24"/>
          <w:szCs w:val="24"/>
        </w:rPr>
        <w:t>сільські домогосподарства; особисті селянські господарства; Міжнародна організація праці (МОП)</w:t>
      </w:r>
    </w:p>
    <w:p w:rsidR="00425BB3" w:rsidRPr="00541AC2" w:rsidRDefault="00425BB3" w:rsidP="00A86FCB">
      <w:pPr>
        <w:rPr>
          <w:rFonts w:ascii="Times New Roman" w:hAnsi="Times New Roman"/>
          <w:sz w:val="28"/>
          <w:szCs w:val="28"/>
          <w:u w:val="single"/>
        </w:rPr>
      </w:pPr>
    </w:p>
    <w:p w:rsidR="00425BB3" w:rsidRPr="00541AC2" w:rsidRDefault="00425BB3" w:rsidP="00A86FCB">
      <w:pPr>
        <w:rPr>
          <w:rFonts w:ascii="Times New Roman" w:hAnsi="Times New Roman"/>
          <w:sz w:val="28"/>
          <w:szCs w:val="28"/>
          <w:u w:val="single"/>
        </w:rPr>
      </w:pPr>
    </w:p>
    <w:p w:rsidR="00425BB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25BB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25BB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25BB3" w:rsidRDefault="00425BB3" w:rsidP="00A86FCB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  <w:t>1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останні кілька років р</w:t>
      </w:r>
      <w:r w:rsidRPr="0039709E">
        <w:rPr>
          <w:rFonts w:ascii="Times New Roman" w:eastAsia="Times New Roman" w:hAnsi="Times New Roman"/>
          <w:sz w:val="28"/>
          <w:szCs w:val="28"/>
          <w:lang w:eastAsia="ru-RU"/>
        </w:rPr>
        <w:t xml:space="preserve">івні основних показників ринку праці України помітно відрізняються в кращу сторону від аналогічних індикаторів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ринків праці </w:t>
      </w:r>
      <w:r w:rsidRPr="0039709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країн  з розвиненою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ринковою </w:t>
      </w:r>
      <w:r w:rsidRPr="0039709E">
        <w:rPr>
          <w:rFonts w:ascii="Times New Roman" w:eastAsia="Times New Roman" w:hAnsi="Times New Roman"/>
          <w:sz w:val="28"/>
          <w:szCs w:val="28"/>
          <w:lang w:eastAsia="ru-RU"/>
        </w:rPr>
        <w:t>економікою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Зокрема, якщо, за повідомленнями міжнародних і національних органів статистики, рівень безробіття у чималій кількості країн Єврозони сягає 20 і більше відсотків, спричинюючи збурення політичної ситуації, сплески й періодичні масові протести у цих країнах, то в Україні, за даними Державної служби статистики, за підсумками, наприклад, 2011 року рівень безробіття (за методологією Міжнародної організації праці – МОП) склав лише 7,9% (в міських поселеннях – 8,0%, у сільських місцевостях 7,5%),  тобто був у 2-3 рази нижчим від рівня безробіття в європейських розвинених економіках. </w:t>
      </w:r>
    </w:p>
    <w:p w:rsidR="00425BB3" w:rsidRDefault="00425BB3" w:rsidP="00A86FCB">
      <w:pPr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Важливою, зовні позитивною тенденцією є підтримання уже протягом 10-ти років показника загальної кількості зайнятих в Україні майже на одному рівні. </w:t>
      </w:r>
      <w:r w:rsidRPr="00EF5701">
        <w:rPr>
          <w:rFonts w:ascii="Times New Roman" w:eastAsia="Times New Roman" w:hAnsi="Times New Roman"/>
          <w:sz w:val="28"/>
          <w:szCs w:val="28"/>
          <w:lang w:eastAsia="ru-RU"/>
        </w:rPr>
        <w:t xml:space="preserve">Якщо у 2000 році   загальна кількість зайнятих становила </w:t>
      </w:r>
      <w:r w:rsidRPr="00EF5701">
        <w:rPr>
          <w:rFonts w:ascii="Times New Roman" w:eastAsia="Times New Roman" w:hAnsi="Times New Roman"/>
          <w:sz w:val="28"/>
          <w:szCs w:val="28"/>
        </w:rPr>
        <w:t>20175,0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F5701">
        <w:rPr>
          <w:rFonts w:ascii="Times New Roman" w:eastAsia="Times New Roman" w:hAnsi="Times New Roman"/>
          <w:sz w:val="28"/>
          <w:szCs w:val="28"/>
        </w:rPr>
        <w:t>тис.осіб</w:t>
      </w:r>
      <w:proofErr w:type="spellEnd"/>
      <w:r w:rsidRPr="00EF5701">
        <w:rPr>
          <w:rFonts w:ascii="Times New Roman" w:eastAsia="Times New Roman" w:hAnsi="Times New Roman"/>
          <w:sz w:val="28"/>
          <w:szCs w:val="28"/>
        </w:rPr>
        <w:t xml:space="preserve">,то у 2011р. - 20324,2 тис., або на 0,7% більше (порівняно з попереднім, 2010р. – на 0,3% більше). </w:t>
      </w:r>
      <w:r>
        <w:rPr>
          <w:rFonts w:ascii="Times New Roman" w:eastAsia="Times New Roman" w:hAnsi="Times New Roman"/>
          <w:sz w:val="28"/>
          <w:szCs w:val="28"/>
        </w:rPr>
        <w:t>При цьому в</w:t>
      </w:r>
      <w:r w:rsidRPr="00EF5701">
        <w:rPr>
          <w:rFonts w:ascii="Times New Roman" w:eastAsia="Times New Roman" w:hAnsi="Times New Roman"/>
          <w:sz w:val="28"/>
          <w:szCs w:val="28"/>
        </w:rPr>
        <w:t xml:space="preserve">ажливо звернути увагу  на те, що збереження й деяке збільшення показника загальної кількості зайнятих </w:t>
      </w:r>
      <w:r>
        <w:rPr>
          <w:rFonts w:ascii="Times New Roman" w:eastAsia="Times New Roman" w:hAnsi="Times New Roman"/>
          <w:sz w:val="28"/>
          <w:szCs w:val="28"/>
        </w:rPr>
        <w:t xml:space="preserve">в останні кілька років </w:t>
      </w:r>
      <w:r w:rsidRPr="00EF5701">
        <w:rPr>
          <w:rFonts w:ascii="Times New Roman" w:eastAsia="Times New Roman" w:hAnsi="Times New Roman"/>
          <w:sz w:val="28"/>
          <w:szCs w:val="28"/>
        </w:rPr>
        <w:t xml:space="preserve">відбувалося на тлі </w:t>
      </w:r>
      <w:r>
        <w:rPr>
          <w:rFonts w:ascii="Times New Roman" w:eastAsia="Times New Roman" w:hAnsi="Times New Roman"/>
          <w:sz w:val="28"/>
          <w:szCs w:val="28"/>
        </w:rPr>
        <w:t xml:space="preserve">погіршення демографічної ситуації - </w:t>
      </w:r>
      <w:r w:rsidRPr="00EF5701">
        <w:rPr>
          <w:rFonts w:ascii="Times New Roman" w:eastAsia="Times New Roman" w:hAnsi="Times New Roman"/>
          <w:sz w:val="28"/>
          <w:szCs w:val="28"/>
        </w:rPr>
        <w:t>помітного зменшення кількості постійного населення (на 6,6% у 2011р. порівняно з 2000р.) і кількості економічно активного населення (на 3,4%).</w:t>
      </w:r>
    </w:p>
    <w:p w:rsidR="00425BB3" w:rsidRDefault="00425BB3" w:rsidP="00A86FC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Таблиця 1. </w:t>
      </w:r>
      <w:r w:rsidRPr="0073101C">
        <w:rPr>
          <w:rFonts w:ascii="Times New Roman" w:hAnsi="Times New Roman"/>
          <w:b/>
          <w:i/>
          <w:sz w:val="28"/>
          <w:szCs w:val="28"/>
        </w:rPr>
        <w:t xml:space="preserve">Показники економічної активності населення України </w:t>
      </w:r>
      <w:r>
        <w:rPr>
          <w:rFonts w:ascii="Times New Roman" w:hAnsi="Times New Roman"/>
          <w:b/>
          <w:i/>
          <w:sz w:val="28"/>
          <w:szCs w:val="28"/>
        </w:rPr>
        <w:t xml:space="preserve">, її міських поселень та сільської місцевості </w:t>
      </w:r>
      <w:r w:rsidRPr="0073101C">
        <w:rPr>
          <w:rFonts w:ascii="Times New Roman" w:hAnsi="Times New Roman"/>
          <w:b/>
          <w:i/>
          <w:sz w:val="28"/>
          <w:szCs w:val="28"/>
        </w:rPr>
        <w:t xml:space="preserve"> у 2011 році</w:t>
      </w:r>
      <w:r>
        <w:rPr>
          <w:rFonts w:ascii="Times New Roman" w:hAnsi="Times New Roman"/>
          <w:b/>
          <w:i/>
          <w:sz w:val="28"/>
          <w:szCs w:val="28"/>
        </w:rPr>
        <w:t>*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325"/>
        <w:gridCol w:w="1368"/>
        <w:gridCol w:w="1276"/>
        <w:gridCol w:w="1152"/>
        <w:gridCol w:w="1081"/>
      </w:tblGrid>
      <w:tr w:rsidR="00425BB3" w:rsidRPr="00CC7C56" w:rsidTr="00A86FCB">
        <w:tc>
          <w:tcPr>
            <w:tcW w:w="3403" w:type="dxa"/>
            <w:tcBorders>
              <w:bottom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Україна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Міські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Сільська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те ж у відсотках або відхилення</w:t>
            </w:r>
          </w:p>
        </w:tc>
      </w:tr>
      <w:tr w:rsidR="00425BB3" w:rsidRPr="00CC7C56" w:rsidTr="00A86FCB">
        <w:tc>
          <w:tcPr>
            <w:tcW w:w="3403" w:type="dxa"/>
            <w:tcBorders>
              <w:top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усе населення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поселення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місцевість</w:t>
            </w:r>
          </w:p>
        </w:tc>
        <w:tc>
          <w:tcPr>
            <w:tcW w:w="1152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до України</w:t>
            </w:r>
          </w:p>
        </w:tc>
        <w:tc>
          <w:tcPr>
            <w:tcW w:w="1081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  <w:sz w:val="20"/>
                <w:szCs w:val="20"/>
              </w:rPr>
            </w:pPr>
            <w:r w:rsidRPr="00CC7C56">
              <w:rPr>
                <w:rFonts w:ascii="Times New Roman" w:hAnsi="Times New Roman"/>
                <w:sz w:val="20"/>
                <w:szCs w:val="20"/>
              </w:rPr>
              <w:t>до міських поселень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 xml:space="preserve">Економічно активне населення у віці 15-70 років - усього, </w:t>
            </w:r>
            <w:proofErr w:type="spellStart"/>
            <w:r w:rsidRPr="00CC7C56">
              <w:rPr>
                <w:rFonts w:ascii="Times New Roman" w:hAnsi="Times New Roman"/>
              </w:rPr>
              <w:t>тис.осіб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22056,9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15085.0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6971,9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31,6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46,2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У тому числі: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…- зайняті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20324,2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13873,9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6450,3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31,7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46,5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 xml:space="preserve">   - безробітні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1732,7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1211,1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521,6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30,1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43,1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Економічно неактивне населення,</w:t>
            </w:r>
            <w:r>
              <w:rPr>
                <w:rFonts w:ascii="Times New Roman" w:hAnsi="Times New Roman"/>
              </w:rPr>
              <w:t xml:space="preserve"> </w:t>
            </w:r>
            <w:r w:rsidRPr="00DA60F9">
              <w:rPr>
                <w:rFonts w:ascii="Times New Roman" w:hAnsi="Times New Roman"/>
                <w:sz w:val="20"/>
                <w:szCs w:val="20"/>
              </w:rPr>
              <w:t>тис.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12265,5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8998,5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3267,0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   26,6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36,3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Рівень економічної активності, у відсотках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64,3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62,6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68,1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+3,8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+5,5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Рівень зайнятості, у відсотках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59,2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57,6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63,0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+3,8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+5,4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Рівень безробіття, у відсотках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7,9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7,5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-0,4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-0,5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Зайняті у неформальному секторі економіки, тис.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4704,9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1589,6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3115,3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66,2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196,0</w:t>
            </w:r>
          </w:p>
        </w:tc>
      </w:tr>
      <w:tr w:rsidR="00425BB3" w:rsidRPr="00CC7C56" w:rsidTr="00A86FCB">
        <w:tc>
          <w:tcPr>
            <w:tcW w:w="340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У відсотках до загальної кількості зайнятих</w:t>
            </w:r>
          </w:p>
        </w:tc>
        <w:tc>
          <w:tcPr>
            <w:tcW w:w="132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23,1</w:t>
            </w:r>
          </w:p>
        </w:tc>
        <w:tc>
          <w:tcPr>
            <w:tcW w:w="1368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hAnsi="Times New Roman"/>
              </w:rPr>
            </w:pPr>
            <w:r w:rsidRPr="00CC7C56">
              <w:rPr>
                <w:rFonts w:ascii="Times New Roman" w:hAnsi="Times New Roman"/>
              </w:rPr>
              <w:t>48,3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+25,2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uk-UA"/>
              </w:rPr>
              <w:t>+36,8</w:t>
            </w:r>
          </w:p>
        </w:tc>
      </w:tr>
    </w:tbl>
    <w:p w:rsidR="00425BB3" w:rsidRPr="002C7F21" w:rsidRDefault="00425BB3" w:rsidP="00A86F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-------------------------------------------</w:t>
      </w:r>
    </w:p>
    <w:p w:rsidR="00425BB3" w:rsidRPr="00BA438A" w:rsidRDefault="00425BB3" w:rsidP="00A86FCB">
      <w:pPr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i/>
          <w:sz w:val="20"/>
          <w:szCs w:val="20"/>
        </w:rPr>
        <w:t xml:space="preserve">Складено за джерелом: </w:t>
      </w:r>
      <w:r w:rsidRPr="00BA438A">
        <w:rPr>
          <w:rFonts w:ascii="Times New Roman" w:hAnsi="Times New Roman"/>
          <w:i/>
          <w:sz w:val="20"/>
          <w:szCs w:val="20"/>
        </w:rPr>
        <w:t>Економічна активність населення України 2011. Статистичний збірник. – Київ, 2012,с.</w:t>
      </w:r>
      <w:r w:rsidRPr="00BA438A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52, 87.</w:t>
      </w:r>
    </w:p>
    <w:p w:rsidR="00425BB3" w:rsidRDefault="00425BB3" w:rsidP="00A86FCB">
      <w:pPr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425BB3" w:rsidRPr="00B30267" w:rsidRDefault="00425BB3" w:rsidP="00A86FCB">
      <w:pPr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 більш відрадною виглядає динаміка за останнє десятиріччя показника кількості безробітних (за методологією МОП</w:t>
      </w:r>
      <w:r w:rsidRPr="00B30267">
        <w:rPr>
          <w:rFonts w:ascii="Times New Roman" w:eastAsia="Times New Roman" w:hAnsi="Times New Roman"/>
          <w:sz w:val="28"/>
          <w:szCs w:val="28"/>
        </w:rPr>
        <w:t xml:space="preserve">:  з 2655,8 у 2000р. до   1732,7 тис. у 2011р. – на </w:t>
      </w:r>
      <w:r>
        <w:rPr>
          <w:rFonts w:ascii="Times New Roman" w:eastAsia="Times New Roman" w:hAnsi="Times New Roman"/>
          <w:sz w:val="28"/>
          <w:szCs w:val="28"/>
        </w:rPr>
        <w:t>923,1</w:t>
      </w:r>
      <w:r w:rsidRPr="00B30267">
        <w:rPr>
          <w:rFonts w:ascii="Times New Roman" w:eastAsia="Times New Roman" w:hAnsi="Times New Roman"/>
          <w:sz w:val="28"/>
          <w:szCs w:val="28"/>
        </w:rPr>
        <w:t xml:space="preserve"> тис., або на 34,8%, більш ніж на третину !), а також рівня безробіття (за методологією МОП:  з 11,6% у 2000р. до   7,9% у 2011р.- на 3,7% , або майже на третину).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 цьому п</w:t>
      </w:r>
      <w:r w:rsidRPr="003A6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оказники економічної активності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сільського населення вигідно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вдрізняються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аналогічних показників міських поселень  України. Так, </w:t>
      </w:r>
      <w:r w:rsidRPr="00BA438A">
        <w:rPr>
          <w:rFonts w:ascii="Times New Roman" w:hAnsi="Times New Roman"/>
          <w:sz w:val="28"/>
          <w:szCs w:val="28"/>
        </w:rPr>
        <w:t>рівень економічної активності</w:t>
      </w:r>
      <w:r w:rsidRPr="00BA43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сільських жителів у 2011р. склав 68,1%, що на 3,8%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вище ніж по Україні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вцілому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на 5,5% порівняно з рівнем економічної активності жителів міських поселень.  Судячи з наведених у таблиці 1 даних Державної служби статистики України, вищий рівень економічної активності на селі зумовлений помітно вищим рівнем зайнятості у цій місцевості (63,0 % проти відповідно 59,2% і 57,6%), відтак нижчим рівнем безробіття – 7,5% на селі проти 8,0% у містах (в середньому по Україні – 7,9%). Певною мірою такі позитивні відмінності сільських місцевостей викликані й нижчим рівнем економічної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неактивності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селян.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Рівень зайнятості сільського населення становив 63,0% проти 59,2%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вцілому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 Україні (на 3,8% вищий) і 57,6% в містах (на 5,4% вищий). Відтак на селі був нижчим і рівень безробіття – 7,5% проти , відповідно, 7,9 і 8,0 %.  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Як показує подальший аналіз, визначальним безпосереднім чинником, під дією якого склалися такі суттєві відмінності показників економічної активності, зайнятості та безробіття у сільських місцевостях і міських поселеннях України, є відмінності у структурі зайнятості цих груп населення за секторами економіки – формальним і неформальним, Так, якщо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вцілому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 Україні у 2011 р. зайняті у неформальному секторі економіки становили 23,1% до всіх зайнятих в країні, то у сільських місцевостях майже половина (48,3%) загальної кількості зайнятих були зайняті у неформальному секторі проти лише 11,5% у міських поселеннях. Іншими словами, якщо в середньому по Україні у неформальному секторі економіки був зайнятий кожний четвертий житель у віці 15-70 років, у міських поселеннях – кожний десятий, то у сільських місцевостях фактично кожний другий.</w:t>
      </w:r>
    </w:p>
    <w:p w:rsidR="00425BB3" w:rsidRPr="00BA438A" w:rsidRDefault="00425BB3" w:rsidP="00A86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 w:rsidRPr="00BA438A">
        <w:rPr>
          <w:rFonts w:ascii="Times New Roman" w:hAnsi="Times New Roman"/>
          <w:i/>
          <w:sz w:val="20"/>
          <w:szCs w:val="20"/>
          <w:u w:val="single"/>
        </w:rPr>
        <w:t>Примітка</w:t>
      </w:r>
      <w:r w:rsidRPr="00BA438A">
        <w:rPr>
          <w:rFonts w:ascii="Times New Roman" w:hAnsi="Times New Roman"/>
          <w:sz w:val="20"/>
          <w:szCs w:val="20"/>
        </w:rPr>
        <w:t>: Рівень участі зайнятого населення у неформальному секторі економіки</w:t>
      </w:r>
      <w:r w:rsidRPr="00BA438A">
        <w:rPr>
          <w:rFonts w:ascii="Times New Roman" w:hAnsi="Times New Roman"/>
          <w:i/>
          <w:sz w:val="20"/>
          <w:szCs w:val="20"/>
        </w:rPr>
        <w:t xml:space="preserve"> </w:t>
      </w:r>
      <w:r w:rsidRPr="00BA438A">
        <w:rPr>
          <w:rFonts w:ascii="Times New Roman" w:hAnsi="Times New Roman"/>
          <w:sz w:val="20"/>
          <w:szCs w:val="20"/>
        </w:rPr>
        <w:t>визначається як відношення (у відсотках)  кількості зайнятих у неформальному секторі економіки віком 15-70 років до всього зайнятого населення зазначеного віку чи населення відповідної соціально-демографічної групи</w:t>
      </w:r>
      <w:r w:rsidRPr="00BA438A">
        <w:rPr>
          <w:rFonts w:ascii="Times New Roman" w:hAnsi="Times New Roman"/>
          <w:i/>
          <w:sz w:val="20"/>
          <w:szCs w:val="20"/>
        </w:rPr>
        <w:t xml:space="preserve"> (Економічна активність населення України 2011. Статистичний збірник. – Київ, 2012,с.15)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останні роки проявилася негативна тенденція до зменшення загальної кількості зайнятих у сільських місцевостях України (на тлі, коли загальна кількість зайнятих в  країні у ці ж роки зберігається фактично на стабільному </w:t>
      </w:r>
      <w:r w:rsidRPr="00DA60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рівні). Так, якщо у 2005 р. кількість зайнятих у сільській місцевості становила 6586,1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тис.осіб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то у 2009р. вона зменшилася до 6506,7 тис., у 2010р. – до 6467,2 тис. і у 2011р.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6450тис.осіб (див.табл.2). </w:t>
      </w:r>
    </w:p>
    <w:p w:rsidR="00425BB3" w:rsidRDefault="00425BB3" w:rsidP="00A86FCB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  <w:t>3</w:t>
      </w:r>
    </w:p>
    <w:p w:rsidR="00425BB3" w:rsidRPr="00E933AC" w:rsidRDefault="00425BB3" w:rsidP="00A86FCB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Таблиця 2. </w:t>
      </w:r>
      <w:r w:rsidRPr="00E933A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Зміни кількості зайнятих сільської місцевості України у неформальному й формальному секторах економіки у 2009-2011 рр.*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138"/>
        <w:gridCol w:w="1138"/>
        <w:gridCol w:w="1138"/>
        <w:gridCol w:w="1138"/>
        <w:gridCol w:w="1146"/>
        <w:gridCol w:w="1145"/>
        <w:gridCol w:w="1145"/>
      </w:tblGrid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2011-</w:t>
            </w:r>
          </w:p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2005, </w:t>
            </w:r>
          </w:p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або в %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2011- 2009, </w:t>
            </w:r>
          </w:p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або в % 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2011- 2010, </w:t>
            </w:r>
          </w:p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або в %/</w:t>
            </w: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Кількість зайнятих у сільській місцевості </w:t>
            </w:r>
            <w:proofErr w:type="spellStart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–усього</w:t>
            </w:r>
            <w:proofErr w:type="spellEnd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тис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6586,1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6506,7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6474,2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6450,3</w:t>
            </w: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-135,8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-56,4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color w:val="000000"/>
                <w:lang w:eastAsia="ru-RU"/>
              </w:rPr>
              <w:t>-23,9</w:t>
            </w: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-кількість</w:t>
            </w:r>
            <w:proofErr w:type="spellEnd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зайнятих у неформальному секторі, тис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3125,4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3019,7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3085,2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3115,3</w:t>
            </w: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-10,1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+95,6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+30,1</w:t>
            </w: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-кількість</w:t>
            </w:r>
            <w:proofErr w:type="spellEnd"/>
            <w:r w:rsidRPr="00CC7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зайнятих у формальному секторі, тис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3460,7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3487,0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3389,0</w:t>
            </w: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3335,0</w:t>
            </w: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-125,7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-152,0</w:t>
            </w: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C7C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-54,0</w:t>
            </w:r>
          </w:p>
        </w:tc>
      </w:tr>
      <w:tr w:rsidR="00425BB3" w:rsidRPr="00CC7C56" w:rsidTr="00A86FCB">
        <w:tc>
          <w:tcPr>
            <w:tcW w:w="1583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auto" w:fill="auto"/>
          </w:tcPr>
          <w:p w:rsidR="00425BB3" w:rsidRPr="00CC7C56" w:rsidRDefault="00425BB3" w:rsidP="00A86F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6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5" w:type="dxa"/>
            <w:shd w:val="clear" w:color="auto" w:fill="auto"/>
          </w:tcPr>
          <w:p w:rsidR="00425BB3" w:rsidRPr="00CC7C56" w:rsidRDefault="00425BB3" w:rsidP="00A86F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425BB3" w:rsidRPr="004116E4" w:rsidRDefault="00425BB3" w:rsidP="00A86FCB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*</w:t>
      </w:r>
      <w:r w:rsidRPr="004116E4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Розраховано за джерелом: </w:t>
      </w:r>
      <w:r w:rsidRPr="004116E4">
        <w:rPr>
          <w:rFonts w:ascii="Times New Roman" w:hAnsi="Times New Roman"/>
          <w:i/>
          <w:sz w:val="20"/>
          <w:szCs w:val="20"/>
        </w:rPr>
        <w:t>*Економічна активність населення України 2011. Статистичний збірник. – Київ, 2012, с.118, 148</w:t>
      </w:r>
    </w:p>
    <w:p w:rsidR="00425BB3" w:rsidRDefault="00425BB3" w:rsidP="00A86FCB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 цьому аналіз даних про кількість зайнятого населення сільських місцевостей у розрізі неформального й формального секторів економіки виявив тенденцію зростання кількості зайнятих у неформальному секторі  і зменшення кількості зайнятих у формальному секторі. Однак в останні три роки (2009-2011) абсолютні величини обсягів зменшення кількості зайнятих у формальному секторі не перекривалися обсягами збільшення кількості зайнятих у неформальному секторі,  внаслідок чого зменшувалася загальна кількість зайнятих у сільській місцевості. Зауважимо, що в останні роки також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відбувалоя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зменшення загальної кількості зайнятих у формальному секторі  національної економіки, але воно перекривалося збільшенням кількості зайнятих у неформальному секторі, внаслідок чого показник загальної кількості зайнятих в Україні зберігався практично на стабільному рівні. </w:t>
      </w:r>
    </w:p>
    <w:p w:rsidR="00425BB3" w:rsidRDefault="00425BB3" w:rsidP="00A86FC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25BB3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 показує подальший аналіз, визначальним чинником високого рівня участі усього й сільського населення у неформальному секторі економіки  і  щорічного зростання кількості сільських жителів, зайнятих у цьому секторі виступає особлива структура зайнятості населення за видами економічної діяльності. Державна служба статистики не оприлюднює дані про обсяги зайнятих за видами економічної діяльності у розрізі міських поселень і сільської місцевості. Тому для аналізу нами взяті дані про структуру зайнятості за видами економічної діяльності усього населення, зайнятого у неформальному секторі (див.табл.3). Відносні показники і результати розрахунків, на наш погляд, наближені до реальних.</w:t>
      </w:r>
    </w:p>
    <w:p w:rsidR="00425BB3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25BB3" w:rsidRDefault="00425BB3" w:rsidP="00A86FCB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:rsidR="00425BB3" w:rsidRDefault="00425BB3" w:rsidP="00A86FCB">
      <w:pPr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</w:p>
    <w:p w:rsidR="00425BB3" w:rsidRPr="00D6568C" w:rsidRDefault="00425BB3" w:rsidP="00A86FCB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F07DFC">
        <w:rPr>
          <w:rFonts w:ascii="Times New Roman" w:hAnsi="Times New Roman"/>
          <w:sz w:val="28"/>
          <w:szCs w:val="28"/>
        </w:rPr>
        <w:t xml:space="preserve">Головна й визначальна особливість  структури зайнятості у </w:t>
      </w:r>
      <w:r w:rsidRPr="00D6568C">
        <w:rPr>
          <w:rFonts w:ascii="Times New Roman" w:hAnsi="Times New Roman"/>
          <w:sz w:val="28"/>
          <w:szCs w:val="28"/>
        </w:rPr>
        <w:t xml:space="preserve">неформальному секторі за видами економічної діяльності  - домінування у ньому (2/3 зайнятих тут - </w:t>
      </w:r>
      <w:r w:rsidRPr="00D656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65,4% у 2011р</w:t>
      </w:r>
      <w:r w:rsidRPr="00D6568C">
        <w:rPr>
          <w:rFonts w:ascii="Times New Roman" w:hAnsi="Times New Roman"/>
          <w:sz w:val="28"/>
          <w:szCs w:val="28"/>
        </w:rPr>
        <w:t xml:space="preserve">.) кількості зайнятих </w:t>
      </w:r>
      <w:r w:rsidRPr="00D656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</w:t>
      </w:r>
      <w:r w:rsidRPr="00D6568C">
        <w:rPr>
          <w:rFonts w:ascii="Times New Roman" w:hAnsi="Times New Roman"/>
          <w:sz w:val="28"/>
          <w:szCs w:val="28"/>
        </w:rPr>
        <w:t>сільському господарстві й практично не значимі обсяги зайнятості у промисловості,</w:t>
      </w:r>
    </w:p>
    <w:p w:rsidR="00425BB3" w:rsidRPr="00F07DFC" w:rsidRDefault="00425BB3" w:rsidP="00A86FCB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</w:p>
    <w:p w:rsidR="00425BB3" w:rsidRPr="00F07DFC" w:rsidRDefault="00425BB3" w:rsidP="00A86FCB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F07DFC">
        <w:rPr>
          <w:rFonts w:ascii="Times New Roman" w:hAnsi="Times New Roman"/>
          <w:sz w:val="28"/>
          <w:szCs w:val="28"/>
        </w:rPr>
        <w:t xml:space="preserve">Показовим є порівняння структури зайнятості за видами діяльності у неформальному секторі, де двоє з кожних трьох зайняті </w:t>
      </w:r>
      <w:r>
        <w:rPr>
          <w:rFonts w:ascii="Times New Roman" w:hAnsi="Times New Roman"/>
          <w:sz w:val="28"/>
          <w:szCs w:val="28"/>
        </w:rPr>
        <w:t>с</w:t>
      </w:r>
      <w:r w:rsidRPr="00F07DFC">
        <w:rPr>
          <w:rFonts w:ascii="Times New Roman" w:hAnsi="Times New Roman"/>
          <w:sz w:val="28"/>
          <w:szCs w:val="28"/>
        </w:rPr>
        <w:t>ільськогосподарським виробництвам, з структурою зайнятості в одному з аналогічних в організаційному відношенні й домінуючих сегментів формального сектора економіки – фізичних осіб-підприємців (ФОП).</w:t>
      </w:r>
    </w:p>
    <w:p w:rsidR="00425BB3" w:rsidRPr="00F07DFC" w:rsidRDefault="00425BB3" w:rsidP="00A86FCB">
      <w:pPr>
        <w:shd w:val="clear" w:color="auto" w:fill="FFFFFF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F07DFC">
        <w:rPr>
          <w:rFonts w:ascii="Times New Roman" w:hAnsi="Times New Roman"/>
          <w:sz w:val="28"/>
          <w:szCs w:val="28"/>
        </w:rPr>
        <w:t>На відміну від неформального сектора,  2/3 зайнятих якого  (</w:t>
      </w:r>
      <w:r w:rsidRPr="00F07DF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65,4% у 2011р.)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були </w:t>
      </w:r>
      <w:r w:rsidRPr="00F07DF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зайняті у </w:t>
      </w:r>
      <w:r w:rsidRPr="00F07DFC">
        <w:rPr>
          <w:rFonts w:ascii="Times New Roman" w:hAnsi="Times New Roman"/>
          <w:sz w:val="28"/>
          <w:szCs w:val="28"/>
        </w:rPr>
        <w:t>сільському  господарстві, у  ФОП у 2011р. майже 2/3 (</w:t>
      </w:r>
      <w:r w:rsidRPr="00F07DFC">
        <w:rPr>
          <w:rFonts w:ascii="Times New Roman" w:eastAsia="Times New Roman" w:hAnsi="Times New Roman"/>
          <w:sz w:val="28"/>
          <w:szCs w:val="28"/>
        </w:rPr>
        <w:t>63,3</w:t>
      </w:r>
      <w:r w:rsidRPr="00F07DF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% у 2011р.) були зайняті у </w:t>
      </w:r>
      <w:r w:rsidRPr="00F07DFC">
        <w:rPr>
          <w:rFonts w:ascii="Times New Roman" w:hAnsi="Times New Roman"/>
          <w:sz w:val="28"/>
          <w:szCs w:val="28"/>
        </w:rPr>
        <w:t>торгівлі.</w:t>
      </w: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Загальна к</w:t>
      </w:r>
      <w:r w:rsidRPr="00F07DFC">
        <w:rPr>
          <w:rFonts w:ascii="Times New Roman" w:hAnsi="Times New Roman"/>
          <w:sz w:val="28"/>
          <w:szCs w:val="28"/>
        </w:rPr>
        <w:t>ількість зайнятих у ФОП у 2011р. порівняно з попередніми роками  значно зменшилася</w:t>
      </w:r>
      <w:r>
        <w:rPr>
          <w:rFonts w:ascii="Times New Roman" w:hAnsi="Times New Roman"/>
          <w:sz w:val="28"/>
          <w:szCs w:val="28"/>
        </w:rPr>
        <w:t xml:space="preserve"> (з 3684,0 тис. у 2007р. до 2368,4 тис., або на 35,8%)</w:t>
      </w:r>
      <w:r w:rsidRPr="00F07D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7DFC">
        <w:rPr>
          <w:rFonts w:ascii="Times New Roman" w:hAnsi="Times New Roman"/>
          <w:sz w:val="28"/>
          <w:szCs w:val="28"/>
        </w:rPr>
        <w:t>ймовіршіе</w:t>
      </w:r>
      <w:proofErr w:type="spellEnd"/>
      <w:r w:rsidRPr="00F07DFC">
        <w:rPr>
          <w:rFonts w:ascii="Times New Roman" w:hAnsi="Times New Roman"/>
          <w:sz w:val="28"/>
          <w:szCs w:val="28"/>
        </w:rPr>
        <w:t xml:space="preserve"> за все, під фіскальним (податковим) тиском з боку держави. Зменшилася також кількість зайнятих у ФОП сільським господарством: у 2008 р. у ФОП сільським господарством було зайнято 66,7 </w:t>
      </w:r>
      <w:proofErr w:type="spellStart"/>
      <w:r w:rsidRPr="00F07DFC">
        <w:rPr>
          <w:rFonts w:ascii="Times New Roman" w:hAnsi="Times New Roman"/>
          <w:sz w:val="28"/>
          <w:szCs w:val="28"/>
        </w:rPr>
        <w:t>тис.осіб</w:t>
      </w:r>
      <w:proofErr w:type="spellEnd"/>
      <w:r w:rsidRPr="00F07DFC">
        <w:rPr>
          <w:rFonts w:ascii="Times New Roman" w:hAnsi="Times New Roman"/>
          <w:sz w:val="28"/>
          <w:szCs w:val="28"/>
        </w:rPr>
        <w:t xml:space="preserve">, у 2008 – 75,2 тис., у 2009 – 71,9 тис., у 2010 – 38,3 тис., Тобто з 2008 по 2011р. кількість зайнятих у сільському господарстві ФОП зменшилася у 2,3 </w:t>
      </w:r>
      <w:proofErr w:type="spellStart"/>
      <w:r w:rsidRPr="00F07DFC">
        <w:rPr>
          <w:rFonts w:ascii="Times New Roman" w:hAnsi="Times New Roman"/>
          <w:sz w:val="28"/>
          <w:szCs w:val="28"/>
        </w:rPr>
        <w:t>раза</w:t>
      </w:r>
      <w:proofErr w:type="spellEnd"/>
      <w:r w:rsidRPr="00F07DFC">
        <w:rPr>
          <w:rFonts w:ascii="Times New Roman" w:hAnsi="Times New Roman"/>
          <w:sz w:val="28"/>
          <w:szCs w:val="28"/>
        </w:rPr>
        <w:t>.</w:t>
      </w: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зайнятих сільським господарством у неформальному секторі економіки з 2007 по 2010 р зменшилася з 3286,5 до 3031,3 </w:t>
      </w:r>
      <w:proofErr w:type="spellStart"/>
      <w:r>
        <w:rPr>
          <w:rFonts w:ascii="Times New Roman" w:hAnsi="Times New Roman"/>
          <w:sz w:val="28"/>
          <w:szCs w:val="28"/>
        </w:rPr>
        <w:t>тис.осіб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або на 7,8%. </w:t>
      </w: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Непорівнянно</w:t>
      </w:r>
      <w:proofErr w:type="spellEnd"/>
      <w:r>
        <w:rPr>
          <w:rFonts w:ascii="Times New Roman" w:hAnsi="Times New Roman"/>
          <w:sz w:val="28"/>
          <w:szCs w:val="28"/>
        </w:rPr>
        <w:t xml:space="preserve"> нижчі темпи скорочення кількості зайнятих сільським господарством у неформальному секторі порівняно з темпами скорочення загальної кількості зайнятих у  ФОП (в тому числі й у сільському господарстві) свідчить, на наш погляд,  про значно вищий ступінь стійкості неформального сектора порівняно з ФОП до впливу кризових явищ і змін у фіскальній політиці держави.</w:t>
      </w:r>
    </w:p>
    <w:p w:rsidR="00425BB3" w:rsidRPr="00D6568C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основі такої стійкості є особливість  виробничого  потенціалу </w:t>
      </w:r>
      <w:r w:rsidRPr="00D6568C">
        <w:rPr>
          <w:rFonts w:ascii="Times New Roman" w:hAnsi="Times New Roman"/>
          <w:sz w:val="28"/>
          <w:szCs w:val="28"/>
        </w:rPr>
        <w:t xml:space="preserve">суб’єктів неформального сектора, що ведуть сільськогосподарське виробництво – наявність власної земельної ділянки з цільовим призначенням для ведення </w:t>
      </w:r>
      <w:proofErr w:type="spellStart"/>
      <w:r w:rsidRPr="00D6568C">
        <w:rPr>
          <w:rFonts w:ascii="Times New Roman" w:hAnsi="Times New Roman"/>
          <w:sz w:val="28"/>
          <w:szCs w:val="28"/>
        </w:rPr>
        <w:t>сіль</w:t>
      </w:r>
      <w:r>
        <w:rPr>
          <w:rFonts w:ascii="Times New Roman" w:hAnsi="Times New Roman"/>
          <w:sz w:val="28"/>
          <w:szCs w:val="28"/>
        </w:rPr>
        <w:t>скогосподарсьвкого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68C">
        <w:rPr>
          <w:rFonts w:ascii="Times New Roman" w:hAnsi="Times New Roman"/>
          <w:sz w:val="28"/>
          <w:szCs w:val="28"/>
        </w:rPr>
        <w:t>виробництва.Зайнятим</w:t>
      </w:r>
      <w:proofErr w:type="spellEnd"/>
      <w:r w:rsidRPr="00D6568C">
        <w:rPr>
          <w:rFonts w:ascii="Times New Roman" w:hAnsi="Times New Roman"/>
          <w:sz w:val="28"/>
          <w:szCs w:val="28"/>
        </w:rPr>
        <w:t xml:space="preserve"> у сільському господарстві суб’єктам неформального сектора (а це переважно особисті селянські господарства - ОСГ, які за вітчизняною статистикою відносяться до неформального сектора</w:t>
      </w:r>
      <w:r>
        <w:rPr>
          <w:rFonts w:ascii="Times New Roman" w:hAnsi="Times New Roman"/>
          <w:sz w:val="28"/>
          <w:szCs w:val="28"/>
        </w:rPr>
        <w:t>)</w:t>
      </w:r>
      <w:r w:rsidRPr="00D6568C">
        <w:rPr>
          <w:rFonts w:ascii="Times New Roman" w:hAnsi="Times New Roman"/>
          <w:sz w:val="28"/>
          <w:szCs w:val="28"/>
        </w:rPr>
        <w:t>, «тікати»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68C">
        <w:rPr>
          <w:rFonts w:ascii="Times New Roman" w:hAnsi="Times New Roman"/>
          <w:sz w:val="28"/>
          <w:szCs w:val="28"/>
        </w:rPr>
        <w:t>нікуди, в тому числі у «тінь»,  навіть під жорстким фіскальним тиском.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68C">
        <w:rPr>
          <w:rFonts w:ascii="Times New Roman" w:hAnsi="Times New Roman"/>
          <w:sz w:val="28"/>
          <w:szCs w:val="28"/>
        </w:rPr>
        <w:t>Цей сектор більш стійкий до таких потрясінь, пов’язани</w:t>
      </w:r>
      <w:r>
        <w:rPr>
          <w:rFonts w:ascii="Times New Roman" w:hAnsi="Times New Roman"/>
          <w:sz w:val="28"/>
          <w:szCs w:val="28"/>
        </w:rPr>
        <w:t>х</w:t>
      </w:r>
      <w:r w:rsidRPr="00D65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 </w:t>
      </w:r>
      <w:r w:rsidRPr="00D6568C">
        <w:rPr>
          <w:rFonts w:ascii="Times New Roman" w:hAnsi="Times New Roman"/>
          <w:sz w:val="28"/>
          <w:szCs w:val="28"/>
        </w:rPr>
        <w:t>з кризовими явищами</w:t>
      </w:r>
      <w:r>
        <w:rPr>
          <w:rFonts w:ascii="Times New Roman" w:hAnsi="Times New Roman"/>
          <w:sz w:val="28"/>
          <w:szCs w:val="28"/>
        </w:rPr>
        <w:t xml:space="preserve">, так </w:t>
      </w:r>
      <w:r w:rsidRPr="00D6568C">
        <w:rPr>
          <w:rFonts w:ascii="Times New Roman" w:hAnsi="Times New Roman"/>
          <w:sz w:val="28"/>
          <w:szCs w:val="28"/>
        </w:rPr>
        <w:t xml:space="preserve"> і реформуванням</w:t>
      </w:r>
      <w:r>
        <w:rPr>
          <w:rFonts w:ascii="Times New Roman" w:hAnsi="Times New Roman"/>
          <w:sz w:val="28"/>
          <w:szCs w:val="28"/>
        </w:rPr>
        <w:t xml:space="preserve"> економіки</w:t>
      </w:r>
      <w:r w:rsidRPr="00D6568C">
        <w:rPr>
          <w:rFonts w:ascii="Times New Roman" w:hAnsi="Times New Roman"/>
          <w:sz w:val="28"/>
          <w:szCs w:val="28"/>
        </w:rPr>
        <w:t>.</w:t>
      </w:r>
    </w:p>
    <w:p w:rsidR="00425BB3" w:rsidRPr="0028499E" w:rsidRDefault="00425BB3" w:rsidP="00A86FCB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8499E">
        <w:rPr>
          <w:rFonts w:ascii="Times New Roman" w:hAnsi="Times New Roman"/>
          <w:sz w:val="28"/>
          <w:szCs w:val="28"/>
        </w:rPr>
        <w:t>5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Таблиця 3. Структура зайнятого населення  віком 15-70 років </w:t>
      </w:r>
      <w:r w:rsidRPr="0073101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у неформальному секторі </w:t>
      </w:r>
      <w:r w:rsidRPr="0073101C">
        <w:rPr>
          <w:rFonts w:ascii="Times New Roman" w:hAnsi="Times New Roman"/>
          <w:b/>
          <w:i/>
          <w:sz w:val="28"/>
          <w:szCs w:val="28"/>
        </w:rPr>
        <w:t>України</w:t>
      </w:r>
      <w:r>
        <w:rPr>
          <w:rFonts w:ascii="Times New Roman" w:hAnsi="Times New Roman"/>
          <w:b/>
          <w:i/>
          <w:sz w:val="28"/>
          <w:szCs w:val="28"/>
        </w:rPr>
        <w:t xml:space="preserve"> за видами </w:t>
      </w:r>
      <w:r w:rsidRPr="0073101C">
        <w:rPr>
          <w:rFonts w:ascii="Times New Roman" w:hAnsi="Times New Roman"/>
          <w:b/>
          <w:i/>
          <w:sz w:val="28"/>
          <w:szCs w:val="28"/>
        </w:rPr>
        <w:t xml:space="preserve">економічної </w:t>
      </w:r>
      <w:r>
        <w:rPr>
          <w:rFonts w:ascii="Times New Roman" w:hAnsi="Times New Roman"/>
          <w:b/>
          <w:i/>
          <w:sz w:val="28"/>
          <w:szCs w:val="28"/>
        </w:rPr>
        <w:t xml:space="preserve">діяльності </w:t>
      </w:r>
      <w:r w:rsidRPr="0073101C">
        <w:rPr>
          <w:rFonts w:ascii="Times New Roman" w:hAnsi="Times New Roman"/>
          <w:b/>
          <w:i/>
          <w:sz w:val="28"/>
          <w:szCs w:val="28"/>
        </w:rPr>
        <w:t xml:space="preserve"> у </w:t>
      </w:r>
      <w:r>
        <w:rPr>
          <w:rFonts w:ascii="Times New Roman" w:hAnsi="Times New Roman"/>
          <w:b/>
          <w:i/>
          <w:sz w:val="28"/>
          <w:szCs w:val="28"/>
        </w:rPr>
        <w:t>2007-</w:t>
      </w:r>
      <w:r w:rsidRPr="0073101C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0 рр.*</w:t>
      </w:r>
    </w:p>
    <w:p w:rsidR="00425BB3" w:rsidRPr="00395356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48"/>
          <w:szCs w:val="48"/>
        </w:rPr>
      </w:pPr>
      <w:r w:rsidRPr="00395356">
        <w:rPr>
          <w:rFonts w:ascii="Times New Roman" w:hAnsi="Times New Roman"/>
          <w:i/>
          <w:sz w:val="24"/>
          <w:szCs w:val="24"/>
        </w:rPr>
        <w:t>(у % до всього населення, зайнятого у неформальному секторі)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931"/>
        <w:gridCol w:w="1049"/>
        <w:gridCol w:w="932"/>
        <w:gridCol w:w="1049"/>
        <w:gridCol w:w="933"/>
        <w:gridCol w:w="1048"/>
        <w:gridCol w:w="935"/>
        <w:gridCol w:w="1018"/>
      </w:tblGrid>
      <w:tr w:rsidR="00425BB3" w:rsidRPr="006144D5" w:rsidTr="00A86FCB">
        <w:trPr>
          <w:jc w:val="center"/>
        </w:trPr>
        <w:tc>
          <w:tcPr>
            <w:tcW w:w="1676" w:type="dxa"/>
            <w:shd w:val="clear" w:color="auto" w:fill="auto"/>
          </w:tcPr>
          <w:p w:rsidR="00425BB3" w:rsidRPr="006144D5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144D5">
              <w:rPr>
                <w:rFonts w:ascii="Times New Roman" w:hAnsi="Times New Roman"/>
                <w:b/>
              </w:rPr>
              <w:t>2007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144D5">
              <w:rPr>
                <w:rFonts w:ascii="Times New Roman" w:hAnsi="Times New Roman"/>
                <w:b/>
              </w:rPr>
              <w:t>2008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144D5">
              <w:rPr>
                <w:rFonts w:ascii="Times New Roman" w:hAnsi="Times New Roman"/>
                <w:b/>
              </w:rPr>
              <w:t>2009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144D5">
              <w:rPr>
                <w:rFonts w:ascii="Times New Roman" w:hAnsi="Times New Roman"/>
                <w:b/>
              </w:rPr>
              <w:t>2010</w:t>
            </w:r>
          </w:p>
        </w:tc>
      </w:tr>
      <w:tr w:rsidR="00425BB3" w:rsidRPr="006D125A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6D125A" w:rsidRDefault="00425BB3" w:rsidP="00A86FCB">
            <w:pPr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049" w:type="dxa"/>
            <w:shd w:val="clear" w:color="auto" w:fill="auto"/>
          </w:tcPr>
          <w:p w:rsidR="00425BB3" w:rsidRPr="006D125A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тис.(</w:t>
            </w:r>
            <w:proofErr w:type="spellStart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р-к</w:t>
            </w:r>
            <w:proofErr w:type="spellEnd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32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049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тис.(</w:t>
            </w:r>
            <w:proofErr w:type="spellStart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р-к</w:t>
            </w:r>
            <w:proofErr w:type="spellEnd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33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i/>
                <w:sz w:val="20"/>
                <w:szCs w:val="20"/>
              </w:rPr>
              <w:t>%*</w:t>
            </w:r>
          </w:p>
        </w:tc>
        <w:tc>
          <w:tcPr>
            <w:tcW w:w="1048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тис.(</w:t>
            </w:r>
            <w:proofErr w:type="spellStart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р-к</w:t>
            </w:r>
            <w:proofErr w:type="spellEnd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35" w:type="dxa"/>
            <w:shd w:val="clear" w:color="auto" w:fill="auto"/>
          </w:tcPr>
          <w:p w:rsidR="00425BB3" w:rsidRPr="006D125A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i/>
                <w:sz w:val="20"/>
                <w:szCs w:val="20"/>
              </w:rPr>
              <w:t>%*</w:t>
            </w:r>
          </w:p>
        </w:tc>
        <w:tc>
          <w:tcPr>
            <w:tcW w:w="1018" w:type="dxa"/>
            <w:shd w:val="clear" w:color="auto" w:fill="auto"/>
          </w:tcPr>
          <w:p w:rsidR="00425BB3" w:rsidRPr="006D125A" w:rsidRDefault="00425BB3" w:rsidP="00A86FCB">
            <w:pPr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тис.(</w:t>
            </w:r>
            <w:proofErr w:type="spellStart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р-к</w:t>
            </w:r>
            <w:proofErr w:type="spellEnd"/>
            <w:r w:rsidRPr="006D12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25BB3" w:rsidRPr="006144D5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6144D5" w:rsidRDefault="00425BB3" w:rsidP="00A86FCB">
            <w:pPr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425BB3" w:rsidRPr="006144D5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425BB3" w:rsidRPr="006144D5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25BB3" w:rsidRPr="006144D5" w:rsidRDefault="00425BB3" w:rsidP="00A86FCB">
            <w:pPr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95356">
              <w:rPr>
                <w:rFonts w:ascii="Times New Roman" w:hAnsi="Times New Roman"/>
                <w:b/>
                <w:sz w:val="20"/>
                <w:szCs w:val="20"/>
              </w:rPr>
              <w:t xml:space="preserve">Зайняті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 неформальному секторі </w:t>
            </w:r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 усього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4661,7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4563,8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4469,9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4649,2</w:t>
            </w: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У тому числі: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-сільське</w:t>
            </w:r>
            <w:proofErr w:type="spellEnd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 xml:space="preserve">  господарство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70,5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3286,5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65,6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2993,8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2950,1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65,2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3031,3</w:t>
            </w: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-будівництво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419,6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12,1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552,2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11,9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531,9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571,9</w:t>
            </w: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-торгівля</w:t>
            </w:r>
            <w:proofErr w:type="spellEnd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,..., діяльність готелів і ресторанів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11,6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540,8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12,8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584,2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12,8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572,1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13,4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623,0</w:t>
            </w: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-діяльність</w:t>
            </w:r>
            <w:proofErr w:type="spellEnd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транспорту і зв’язку 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55,9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68,5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80,5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83,7</w:t>
            </w:r>
          </w:p>
        </w:tc>
      </w:tr>
      <w:tr w:rsidR="00425BB3" w:rsidRPr="00395356" w:rsidTr="00A86FCB">
        <w:tblPrEx>
          <w:jc w:val="left"/>
        </w:tblPrEx>
        <w:tc>
          <w:tcPr>
            <w:tcW w:w="1676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>-інші</w:t>
            </w:r>
            <w:proofErr w:type="spellEnd"/>
            <w:r w:rsidRPr="00395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7,7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359,0</w:t>
            </w:r>
          </w:p>
        </w:tc>
        <w:tc>
          <w:tcPr>
            <w:tcW w:w="932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1049" w:type="dxa"/>
            <w:shd w:val="clear" w:color="auto" w:fill="auto"/>
          </w:tcPr>
          <w:p w:rsidR="00425BB3" w:rsidRPr="00395356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365,1</w:t>
            </w:r>
          </w:p>
        </w:tc>
        <w:tc>
          <w:tcPr>
            <w:tcW w:w="933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1048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335,2</w:t>
            </w:r>
          </w:p>
        </w:tc>
        <w:tc>
          <w:tcPr>
            <w:tcW w:w="935" w:type="dxa"/>
            <w:shd w:val="clear" w:color="auto" w:fill="auto"/>
          </w:tcPr>
          <w:p w:rsidR="00425BB3" w:rsidRPr="00395356" w:rsidRDefault="00425BB3" w:rsidP="00A86FC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1018" w:type="dxa"/>
            <w:shd w:val="clear" w:color="auto" w:fill="auto"/>
          </w:tcPr>
          <w:p w:rsidR="00425BB3" w:rsidRPr="00395356" w:rsidRDefault="00425BB3" w:rsidP="00A86FCB">
            <w:pPr>
              <w:textAlignment w:val="baseline"/>
              <w:rPr>
                <w:rFonts w:ascii="Times New Roman" w:hAnsi="Times New Roman"/>
                <w:b/>
              </w:rPr>
            </w:pPr>
            <w:r w:rsidRPr="00395356">
              <w:rPr>
                <w:rFonts w:ascii="Times New Roman" w:hAnsi="Times New Roman"/>
                <w:b/>
              </w:rPr>
              <w:t>339,4</w:t>
            </w:r>
          </w:p>
        </w:tc>
      </w:tr>
    </w:tbl>
    <w:p w:rsidR="00425BB3" w:rsidRPr="000A485D" w:rsidRDefault="00425BB3" w:rsidP="00A86FCB">
      <w:pPr>
        <w:shd w:val="clear" w:color="auto" w:fill="FFFFFF"/>
        <w:textAlignment w:val="baseline"/>
        <w:rPr>
          <w:rFonts w:ascii="Times New Roman" w:hAnsi="Times New Roman"/>
          <w:i/>
        </w:rPr>
      </w:pPr>
      <w:r w:rsidRPr="000A485D">
        <w:rPr>
          <w:rFonts w:ascii="Times New Roman" w:hAnsi="Times New Roman"/>
          <w:i/>
          <w:u w:val="single"/>
        </w:rPr>
        <w:t>Примітка:</w:t>
      </w:r>
      <w:r w:rsidRPr="000A485D">
        <w:rPr>
          <w:rFonts w:ascii="Times New Roman" w:hAnsi="Times New Roman"/>
          <w:i/>
        </w:rPr>
        <w:t xml:space="preserve"> Кількість зайнятих у неформальному секторі за видами економічної діяльності </w:t>
      </w:r>
      <w:r>
        <w:rPr>
          <w:rFonts w:ascii="Times New Roman" w:hAnsi="Times New Roman"/>
          <w:i/>
        </w:rPr>
        <w:t xml:space="preserve">за окремі роки </w:t>
      </w:r>
      <w:r w:rsidRPr="000A485D">
        <w:rPr>
          <w:rFonts w:ascii="Times New Roman" w:hAnsi="Times New Roman"/>
          <w:i/>
        </w:rPr>
        <w:t xml:space="preserve">розрахована  </w:t>
      </w:r>
      <w:r>
        <w:rPr>
          <w:rFonts w:ascii="Times New Roman" w:hAnsi="Times New Roman"/>
          <w:i/>
        </w:rPr>
        <w:t xml:space="preserve">нами </w:t>
      </w:r>
      <w:r w:rsidRPr="000A485D">
        <w:rPr>
          <w:rFonts w:ascii="Times New Roman" w:hAnsi="Times New Roman"/>
          <w:i/>
        </w:rPr>
        <w:t>виходячи з загальної кількості зайнятих у неформальному секторі й часток у ній зайнятих за окремими видами економічної діяльності</w:t>
      </w:r>
      <w:r>
        <w:rPr>
          <w:rFonts w:ascii="Times New Roman" w:hAnsi="Times New Roman"/>
          <w:i/>
        </w:rPr>
        <w:t xml:space="preserve"> за відповідні роки </w:t>
      </w:r>
      <w:r w:rsidRPr="000A485D">
        <w:rPr>
          <w:rFonts w:ascii="Times New Roman" w:hAnsi="Times New Roman"/>
          <w:i/>
        </w:rPr>
        <w:t xml:space="preserve"> за джерелами: 1) Економічна активність населення України 2009. Статистичний збірник – Державна служба статистики України, Київ, 2010, с. 148; 2) 1) Економічна активність населення України 2011. Статистичний збірник – Державна служба статистики України, </w:t>
      </w:r>
      <w:proofErr w:type="spellStart"/>
      <w:r w:rsidRPr="000A485D">
        <w:rPr>
          <w:rFonts w:ascii="Times New Roman" w:hAnsi="Times New Roman"/>
          <w:i/>
        </w:rPr>
        <w:t>Киів</w:t>
      </w:r>
      <w:proofErr w:type="spellEnd"/>
      <w:r w:rsidRPr="000A485D">
        <w:rPr>
          <w:rFonts w:ascii="Times New Roman" w:hAnsi="Times New Roman"/>
          <w:i/>
        </w:rPr>
        <w:t>, 20120, с. 149</w:t>
      </w:r>
      <w:r>
        <w:rPr>
          <w:rFonts w:ascii="Times New Roman" w:hAnsi="Times New Roman"/>
          <w:i/>
        </w:rPr>
        <w:t>.</w:t>
      </w:r>
      <w:r w:rsidRPr="000A485D">
        <w:rPr>
          <w:rFonts w:ascii="Times New Roman" w:hAnsi="Times New Roman"/>
          <w:i/>
        </w:rPr>
        <w:t xml:space="preserve"> 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32"/>
          <w:szCs w:val="32"/>
        </w:rPr>
      </w:pPr>
      <w:r w:rsidRPr="00A031A8">
        <w:rPr>
          <w:rFonts w:ascii="Times New Roman" w:hAnsi="Times New Roman"/>
          <w:sz w:val="32"/>
          <w:szCs w:val="32"/>
        </w:rPr>
        <w:tab/>
        <w:t>Важлив</w:t>
      </w:r>
      <w:r>
        <w:rPr>
          <w:rFonts w:ascii="Times New Roman" w:hAnsi="Times New Roman"/>
          <w:sz w:val="32"/>
          <w:szCs w:val="32"/>
        </w:rPr>
        <w:t>а</w:t>
      </w:r>
      <w:r w:rsidRPr="00A031A8">
        <w:rPr>
          <w:rFonts w:ascii="Times New Roman" w:hAnsi="Times New Roman"/>
          <w:sz w:val="32"/>
          <w:szCs w:val="32"/>
        </w:rPr>
        <w:t xml:space="preserve"> особливіст</w:t>
      </w:r>
      <w:r>
        <w:rPr>
          <w:rFonts w:ascii="Times New Roman" w:hAnsi="Times New Roman"/>
          <w:sz w:val="32"/>
          <w:szCs w:val="32"/>
        </w:rPr>
        <w:t>ь</w:t>
      </w:r>
      <w:r w:rsidRPr="00A031A8">
        <w:rPr>
          <w:rFonts w:ascii="Times New Roman" w:hAnsi="Times New Roman"/>
          <w:sz w:val="32"/>
          <w:szCs w:val="32"/>
        </w:rPr>
        <w:t xml:space="preserve"> зайнятості у неформальному секторі вітчизняної економіки </w:t>
      </w:r>
      <w:r>
        <w:rPr>
          <w:rFonts w:ascii="Times New Roman" w:hAnsi="Times New Roman"/>
          <w:sz w:val="32"/>
          <w:szCs w:val="32"/>
        </w:rPr>
        <w:t xml:space="preserve">полягає не тільки й не стільки у домінуванні серед видів економічної діяльності високої частки у загальній кількості зайнятих у цьому секторі осіб, зайнятих у </w:t>
      </w:r>
      <w:proofErr w:type="spellStart"/>
      <w:r>
        <w:rPr>
          <w:rFonts w:ascii="Times New Roman" w:hAnsi="Times New Roman"/>
          <w:sz w:val="32"/>
          <w:szCs w:val="32"/>
        </w:rPr>
        <w:t>сількогосподарському</w:t>
      </w:r>
      <w:proofErr w:type="spellEnd"/>
      <w:r>
        <w:rPr>
          <w:rFonts w:ascii="Times New Roman" w:hAnsi="Times New Roman"/>
          <w:sz w:val="32"/>
          <w:szCs w:val="32"/>
        </w:rPr>
        <w:t xml:space="preserve"> виробництві (тобто особливість «внутрішньої» структури зайнятих у ньому).  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Не зважаючи на порівняно вузький перелік видів економічної діяльності неформального сектора й низькі частки у загальній кількості зайнятих у цьому секторі зайнятих в інших видах діяльності, крім сільського господарства (таблиця 4), неформальний сектор економіки, забезпечуючи понад 90 % зайнятих у сільськогосподарському виробництві країни, забезпечує також значну частку зайнятих в інших життєво важливих галузях вітчизняної економіки, зокрема, 62,3% зайнятих у будівництві в країні, 12,7%  зайнятих в торгівлі, 5,5% зайнятих на транспорті тощо.</w:t>
      </w:r>
    </w:p>
    <w:p w:rsidR="00425BB3" w:rsidRPr="0028499E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  <w:r w:rsidRPr="0028499E">
        <w:rPr>
          <w:rFonts w:ascii="Times New Roman" w:hAnsi="Times New Roman"/>
          <w:sz w:val="28"/>
          <w:szCs w:val="28"/>
        </w:rPr>
        <w:t>6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Таблиця 4. Провідні види економічної діяльності за кількістю зайнятих за секторами економіки і групами роботодавців України у 2011 році*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  <w:gridCol w:w="1525"/>
      </w:tblGrid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Сектори економіки і групи роботодавців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Провідні види економічної діяльності за кількістю зайнятих, тис.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Частка у загальній кількості зайнятих (%)</w:t>
            </w: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 xml:space="preserve">Вся економіка – 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20324,2 тис. зайнятих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Торгівля, діяльність готелів і ресторанів – 4865,0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Сільське господарство –                             3410,3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Промисловість             -                              3352,7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Освіта                          -                              1677,6     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Транспорт і зв'язок      -                              1379,5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Охорона </w:t>
            </w:r>
            <w:proofErr w:type="spellStart"/>
            <w:r w:rsidRPr="00720984">
              <w:rPr>
                <w:rFonts w:ascii="Times New Roman" w:hAnsi="Times New Roman"/>
              </w:rPr>
              <w:t>здоровя</w:t>
            </w:r>
            <w:proofErr w:type="spellEnd"/>
            <w:r w:rsidRPr="00720984">
              <w:rPr>
                <w:rFonts w:ascii="Times New Roman" w:hAnsi="Times New Roman"/>
              </w:rPr>
              <w:t xml:space="preserve">         -                               1320,8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Операції з нерухомим майном -                  1187,5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Державне управління  -                               1055,5 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Будівництво                -                                 924,5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23,9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16,8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16,5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8,3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6,8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6,5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5,8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5,2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4,5</w:t>
            </w: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984">
              <w:rPr>
                <w:rFonts w:ascii="Times New Roman" w:hAnsi="Times New Roman"/>
                <w:sz w:val="24"/>
                <w:szCs w:val="24"/>
              </w:rPr>
              <w:t>Суб”єкти</w:t>
            </w:r>
            <w:proofErr w:type="spellEnd"/>
            <w:r w:rsidRPr="00720984">
              <w:rPr>
                <w:rFonts w:ascii="Times New Roman" w:hAnsi="Times New Roman"/>
                <w:sz w:val="24"/>
                <w:szCs w:val="24"/>
              </w:rPr>
              <w:t xml:space="preserve"> господарювання (підприємства і ФОП) – 10164,9 тис. зайнятих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Промисловість            -                               3194,5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Торгівля, діяльність готелів і ресторанів –  3002,5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Транспорт і зв'язок      -                              1211,8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Операції з нерухомим майном -                  1034,2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Сільське господарство –                               747,3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Будівництво                -                                449,9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31,4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29,5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11,8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10,2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7,4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4,4</w:t>
            </w: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Підприємства усього – 7796,5тис. зайнятих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Промисловість            -                               3022,0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Торгівля, діяльність готелів і ресторанів –  1390,1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Транспорт і зв'язок      -                              1047,0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Операції з нерухомим майном -                    826,3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Сільське господарство –                                714,4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Будівництво                -                                 417,5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38,8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17,8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13,4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10,6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 9,2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 5,4</w:t>
            </w: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 xml:space="preserve">Фізичні особи-підприємці (ФОП) – 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2368,4тис. зайнятих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Торгівля, діяльність готелів і ресторанів –  1545,7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Операції з нерухомим майном -                    207,9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Промисловість            -                                 172,5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Транспорт і зв'язок      -                                164,8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…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65,3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12,6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 7,3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 7,0</w:t>
            </w:r>
          </w:p>
        </w:tc>
      </w:tr>
      <w:tr w:rsidR="00425BB3" w:rsidRPr="00720984" w:rsidTr="00A86FCB">
        <w:tc>
          <w:tcPr>
            <w:tcW w:w="294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20984">
              <w:rPr>
                <w:rFonts w:ascii="Times New Roman" w:hAnsi="Times New Roman"/>
                <w:sz w:val="24"/>
                <w:szCs w:val="24"/>
              </w:rPr>
              <w:t>Неформальний сектор економіки разом – 4704,9тис. зайнятих</w:t>
            </w:r>
          </w:p>
        </w:tc>
        <w:tc>
          <w:tcPr>
            <w:tcW w:w="5103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Сільське господарство –                             3077,0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Торгівля, діяльність готелів і ресторанів –   616,3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Будівництво                -                                578,7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Операції з нерухомим майном -                    207,9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Транспорт і зв'язок      -                                  75,2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…</w:t>
            </w:r>
          </w:p>
        </w:tc>
        <w:tc>
          <w:tcPr>
            <w:tcW w:w="1525" w:type="dxa"/>
            <w:shd w:val="clear" w:color="auto" w:fill="auto"/>
          </w:tcPr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65,4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13,1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>12,3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4,4</w:t>
            </w:r>
          </w:p>
          <w:p w:rsidR="00425BB3" w:rsidRPr="00720984" w:rsidRDefault="00425BB3" w:rsidP="00A8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720984">
              <w:rPr>
                <w:rFonts w:ascii="Times New Roman" w:hAnsi="Times New Roman"/>
              </w:rPr>
              <w:t xml:space="preserve"> 1,6</w:t>
            </w:r>
          </w:p>
        </w:tc>
      </w:tr>
    </w:tbl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 xml:space="preserve">Складено </w:t>
      </w:r>
      <w:r w:rsidRPr="000A485D">
        <w:rPr>
          <w:rFonts w:ascii="Times New Roman" w:hAnsi="Times New Roman"/>
          <w:i/>
        </w:rPr>
        <w:t>а джерел</w:t>
      </w:r>
      <w:r>
        <w:rPr>
          <w:rFonts w:ascii="Times New Roman" w:hAnsi="Times New Roman"/>
          <w:i/>
        </w:rPr>
        <w:t>ом</w:t>
      </w:r>
      <w:r w:rsidRPr="000A485D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</w:t>
      </w:r>
      <w:r w:rsidRPr="00AC2E09">
        <w:rPr>
          <w:rFonts w:ascii="Times New Roman" w:hAnsi="Times New Roman"/>
          <w:i/>
          <w:sz w:val="20"/>
          <w:szCs w:val="20"/>
        </w:rPr>
        <w:t xml:space="preserve">** </w:t>
      </w:r>
      <w:proofErr w:type="spellStart"/>
      <w:r w:rsidRPr="00AC2E09">
        <w:rPr>
          <w:rFonts w:ascii="Times New Roman" w:hAnsi="Times New Roman"/>
          <w:i/>
          <w:sz w:val="20"/>
          <w:szCs w:val="20"/>
        </w:rPr>
        <w:t>Сатистичний</w:t>
      </w:r>
      <w:proofErr w:type="spellEnd"/>
      <w:r w:rsidRPr="00AC2E09">
        <w:rPr>
          <w:rFonts w:ascii="Times New Roman" w:hAnsi="Times New Roman"/>
          <w:i/>
          <w:sz w:val="20"/>
          <w:szCs w:val="20"/>
        </w:rPr>
        <w:t xml:space="preserve"> щорічник України за 2011 рік</w:t>
      </w:r>
      <w:r>
        <w:rPr>
          <w:rFonts w:ascii="Times New Roman" w:hAnsi="Times New Roman"/>
          <w:i/>
        </w:rPr>
        <w:t>:</w:t>
      </w:r>
      <w:r w:rsidRPr="00710CC7">
        <w:rPr>
          <w:rFonts w:ascii="Times New Roman" w:hAnsi="Times New Roman"/>
          <w:i/>
        </w:rPr>
        <w:t xml:space="preserve"> </w:t>
      </w:r>
      <w:r w:rsidRPr="000A485D">
        <w:rPr>
          <w:rFonts w:ascii="Times New Roman" w:hAnsi="Times New Roman"/>
          <w:i/>
        </w:rPr>
        <w:t xml:space="preserve">Статистичний збірник – Державна служба статистики України, </w:t>
      </w:r>
      <w:proofErr w:type="spellStart"/>
      <w:r w:rsidRPr="000A485D">
        <w:rPr>
          <w:rFonts w:ascii="Times New Roman" w:hAnsi="Times New Roman"/>
          <w:i/>
        </w:rPr>
        <w:t>Киів</w:t>
      </w:r>
      <w:proofErr w:type="spellEnd"/>
      <w:r w:rsidRPr="000A485D">
        <w:rPr>
          <w:rFonts w:ascii="Times New Roman" w:hAnsi="Times New Roman"/>
          <w:i/>
        </w:rPr>
        <w:t>, 2012, с.</w:t>
      </w:r>
      <w:r w:rsidRPr="00AC2E09">
        <w:rPr>
          <w:rFonts w:ascii="Times New Roman" w:hAnsi="Times New Roman"/>
          <w:i/>
          <w:sz w:val="20"/>
          <w:szCs w:val="20"/>
        </w:rPr>
        <w:t>.305</w:t>
      </w:r>
      <w:r>
        <w:rPr>
          <w:rFonts w:ascii="Times New Roman" w:hAnsi="Times New Roman"/>
          <w:i/>
          <w:sz w:val="20"/>
          <w:szCs w:val="20"/>
        </w:rPr>
        <w:t>, 351</w:t>
      </w:r>
    </w:p>
    <w:p w:rsidR="00425BB3" w:rsidRDefault="00425BB3" w:rsidP="00A86FCB">
      <w:pPr>
        <w:shd w:val="clear" w:color="auto" w:fill="FFFFFF"/>
        <w:textAlignment w:val="baseline"/>
        <w:rPr>
          <w:rFonts w:ascii="Times New Roman" w:hAnsi="Times New Roman"/>
          <w:i/>
        </w:rPr>
      </w:pPr>
    </w:p>
    <w:p w:rsidR="00425BB3" w:rsidRDefault="00425BB3" w:rsidP="00A86FCB">
      <w:pPr>
        <w:shd w:val="clear" w:color="auto" w:fill="FFFFFF"/>
        <w:textAlignment w:val="baseline"/>
        <w:rPr>
          <w:rFonts w:ascii="Times New Roman" w:hAnsi="Times New Roman"/>
          <w:i/>
        </w:rPr>
      </w:pPr>
    </w:p>
    <w:p w:rsidR="00425BB3" w:rsidRDefault="00425BB3" w:rsidP="00A86FCB">
      <w:pPr>
        <w:shd w:val="clear" w:color="auto" w:fill="FFFFFF"/>
        <w:textAlignment w:val="baseline"/>
        <w:rPr>
          <w:rFonts w:ascii="Times New Roman" w:hAnsi="Times New Roman"/>
          <w:b/>
          <w:i/>
          <w:sz w:val="32"/>
          <w:szCs w:val="32"/>
        </w:rPr>
      </w:pP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5BB3" w:rsidRPr="00D6568C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5BB3" w:rsidRDefault="00425BB3" w:rsidP="00A86FC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7DFC">
        <w:rPr>
          <w:rFonts w:ascii="Times New Roman" w:hAnsi="Times New Roman"/>
          <w:sz w:val="28"/>
          <w:szCs w:val="28"/>
        </w:rPr>
        <w:t>.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25BB3" w:rsidRPr="002D1A03" w:rsidRDefault="00425BB3" w:rsidP="00A86FCB">
      <w:pPr>
        <w:jc w:val="center"/>
        <w:rPr>
          <w:rFonts w:ascii="Times New Roman" w:hAnsi="Times New Roman"/>
          <w:sz w:val="32"/>
          <w:szCs w:val="32"/>
        </w:rPr>
      </w:pPr>
      <w:r w:rsidRPr="002D1A03">
        <w:rPr>
          <w:rFonts w:ascii="Times New Roman" w:hAnsi="Times New Roman"/>
          <w:sz w:val="32"/>
          <w:szCs w:val="32"/>
        </w:rPr>
        <w:t>7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чином, як показує </w:t>
      </w:r>
      <w:proofErr w:type="spellStart"/>
      <w:r>
        <w:rPr>
          <w:rFonts w:ascii="Times New Roman" w:hAnsi="Times New Roman"/>
          <w:sz w:val="28"/>
          <w:szCs w:val="28"/>
        </w:rPr>
        <w:t>проведний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аналіз, збереження протягом останніх десяти років стабільним загального обсягу зайнятих в Україні відбувалося за рахунок збільшення кількості зайнятих у неформальному секторі економіки. Тобто зменшення кількості зайнятих у формальному (легальному) секторі й усіх його сегментах (окрім , стабільної, але не домінуючої кількості зайнятих на великих підприємствах) перекривалося, «компенсувалося»  збільшенням зайнятості у неформальному секторі 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Відтак проблема вітчизняної сфери зайнятості не в тому і не тільки в тому, що залишається високою частка і збільшується кількість зайнятих у неформальному секторі вітчизняної економіки, а передовсім у тому, що зменшується частка цивілізованої зайнятості – зайнятості у суб’єктів господарювання, передовсім у юридичних осіб (на підприємствах) і, що є особливо тривожною  і негативною тенденцією, – зайнятості на малих і середніх підприємствах, частка яких у 2011р. впала до 21,7% проти 27,8% ще у 2007р. і є практично непорівнянною з аналогічним показником розвинених економік (50-70%). Це звужує економічну основу вітчизняного середнього </w:t>
      </w:r>
      <w:r w:rsidRPr="00BD5CF1">
        <w:rPr>
          <w:rFonts w:ascii="Times New Roman" w:hAnsi="Times New Roman"/>
          <w:sz w:val="28"/>
          <w:szCs w:val="28"/>
        </w:rPr>
        <w:t xml:space="preserve">класу. А, як уже зазначалося вище, </w:t>
      </w:r>
      <w:r w:rsidRPr="00BD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зменшення середнього класу, наприклад в країнах Євросоюзу,  тягне за собою серйозні зміни у політичній системі, причому, не в кращу сторону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Вирішенню проблеми збільшення середнього класу в Україні може визначальною мірою сприяти виважена й ефективна державна політика щодо зайнятості у неформальному секторі вітчизняної економіки, яка б враховувала як вітчизняну специфіку, так і досвід інших країн, а також рекомендації МОП щодо цього сектора.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Разом з тим, у   більшості публікацій, присвячених зайнятості у неформальному секторі економіки України, порівняно значні обсяги зайнятості  і високі рівні участі населення у цьому секторі оцінюються, переважно, негативно, без хоча б спроби проаналізувати першопричини цієї особливості національного ринку праці. При цьому в окремих наукових публікаціях </w:t>
      </w:r>
      <w:proofErr w:type="spellStart"/>
      <w:r>
        <w:rPr>
          <w:rFonts w:ascii="Times New Roman" w:hAnsi="Times New Roman"/>
          <w:sz w:val="28"/>
          <w:szCs w:val="28"/>
        </w:rPr>
        <w:t>ототожнються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категорії неформальної зайнятості й тіньової зайнятості, через що робиться категоричний й беззаперечний висновок про необхідність скорочення кількості зайнятих у неформальному секторі, спроби визначення шляхів досягнення цієї мети. </w:t>
      </w:r>
    </w:p>
    <w:p w:rsidR="00425BB3" w:rsidRDefault="00425BB3" w:rsidP="00A86FC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наш погляд, подібні оціночні висновки і окремі висловлювані пропозиції ґрунтуються передовсім на ігноруванні або нерозумінні чи просто на незнанні  змісту  категорії «неформальний сектор економіки» й відтак відверто </w:t>
      </w:r>
      <w:proofErr w:type="spellStart"/>
      <w:r>
        <w:rPr>
          <w:rFonts w:ascii="Times New Roman" w:hAnsi="Times New Roman"/>
          <w:sz w:val="28"/>
          <w:szCs w:val="28"/>
        </w:rPr>
        <w:t>диссонують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з підходами до оцінки й державної підтримки зайнятості у неформальному секторі розвинених економік, ігнорують, зокрема,  </w:t>
      </w:r>
      <w:proofErr w:type="spellStart"/>
      <w:r>
        <w:rPr>
          <w:rFonts w:ascii="Times New Roman" w:hAnsi="Times New Roman"/>
          <w:sz w:val="28"/>
          <w:szCs w:val="28"/>
        </w:rPr>
        <w:t>рекоменндації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Міжнародної організації праці щодо сприяння неформальному сектору економіки.</w:t>
      </w:r>
      <w:r w:rsidRPr="00FC5D2B">
        <w:rPr>
          <w:rFonts w:ascii="Times New Roman" w:hAnsi="Times New Roman"/>
          <w:sz w:val="24"/>
          <w:szCs w:val="24"/>
        </w:rPr>
        <w:t xml:space="preserve"> 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Специфіка вітчизняного неформального сектора економіки полягає в тому , що він  сформований і зайнятість у ньому значною мірою складається під впливом особливої категорії господарств населення – особистих селянських господарств. </w:t>
      </w:r>
    </w:p>
    <w:p w:rsidR="00425BB3" w:rsidRDefault="00425BB3" w:rsidP="00A86FC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8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домогосподарств сільської місцевості, у тому числі особистих селянських господарств, у соціально-економічній системі України далеко не обмежується впливом на обсяги й рівень зайнятості, безробіття, інші індикатори економічної активності </w:t>
      </w:r>
      <w:proofErr w:type="spellStart"/>
      <w:r>
        <w:rPr>
          <w:rFonts w:ascii="Times New Roman" w:hAnsi="Times New Roman"/>
          <w:sz w:val="28"/>
          <w:szCs w:val="28"/>
        </w:rPr>
        <w:t>сільского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 всього населення.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менш важливо через вироблення й реалізацію адекватної державної політики щодо суб’єктів аграрного сегмента вітчизняного неформального сектора  економіки стимулювати зростання обсягів сільськогосподарського виробництва у цьому сегменті, збільшення доходів і рівня життя сільських жителів, становлення сучасної виробничо-соціальної інфраструктури українського села тощо.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цього потрібно вміло й максимально використовувати не тільки вітчизняний, а й кращий зарубіжний досвід, який узагальнений, зокрема у відповідних Рекомендаціях Міжнародної організації праці. </w:t>
      </w:r>
    </w:p>
    <w:p w:rsidR="00425BB3" w:rsidRDefault="00425BB3" w:rsidP="00A86FCB">
      <w:pPr>
        <w:rPr>
          <w:rFonts w:ascii="Times New Roman" w:hAnsi="Times New Roman"/>
          <w:b/>
          <w:i/>
          <w:sz w:val="32"/>
          <w:szCs w:val="32"/>
        </w:rPr>
      </w:pPr>
    </w:p>
    <w:p w:rsidR="00425BB3" w:rsidRPr="00FA6A08" w:rsidRDefault="00425BB3" w:rsidP="00A86FCB">
      <w:pPr>
        <w:rPr>
          <w:rFonts w:ascii="Times New Roman" w:hAnsi="Times New Roman"/>
          <w:b/>
          <w:i/>
          <w:sz w:val="32"/>
          <w:szCs w:val="32"/>
        </w:rPr>
      </w:pPr>
      <w:r w:rsidRPr="00FA6A08">
        <w:rPr>
          <w:rFonts w:ascii="Times New Roman" w:hAnsi="Times New Roman"/>
          <w:b/>
          <w:i/>
          <w:sz w:val="32"/>
          <w:szCs w:val="32"/>
        </w:rPr>
        <w:t>Рекомендації МОП щодо сприяння неформальній економіці та її трансформації у легальну економіку</w:t>
      </w:r>
    </w:p>
    <w:p w:rsidR="00425BB3" w:rsidRPr="00DD2337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 w:rsidRPr="00DD2337">
        <w:rPr>
          <w:rFonts w:ascii="Times New Roman" w:hAnsi="Times New Roman"/>
          <w:sz w:val="28"/>
          <w:szCs w:val="28"/>
        </w:rPr>
        <w:t xml:space="preserve">В документах </w:t>
      </w: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Міжнародної організації праці </w:t>
      </w:r>
      <w:r w:rsidRPr="00DD2337">
        <w:rPr>
          <w:rFonts w:ascii="Times New Roman" w:hAnsi="Times New Roman"/>
          <w:sz w:val="28"/>
          <w:szCs w:val="28"/>
        </w:rPr>
        <w:t>неформальний сектор вперше означений окремо як  важлива складова сучасної соціальної й економічної політики держави.</w:t>
      </w:r>
    </w:p>
    <w:p w:rsidR="00425BB3" w:rsidRPr="00DD2337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розділі </w:t>
      </w:r>
      <w:r w:rsidRPr="00DD2337">
        <w:rPr>
          <w:rFonts w:ascii="Times New Roman" w:eastAsia="Times New Roman" w:hAnsi="Times New Roman"/>
          <w:sz w:val="28"/>
          <w:szCs w:val="28"/>
          <w:lang w:eastAsia="ru-RU"/>
        </w:rPr>
        <w:t xml:space="preserve">V. Неформальний сектор </w:t>
      </w: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Рекомендації щодо політики в галузі зайнятості </w:t>
      </w:r>
      <w:r w:rsidRPr="00DD2337">
        <w:rPr>
          <w:rFonts w:ascii="Times New Roman" w:hAnsi="Times New Roman"/>
          <w:sz w:val="28"/>
          <w:szCs w:val="28"/>
        </w:rPr>
        <w:t xml:space="preserve">МОП </w:t>
      </w: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N 169 1984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можна </w:t>
      </w: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>виділ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ити щонайменше </w:t>
      </w:r>
      <w:r w:rsidRPr="00DD233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D2337">
        <w:rPr>
          <w:rFonts w:ascii="Times New Roman" w:hAnsi="Times New Roman"/>
          <w:sz w:val="28"/>
          <w:szCs w:val="28"/>
        </w:rPr>
        <w:t>ри практично важливі для кожної країни  складові.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ab/>
        <w:t xml:space="preserve">По-перше, </w:t>
      </w:r>
      <w:r>
        <w:rPr>
          <w:rFonts w:ascii="Times New Roman" w:hAnsi="Times New Roman"/>
          <w:b/>
          <w:sz w:val="28"/>
          <w:szCs w:val="28"/>
        </w:rPr>
        <w:t>(і це в</w:t>
      </w:r>
      <w:r w:rsidRPr="000E58A0">
        <w:rPr>
          <w:rFonts w:ascii="Times New Roman" w:hAnsi="Times New Roman"/>
          <w:sz w:val="28"/>
          <w:szCs w:val="28"/>
        </w:rPr>
        <w:t>ажливо особливо підкреслити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E58A0">
        <w:rPr>
          <w:rFonts w:ascii="Times New Roman" w:hAnsi="Times New Roman"/>
          <w:sz w:val="28"/>
          <w:szCs w:val="28"/>
        </w:rPr>
        <w:t xml:space="preserve">у Рекомендації  </w:t>
      </w:r>
      <w:r w:rsidRPr="000E58A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передовсім наголошується: «</w:t>
      </w:r>
      <w:r w:rsidRPr="000E58A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  національній  політиці  в  галузі  зайнятості слід визнати як джерело робочих місць важливість неформального сектора</w:t>
      </w:r>
      <w:r w:rsidRPr="000E58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02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тобто      економічної      діяльності,      здійснюваної     поза </w:t>
      </w:r>
      <w:proofErr w:type="spellStart"/>
      <w:r w:rsidRPr="001402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інституціоналізованими</w:t>
      </w:r>
      <w:proofErr w:type="spellEnd"/>
      <w:r w:rsidRPr="001402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економічними структурами»</w:t>
      </w:r>
      <w:r w:rsidRPr="000E58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E58A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</w:t>
      </w:r>
    </w:p>
    <w:p w:rsidR="00425BB3" w:rsidRDefault="00425BB3" w:rsidP="00A86FC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 самим неформальний сектор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міжнародному рівні визнається як </w:t>
      </w:r>
      <w:r w:rsidRPr="000E58A0">
        <w:rPr>
          <w:rFonts w:ascii="Times New Roman" w:eastAsia="Times New Roman" w:hAnsi="Times New Roman"/>
          <w:sz w:val="28"/>
          <w:szCs w:val="28"/>
          <w:lang w:eastAsia="ru-RU"/>
        </w:rPr>
        <w:t>важливе джерело робочих місць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відтак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відповідна 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складова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ефективної </w:t>
      </w:r>
      <w:r w:rsidRPr="000E58A0">
        <w:rPr>
          <w:rFonts w:ascii="Times New Roman" w:eastAsia="Times New Roman" w:hAnsi="Times New Roman"/>
          <w:sz w:val="28"/>
          <w:szCs w:val="28"/>
          <w:lang w:eastAsia="ru-RU"/>
        </w:rPr>
        <w:t xml:space="preserve">національної  політики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сфері </w:t>
      </w:r>
      <w:r w:rsidRPr="000E58A0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зайнятості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країни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25BB3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Таке визнання 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неформальн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</w:t>
      </w:r>
      <w:r w:rsidRPr="000E5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має бути реалізоване через сприяння держави зайнятості у самому неформальному секторі у щонайменше у двох напрямах: </w:t>
      </w:r>
    </w:p>
    <w:p w:rsidR="00425BB3" w:rsidRPr="004D4AAD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шляхом всебічної підтримки зайнятих у цьому секторі, що  має бути важливою складовою як мети, так і  загальної </w:t>
      </w:r>
      <w:r w:rsidRPr="009A3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BF6">
        <w:rPr>
          <w:rFonts w:ascii="Times New Roman" w:hAnsi="Times New Roman"/>
          <w:sz w:val="32"/>
          <w:szCs w:val="32"/>
        </w:rPr>
        <w:t>політики у сфері зайнятості.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70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цього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Рекомендацією МОП, передовсім </w:t>
      </w:r>
      <w:r w:rsidRPr="00A70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00E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</w:t>
      </w:r>
      <w:r w:rsidRPr="00A700E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Слід розробляти і здійснювати програми сприяння зайнятості з метою заохочення  сімейної  праці  та  роботи  не  за  наймом  в індивідуальних   майстернях  як  у  міських,  так  і  в  сільських районах</w:t>
      </w:r>
      <w:r w:rsidRPr="00A700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(розділ 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 xml:space="preserve">V, п.27, пп. «2)» Рекомендації МОП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>N 169 1984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 xml:space="preserve">р.). 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  <w:t>9</w:t>
      </w:r>
    </w:p>
    <w:p w:rsidR="00425BB3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шляхом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>вжи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ття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  заходів,  що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до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F7648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сприяння встановленню додаткових зв'язків  між  формальним  і  неформальним секторами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>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що практично особливо важливо,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F7648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забезпечувати ширший доступ підприємств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(суб’єктів)</w:t>
      </w:r>
      <w:r w:rsidRPr="00FF7648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неформального сектора до 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: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 xml:space="preserve">- ресурсів, 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 xml:space="preserve">- товарних ринків, 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 xml:space="preserve">- кредитів, 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 xml:space="preserve">- інфраструктури,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 xml:space="preserve">- систем   професійної   підготовки,  </w:t>
      </w:r>
    </w:p>
    <w:p w:rsidR="00425BB3" w:rsidRPr="00FF76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764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ab/>
        <w:t>- технічних  знань  і  передової технології</w:t>
      </w:r>
    </w:p>
    <w:p w:rsidR="00425BB3" w:rsidRPr="00A700E4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(розділ 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>V, п.2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Рекомендації МОП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N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>69 1984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>р.).</w:t>
      </w:r>
    </w:p>
    <w:p w:rsidR="00425BB3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BB3" w:rsidRDefault="00425BB3" w:rsidP="00A86FCB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Важливим у цьому документі  МОП є рекомендації  членам МОП,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 які  вживають  заходів  щодо розширення можливостей  зайнятості  та  поліпшення  умов  праці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безпосередньо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в неформальному  секторі,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«…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прагнути  того,  щоб </w:t>
      </w:r>
      <w:r w:rsidRPr="00E11F0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сприяти  його поступовому введенню в національну  економіку» (тобто у формальний, легальний сектор –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авт</w:t>
      </w:r>
      <w:r w:rsidRPr="00E11F0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.)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цьому с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>лід   враховувати,   що   введення неформального сектора  у  формальний  сектор  може  зменшити  їхню здатність  поглинати  робочу  силу  і створювати прибуток.  Тим не менше вони  повинні  прагнути  поступово  поширювати  регулювальні заходи на неформальний сектор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(розділ 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>V, п.2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9, пп. («1)» і («2)») 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Рекомендації МОП 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N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700E4">
        <w:rPr>
          <w:rFonts w:ascii="Times New Roman" w:eastAsia="Times New Roman" w:hAnsi="Times New Roman"/>
          <w:bCs/>
          <w:sz w:val="28"/>
          <w:szCs w:val="28"/>
          <w:lang w:eastAsia="ru-RU"/>
        </w:rPr>
        <w:t>69 1984</w:t>
      </w:r>
      <w:r w:rsidRPr="00A700E4">
        <w:rPr>
          <w:rFonts w:ascii="Times New Roman" w:eastAsia="Times New Roman" w:hAnsi="Times New Roman"/>
          <w:sz w:val="28"/>
          <w:szCs w:val="28"/>
          <w:lang w:eastAsia="ru-RU"/>
        </w:rPr>
        <w:t>р.).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0021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25BB3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</w:p>
    <w:p w:rsidR="00425BB3" w:rsidRPr="001575B5" w:rsidRDefault="00425BB3" w:rsidP="00A86FCB">
      <w:pPr>
        <w:pStyle w:val="aa"/>
        <w:shd w:val="clear" w:color="auto" w:fill="FFFFFF"/>
        <w:spacing w:before="0" w:after="0"/>
        <w:ind w:firstLine="708"/>
        <w:rPr>
          <w:color w:val="000000"/>
          <w:sz w:val="32"/>
          <w:szCs w:val="32"/>
        </w:rPr>
      </w:pPr>
      <w:r w:rsidRPr="00533BA6">
        <w:rPr>
          <w:sz w:val="28"/>
          <w:szCs w:val="28"/>
        </w:rPr>
        <w:t xml:space="preserve">Для розроблення й реалізації </w:t>
      </w:r>
      <w:r>
        <w:rPr>
          <w:sz w:val="28"/>
          <w:szCs w:val="28"/>
        </w:rPr>
        <w:t xml:space="preserve">ефективної </w:t>
      </w:r>
      <w:r w:rsidRPr="00533BA6">
        <w:rPr>
          <w:sz w:val="28"/>
          <w:szCs w:val="28"/>
        </w:rPr>
        <w:t>державної політики щодо неформального сектора національної економіки важливе значення має врахування особливостей його суб’єктної структури (</w:t>
      </w:r>
      <w:r>
        <w:rPr>
          <w:sz w:val="28"/>
          <w:szCs w:val="28"/>
        </w:rPr>
        <w:t xml:space="preserve">за </w:t>
      </w:r>
      <w:r w:rsidRPr="00533BA6">
        <w:rPr>
          <w:color w:val="000000"/>
          <w:sz w:val="32"/>
          <w:szCs w:val="32"/>
        </w:rPr>
        <w:t>статус</w:t>
      </w:r>
      <w:r>
        <w:rPr>
          <w:color w:val="000000"/>
          <w:sz w:val="32"/>
          <w:szCs w:val="32"/>
        </w:rPr>
        <w:t>ом</w:t>
      </w:r>
      <w:r w:rsidRPr="00533BA6">
        <w:rPr>
          <w:color w:val="000000"/>
          <w:sz w:val="32"/>
          <w:szCs w:val="32"/>
        </w:rPr>
        <w:t xml:space="preserve"> зайнятості</w:t>
      </w:r>
      <w:r w:rsidRPr="00533BA6">
        <w:rPr>
          <w:color w:val="333333"/>
          <w:sz w:val="32"/>
          <w:szCs w:val="32"/>
        </w:rPr>
        <w:t xml:space="preserve">) </w:t>
      </w:r>
      <w:r w:rsidRPr="00533BA6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галузевої </w:t>
      </w:r>
      <w:r w:rsidRPr="00533BA6">
        <w:rPr>
          <w:sz w:val="28"/>
          <w:szCs w:val="28"/>
        </w:rPr>
        <w:t>структури</w:t>
      </w:r>
      <w:r>
        <w:rPr>
          <w:sz w:val="28"/>
          <w:szCs w:val="28"/>
        </w:rPr>
        <w:t xml:space="preserve"> (зайнятості</w:t>
      </w:r>
      <w:r w:rsidRPr="00533BA6">
        <w:rPr>
          <w:sz w:val="28"/>
          <w:szCs w:val="28"/>
        </w:rPr>
        <w:t xml:space="preserve"> за видами </w:t>
      </w:r>
      <w:proofErr w:type="spellStart"/>
      <w:r w:rsidRPr="00533BA6">
        <w:rPr>
          <w:sz w:val="28"/>
          <w:szCs w:val="28"/>
        </w:rPr>
        <w:t>економчної</w:t>
      </w:r>
      <w:proofErr w:type="spellEnd"/>
      <w:r w:rsidRPr="00533BA6">
        <w:rPr>
          <w:sz w:val="28"/>
          <w:szCs w:val="28"/>
        </w:rPr>
        <w:t xml:space="preserve"> діяльності</w:t>
      </w:r>
      <w:r>
        <w:rPr>
          <w:sz w:val="28"/>
          <w:szCs w:val="28"/>
        </w:rPr>
        <w:t>), що може бути предметом окремого дослідження, результати якого дозволять дати вичерпну відповідь на питання щодо логічності, реальності й обґрунтованості перетворення неформального сектора вітчизняної економіки у визначальний чинник реального підтримання загальних обсягів зайнятості населення України на стабільному й порівняно високому рівні.</w:t>
      </w:r>
      <w:r w:rsidRPr="00533B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Одночасно важливо </w:t>
      </w:r>
      <w:r w:rsidRPr="00533BA6">
        <w:rPr>
          <w:sz w:val="28"/>
          <w:szCs w:val="28"/>
        </w:rPr>
        <w:t xml:space="preserve"> </w:t>
      </w:r>
      <w:r w:rsidRPr="001575B5">
        <w:rPr>
          <w:color w:val="000000"/>
          <w:sz w:val="32"/>
          <w:szCs w:val="32"/>
        </w:rPr>
        <w:t xml:space="preserve">привести усю вітчизняну термінологію у сфері зайнятості у адекватний вид з міжнародною термінологією (МОП),  не ігноруючи при цьому суттєві особливості національної економіки. </w:t>
      </w:r>
    </w:p>
    <w:p w:rsidR="00425BB3" w:rsidRPr="001575B5" w:rsidRDefault="00425BB3" w:rsidP="00A86FCB">
      <w:pPr>
        <w:ind w:firstLine="708"/>
        <w:rPr>
          <w:rFonts w:ascii="Times New Roman" w:hAnsi="Times New Roman"/>
          <w:sz w:val="28"/>
          <w:szCs w:val="28"/>
        </w:rPr>
      </w:pPr>
    </w:p>
    <w:p w:rsidR="00425BB3" w:rsidRDefault="00425BB3" w:rsidP="00A86FCB">
      <w:pPr>
        <w:pStyle w:val="aa"/>
        <w:shd w:val="clear" w:color="auto" w:fill="FFFFFF"/>
        <w:spacing w:before="0" w:after="0"/>
        <w:ind w:firstLine="0"/>
        <w:rPr>
          <w:sz w:val="28"/>
          <w:szCs w:val="28"/>
        </w:rPr>
      </w:pPr>
    </w:p>
    <w:p w:rsidR="00425BB3" w:rsidRPr="001575B5" w:rsidRDefault="00425BB3" w:rsidP="00A86FCB">
      <w:pPr>
        <w:pStyle w:val="aa"/>
        <w:shd w:val="clear" w:color="auto" w:fill="FFFFFF"/>
        <w:spacing w:before="0" w:after="0"/>
        <w:ind w:firstLine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1575B5">
        <w:rPr>
          <w:color w:val="000000"/>
          <w:sz w:val="28"/>
          <w:szCs w:val="28"/>
        </w:rPr>
        <w:t>10</w:t>
      </w:r>
    </w:p>
    <w:p w:rsidR="00425BB3" w:rsidRPr="007C5C63" w:rsidRDefault="00425BB3" w:rsidP="00A86FC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7C5C63">
        <w:rPr>
          <w:rFonts w:ascii="Times New Roman" w:hAnsi="Times New Roman"/>
          <w:b/>
          <w:i/>
          <w:sz w:val="28"/>
          <w:szCs w:val="28"/>
          <w:u w:val="single"/>
        </w:rPr>
        <w:t>Використані джерела</w:t>
      </w:r>
    </w:p>
    <w:p w:rsidR="00425BB3" w:rsidRPr="003A361B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361B">
        <w:rPr>
          <w:rFonts w:ascii="Times New Roman" w:hAnsi="Times New Roman"/>
          <w:sz w:val="24"/>
          <w:szCs w:val="24"/>
        </w:rPr>
        <w:t xml:space="preserve">Закон України «Про зайнятість населення» </w:t>
      </w:r>
      <w:r w:rsidRPr="003A361B">
        <w:rPr>
          <w:rFonts w:ascii="Times New Roman" w:hAnsi="Times New Roman"/>
          <w:bCs/>
          <w:sz w:val="24"/>
          <w:szCs w:val="24"/>
          <w:lang w:eastAsia="uk-UA"/>
        </w:rPr>
        <w:t xml:space="preserve">№ 5067-17 </w:t>
      </w:r>
      <w:r w:rsidRPr="003A361B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 w:rsidRPr="003A361B">
        <w:rPr>
          <w:rFonts w:ascii="Times New Roman" w:hAnsi="Times New Roman"/>
          <w:bCs/>
          <w:sz w:val="24"/>
          <w:szCs w:val="24"/>
          <w:lang w:eastAsia="uk-UA"/>
        </w:rPr>
        <w:t>05.07.2012</w:t>
      </w:r>
    </w:p>
    <w:p w:rsidR="00425BB3" w:rsidRDefault="00425BB3" w:rsidP="00A86FC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Закон України "Про зайнятість населення" № 803-XII від 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0</w:t>
        </w:r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.03</w:t>
        </w:r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1991 року </w:t>
        </w:r>
      </w:hyperlink>
    </w:p>
    <w:p w:rsidR="00425BB3" w:rsidRPr="003A361B" w:rsidRDefault="00425BB3" w:rsidP="00A86FC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3A361B">
        <w:rPr>
          <w:rFonts w:ascii="Times New Roman" w:hAnsi="Times New Roman"/>
          <w:bCs/>
          <w:sz w:val="24"/>
          <w:szCs w:val="24"/>
        </w:rPr>
        <w:t>Трудовий кодекс України (проект 2009р.)</w:t>
      </w:r>
    </w:p>
    <w:p w:rsidR="00425BB3" w:rsidRPr="003A361B" w:rsidRDefault="00425BB3" w:rsidP="00A86FC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3A361B">
        <w:rPr>
          <w:rFonts w:ascii="Times New Roman" w:hAnsi="Times New Roman"/>
          <w:bCs/>
          <w:sz w:val="24"/>
          <w:szCs w:val="24"/>
        </w:rPr>
        <w:t>Програм</w:t>
      </w:r>
      <w:r>
        <w:rPr>
          <w:rFonts w:ascii="Times New Roman" w:hAnsi="Times New Roman"/>
          <w:bCs/>
          <w:sz w:val="24"/>
          <w:szCs w:val="24"/>
        </w:rPr>
        <w:t>а</w:t>
      </w:r>
      <w:r w:rsidRPr="003A361B">
        <w:rPr>
          <w:rFonts w:ascii="Times New Roman" w:hAnsi="Times New Roman"/>
          <w:bCs/>
          <w:sz w:val="24"/>
          <w:szCs w:val="24"/>
        </w:rPr>
        <w:t xml:space="preserve"> сприяння зайнятості населення і стимулювання створення нових робочих місць на період до 2017 року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Затв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.: </w:t>
      </w:r>
      <w:hyperlink r:id="rId7" w:history="1"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Постанова 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Кабінету міністрів України </w:t>
        </w:r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№1008 від 15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.10.2012 </w:t>
        </w:r>
        <w:r w:rsidRPr="003A36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425BB3" w:rsidRPr="0029487B" w:rsidRDefault="00425BB3" w:rsidP="00A86FCB">
      <w:pP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r w:rsidRPr="00B16A7B">
        <w:rPr>
          <w:rFonts w:ascii="Times New Roman" w:eastAsia="Times New Roman" w:hAnsi="Times New Roman"/>
          <w:bCs/>
          <w:sz w:val="24"/>
          <w:szCs w:val="24"/>
          <w:lang w:eastAsia="ru-RU"/>
        </w:rPr>
        <w:t>Міжнародна організація праці. Рекомендація щодо політики в галузі зайнятості N 169  (1984). Р</w:t>
      </w:r>
      <w:r w:rsidRPr="00B16A7B">
        <w:rPr>
          <w:rFonts w:ascii="Times New Roman" w:eastAsia="Times New Roman" w:hAnsi="Times New Roman"/>
          <w:sz w:val="24"/>
          <w:szCs w:val="24"/>
          <w:lang w:eastAsia="ru-RU"/>
        </w:rPr>
        <w:t xml:space="preserve">озділ V. Неформальний сектор </w:t>
      </w:r>
      <w:r w:rsidRPr="00B16A7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9487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Методичні матеріали</w:t>
      </w:r>
    </w:p>
    <w:p w:rsidR="00425BB3" w:rsidRDefault="00425BB3" w:rsidP="00A86FC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CF2B48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Методика визначення обсягів зайнятості у неформаль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ному секторі економіки України.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F2B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Затверджено:Наказ</w:t>
      </w:r>
      <w:r w:rsidRPr="00CF2B48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Держкомста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</w:t>
      </w:r>
      <w:r w:rsidRPr="00CF2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CF2B48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29.02.2000 р. №73</w:t>
        </w:r>
      </w:hyperlink>
    </w:p>
    <w:p w:rsidR="00425BB3" w:rsidRPr="00CF2B48" w:rsidRDefault="00425BB3" w:rsidP="00A8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CF2B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розрахунку обсягів тіньової економіки. Затверджено:Наказ </w:t>
      </w:r>
      <w:proofErr w:type="spellStart"/>
      <w:r w:rsidRPr="00CF2B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Міністерста</w:t>
      </w:r>
      <w:proofErr w:type="spellEnd"/>
      <w:r w:rsidRPr="00CF2B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економіки України 27.06.2006  N 222. Зареєстровано в Міністерстві юстиції України  14 липня 2006 р. за N 833/12707</w:t>
      </w:r>
    </w:p>
    <w:p w:rsidR="00425BB3" w:rsidRPr="00B16A7B" w:rsidRDefault="00425BB3" w:rsidP="00A86FCB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B16A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Методичні рекомендації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 </w:t>
      </w:r>
      <w:r w:rsidRPr="00B16A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розрахунку рівня тіньової економіки. Затверджено: </w:t>
      </w:r>
      <w:r w:rsidRPr="00B16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Наказ Міністерства економіки України  18.02.2009  №123</w:t>
      </w:r>
      <w:r w:rsidRPr="00B16A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,п.1</w:t>
      </w:r>
    </w:p>
    <w:p w:rsidR="00425BB3" w:rsidRPr="00C03465" w:rsidRDefault="00425BB3" w:rsidP="00A86FC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C03465">
        <w:rPr>
          <w:rFonts w:ascii="Times New Roman" w:hAnsi="Times New Roman"/>
          <w:bCs/>
          <w:sz w:val="24"/>
          <w:szCs w:val="24"/>
        </w:rPr>
        <w:t>, Методологічні положення щодо класифікації та аналізу економічної активності населення. Затверджено: Наказ Державного комітету статистики України 19.01.2011 № 12</w:t>
      </w:r>
    </w:p>
    <w:p w:rsidR="00425BB3" w:rsidRDefault="00425BB3" w:rsidP="00A86FCB">
      <w:pPr>
        <w:rPr>
          <w:rFonts w:ascii="Times New Roman" w:hAnsi="Times New Roman"/>
          <w:bCs/>
          <w:sz w:val="24"/>
          <w:szCs w:val="24"/>
          <w:u w:val="single"/>
        </w:rPr>
      </w:pPr>
    </w:p>
    <w:p w:rsidR="00425BB3" w:rsidRPr="0029487B" w:rsidRDefault="00425BB3" w:rsidP="00A86FCB">
      <w:pPr>
        <w:rPr>
          <w:rFonts w:ascii="Times New Roman" w:hAnsi="Times New Roman"/>
          <w:bCs/>
          <w:sz w:val="24"/>
          <w:szCs w:val="24"/>
          <w:u w:val="single"/>
        </w:rPr>
      </w:pPr>
      <w:r w:rsidRPr="0029487B">
        <w:rPr>
          <w:rFonts w:ascii="Times New Roman" w:hAnsi="Times New Roman"/>
          <w:bCs/>
          <w:sz w:val="24"/>
          <w:szCs w:val="24"/>
          <w:u w:val="single"/>
        </w:rPr>
        <w:t>Навчальні й наукові публікації</w:t>
      </w:r>
    </w:p>
    <w:p w:rsidR="00425BB3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Васильченко В.С. Державне регулювання  зайнятості: </w:t>
      </w:r>
      <w:proofErr w:type="spellStart"/>
      <w:r>
        <w:rPr>
          <w:rFonts w:ascii="Times New Roman" w:hAnsi="Times New Roman"/>
          <w:sz w:val="24"/>
          <w:szCs w:val="24"/>
        </w:rPr>
        <w:t>Навч</w:t>
      </w:r>
      <w:proofErr w:type="spellEnd"/>
      <w:r>
        <w:rPr>
          <w:rFonts w:ascii="Times New Roman" w:hAnsi="Times New Roman"/>
          <w:sz w:val="24"/>
          <w:szCs w:val="24"/>
        </w:rPr>
        <w:t>. посібник. – К.: КНЕУ, 2003. – 252с.</w:t>
      </w:r>
    </w:p>
    <w:p w:rsidR="00425BB3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Ведерніков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М.Д. Неформальний сектор в структурі ринку праці. Вісник Хмельницького національного університету 2010, №6, Т 2.</w:t>
      </w:r>
    </w:p>
    <w:p w:rsidR="00425BB3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Дімітрюк</w:t>
      </w:r>
      <w:proofErr w:type="spellEnd"/>
      <w:r>
        <w:rPr>
          <w:rFonts w:ascii="Times New Roman" w:hAnsi="Times New Roman"/>
          <w:sz w:val="24"/>
          <w:szCs w:val="24"/>
        </w:rPr>
        <w:t xml:space="preserve"> І.В. Проблема тіньової зайнятості та її вплив на економічне становище України.  Буковинська державна фінансова академія (</w:t>
      </w:r>
      <w:proofErr w:type="spellStart"/>
      <w:r>
        <w:rPr>
          <w:rFonts w:ascii="Times New Roman" w:hAnsi="Times New Roman"/>
          <w:sz w:val="24"/>
          <w:szCs w:val="24"/>
        </w:rPr>
        <w:t>м.Чернівці</w:t>
      </w:r>
      <w:proofErr w:type="spellEnd"/>
      <w:r>
        <w:rPr>
          <w:rFonts w:ascii="Times New Roman" w:hAnsi="Times New Roman"/>
          <w:sz w:val="24"/>
          <w:szCs w:val="24"/>
        </w:rPr>
        <w:t>)   ???</w:t>
      </w:r>
    </w:p>
    <w:p w:rsidR="00425BB3" w:rsidRDefault="00425BB3" w:rsidP="00A86FC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Либанова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 xml:space="preserve"> Э.М.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Демографичесое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Украины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проблемы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перспективы</w:t>
      </w:r>
      <w:proofErr w:type="spellEnd"/>
      <w:r w:rsidRPr="0029487B"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Pr="007F1A18">
        <w:rPr>
          <w:rFonts w:ascii="Times New Roman" w:eastAsia="Times New Roman" w:hAnsi="Times New Roman"/>
          <w:sz w:val="24"/>
          <w:szCs w:val="24"/>
          <w:lang w:eastAsia="ru-RU"/>
        </w:rPr>
        <w:t xml:space="preserve">оціальні пріоритети ринку праці в умовах структурної модернізації України // </w:t>
      </w:r>
      <w:proofErr w:type="spellStart"/>
      <w:r w:rsidRPr="007F1A18">
        <w:rPr>
          <w:rFonts w:ascii="Times New Roman" w:eastAsia="Times New Roman" w:hAnsi="Times New Roman"/>
          <w:sz w:val="24"/>
          <w:szCs w:val="24"/>
          <w:lang w:eastAsia="ru-RU"/>
        </w:rPr>
        <w:t>Міжнар</w:t>
      </w:r>
      <w:proofErr w:type="spellEnd"/>
      <w:r w:rsidRPr="007F1A18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Науково-практична </w:t>
      </w:r>
      <w:proofErr w:type="spellStart"/>
      <w:r w:rsidRPr="007F1A18">
        <w:rPr>
          <w:rFonts w:ascii="Times New Roman" w:eastAsia="Times New Roman" w:hAnsi="Times New Roman"/>
          <w:sz w:val="24"/>
          <w:szCs w:val="24"/>
          <w:lang w:eastAsia="ru-RU"/>
        </w:rPr>
        <w:t>конф</w:t>
      </w:r>
      <w:proofErr w:type="spellEnd"/>
      <w:r w:rsidRPr="007F1A18">
        <w:rPr>
          <w:rFonts w:ascii="Times New Roman" w:eastAsia="Times New Roman" w:hAnsi="Times New Roman"/>
          <w:sz w:val="24"/>
          <w:szCs w:val="24"/>
          <w:lang w:eastAsia="ru-RU"/>
        </w:rPr>
        <w:t>. – К.:Мінпраці України, НАН України, РВПС України, Укр. Ін-т соц. досліджень, 2000, Т 2- 597с.</w:t>
      </w:r>
    </w:p>
    <w:p w:rsidR="00425BB3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Полюхович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Новоселецька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А.О. Неформальна зайнятість як феномен сучасного ринку праці в Україні. Національний університет «Острозька </w:t>
      </w:r>
      <w:proofErr w:type="spellStart"/>
      <w:r>
        <w:rPr>
          <w:rFonts w:ascii="Times New Roman" w:hAnsi="Times New Roman"/>
          <w:sz w:val="24"/>
          <w:szCs w:val="24"/>
        </w:rPr>
        <w:t>академія».Науковий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вісник, 2008, випуск 5. . </w:t>
      </w:r>
    </w:p>
    <w:p w:rsidR="00425BB3" w:rsidRPr="007F1A18" w:rsidRDefault="00425BB3" w:rsidP="00A86FC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BB3" w:rsidRPr="0029487B" w:rsidRDefault="00425BB3" w:rsidP="00A86FCB">
      <w:pPr>
        <w:rPr>
          <w:rFonts w:ascii="Times New Roman" w:hAnsi="Times New Roman"/>
          <w:sz w:val="24"/>
          <w:szCs w:val="24"/>
          <w:u w:val="single"/>
        </w:rPr>
      </w:pPr>
      <w:r w:rsidRPr="0029487B">
        <w:rPr>
          <w:rFonts w:ascii="Times New Roman" w:hAnsi="Times New Roman"/>
          <w:sz w:val="24"/>
          <w:szCs w:val="24"/>
          <w:u w:val="single"/>
        </w:rPr>
        <w:t>Статистичні збірники</w:t>
      </w:r>
    </w:p>
    <w:p w:rsidR="00425BB3" w:rsidRDefault="00425BB3" w:rsidP="00A86FCB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Витрати і ресурси домогосподарств України у 2011 році,</w:t>
      </w:r>
      <w:r w:rsidRPr="008B494B">
        <w:rPr>
          <w:rFonts w:ascii="Times New Roman" w:hAnsi="Times New Roman"/>
          <w:sz w:val="24"/>
          <w:szCs w:val="24"/>
        </w:rPr>
        <w:t xml:space="preserve"> </w:t>
      </w:r>
      <w:r w:rsidRPr="005F6430">
        <w:rPr>
          <w:rFonts w:ascii="Times New Roman" w:hAnsi="Times New Roman"/>
          <w:sz w:val="24"/>
          <w:szCs w:val="24"/>
        </w:rPr>
        <w:t>Статистичний збірник. – Київ, 2012,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5BB3" w:rsidRPr="005F6430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F6430">
        <w:rPr>
          <w:rFonts w:ascii="Times New Roman" w:hAnsi="Times New Roman"/>
          <w:sz w:val="24"/>
          <w:szCs w:val="24"/>
        </w:rPr>
        <w:t xml:space="preserve">Економічна активність населення України 2009. Статистичний збірник. – Київ, 2010, </w:t>
      </w:r>
    </w:p>
    <w:p w:rsidR="00425BB3" w:rsidRPr="005F6430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F6430">
        <w:rPr>
          <w:rFonts w:ascii="Times New Roman" w:hAnsi="Times New Roman"/>
          <w:sz w:val="24"/>
          <w:szCs w:val="24"/>
        </w:rPr>
        <w:t>Економічна активність населення України 2011. Статистичний збірник. – Київ, 2012,</w:t>
      </w:r>
    </w:p>
    <w:p w:rsidR="00425BB3" w:rsidRDefault="00425BB3" w:rsidP="00A86FCB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Основні сільськогосподарські характеристики домогосподарств у сільській місцевості в 2010 році. Статистичний бюлетень; К., Державний комітет статистики України, 2010, </w:t>
      </w:r>
    </w:p>
    <w:p w:rsidR="00425BB3" w:rsidRPr="00B16A7B" w:rsidRDefault="00425BB3" w:rsidP="00A86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B16A7B">
        <w:rPr>
          <w:rFonts w:ascii="Times New Roman" w:hAnsi="Times New Roman"/>
          <w:sz w:val="24"/>
          <w:szCs w:val="24"/>
        </w:rPr>
        <w:t xml:space="preserve">Статистичний щорічник України за 2011 рік: Державна служба статистики України -  Київ, ТОВ «Август </w:t>
      </w:r>
      <w:proofErr w:type="spellStart"/>
      <w:r w:rsidRPr="00B16A7B">
        <w:rPr>
          <w:rFonts w:ascii="Times New Roman" w:hAnsi="Times New Roman"/>
          <w:sz w:val="24"/>
          <w:szCs w:val="24"/>
        </w:rPr>
        <w:t>Трейд</w:t>
      </w:r>
      <w:proofErr w:type="spellEnd"/>
      <w:r w:rsidRPr="00B16A7B">
        <w:rPr>
          <w:rFonts w:ascii="Times New Roman" w:hAnsi="Times New Roman"/>
          <w:sz w:val="24"/>
          <w:szCs w:val="24"/>
        </w:rPr>
        <w:t>», 2012</w:t>
      </w:r>
    </w:p>
    <w:sectPr w:rsidR="00425BB3" w:rsidRPr="00B16A7B" w:rsidSect="00425BB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FBB"/>
    <w:multiLevelType w:val="multilevel"/>
    <w:tmpl w:val="4E9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41919"/>
    <w:multiLevelType w:val="hybridMultilevel"/>
    <w:tmpl w:val="9572AC74"/>
    <w:lvl w:ilvl="0" w:tplc="806C40C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03E62EAF"/>
    <w:multiLevelType w:val="multilevel"/>
    <w:tmpl w:val="5A8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BE0BF8"/>
    <w:multiLevelType w:val="hybridMultilevel"/>
    <w:tmpl w:val="4BA0C670"/>
    <w:lvl w:ilvl="0" w:tplc="74EAC5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E5E62"/>
    <w:multiLevelType w:val="hybridMultilevel"/>
    <w:tmpl w:val="2CBA4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40FC"/>
    <w:multiLevelType w:val="hybridMultilevel"/>
    <w:tmpl w:val="03A2AA4A"/>
    <w:lvl w:ilvl="0" w:tplc="D82A79C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26320"/>
    <w:multiLevelType w:val="hybridMultilevel"/>
    <w:tmpl w:val="BEBA5DA6"/>
    <w:lvl w:ilvl="0" w:tplc="8376CA0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892DA8"/>
    <w:multiLevelType w:val="hybridMultilevel"/>
    <w:tmpl w:val="6E04EE94"/>
    <w:lvl w:ilvl="0" w:tplc="167AC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384E"/>
    <w:multiLevelType w:val="multilevel"/>
    <w:tmpl w:val="6B9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A3B9F"/>
    <w:multiLevelType w:val="hybridMultilevel"/>
    <w:tmpl w:val="DE0876EA"/>
    <w:lvl w:ilvl="0" w:tplc="807E0A1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21C05"/>
    <w:multiLevelType w:val="hybridMultilevel"/>
    <w:tmpl w:val="8196CBAC"/>
    <w:lvl w:ilvl="0" w:tplc="C4742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E6AE9"/>
    <w:multiLevelType w:val="hybridMultilevel"/>
    <w:tmpl w:val="B6DCAB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65BFA"/>
    <w:multiLevelType w:val="hybridMultilevel"/>
    <w:tmpl w:val="4DC6271C"/>
    <w:lvl w:ilvl="0" w:tplc="50FEB3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57629"/>
    <w:multiLevelType w:val="multilevel"/>
    <w:tmpl w:val="9AA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4715A"/>
    <w:multiLevelType w:val="hybridMultilevel"/>
    <w:tmpl w:val="31C0F78E"/>
    <w:lvl w:ilvl="0" w:tplc="2536F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A3E46"/>
    <w:multiLevelType w:val="hybridMultilevel"/>
    <w:tmpl w:val="0A12C98A"/>
    <w:lvl w:ilvl="0" w:tplc="303E1D9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960BE"/>
    <w:multiLevelType w:val="hybridMultilevel"/>
    <w:tmpl w:val="BBBEEC74"/>
    <w:lvl w:ilvl="0" w:tplc="FC76DC0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FFC3D18"/>
    <w:multiLevelType w:val="multilevel"/>
    <w:tmpl w:val="F5D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C10AB"/>
    <w:multiLevelType w:val="hybridMultilevel"/>
    <w:tmpl w:val="79A2A63A"/>
    <w:lvl w:ilvl="0" w:tplc="C0B0DC3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47CE5"/>
    <w:multiLevelType w:val="hybridMultilevel"/>
    <w:tmpl w:val="CB3C7A30"/>
    <w:lvl w:ilvl="0" w:tplc="A9E2B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14EEF"/>
    <w:multiLevelType w:val="hybridMultilevel"/>
    <w:tmpl w:val="2BC0EC3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474C6"/>
    <w:multiLevelType w:val="hybridMultilevel"/>
    <w:tmpl w:val="18EC82EE"/>
    <w:lvl w:ilvl="0" w:tplc="659EF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74F1D"/>
    <w:multiLevelType w:val="hybridMultilevel"/>
    <w:tmpl w:val="9358125E"/>
    <w:lvl w:ilvl="0" w:tplc="5ABC3A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A227F"/>
    <w:multiLevelType w:val="multilevel"/>
    <w:tmpl w:val="2F1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80B1C"/>
    <w:multiLevelType w:val="hybridMultilevel"/>
    <w:tmpl w:val="31F88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5179B"/>
    <w:multiLevelType w:val="hybridMultilevel"/>
    <w:tmpl w:val="14926BC0"/>
    <w:lvl w:ilvl="0" w:tplc="EE6C6D1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9"/>
  </w:num>
  <w:num w:numId="5">
    <w:abstractNumId w:val="11"/>
  </w:num>
  <w:num w:numId="6">
    <w:abstractNumId w:val="21"/>
  </w:num>
  <w:num w:numId="7">
    <w:abstractNumId w:val="22"/>
  </w:num>
  <w:num w:numId="8">
    <w:abstractNumId w:val="19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8"/>
  </w:num>
  <w:num w:numId="19">
    <w:abstractNumId w:val="10"/>
  </w:num>
  <w:num w:numId="20">
    <w:abstractNumId w:val="12"/>
  </w:num>
  <w:num w:numId="21">
    <w:abstractNumId w:val="7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56F"/>
    <w:rsid w:val="0000024D"/>
    <w:rsid w:val="00001B1B"/>
    <w:rsid w:val="00003686"/>
    <w:rsid w:val="00005704"/>
    <w:rsid w:val="00007143"/>
    <w:rsid w:val="0002091E"/>
    <w:rsid w:val="000237C8"/>
    <w:rsid w:val="00030C4E"/>
    <w:rsid w:val="00034A64"/>
    <w:rsid w:val="000361A3"/>
    <w:rsid w:val="000365D7"/>
    <w:rsid w:val="00037F16"/>
    <w:rsid w:val="00041ED5"/>
    <w:rsid w:val="00042079"/>
    <w:rsid w:val="000423C3"/>
    <w:rsid w:val="000426A3"/>
    <w:rsid w:val="00044DD4"/>
    <w:rsid w:val="0004638B"/>
    <w:rsid w:val="00047332"/>
    <w:rsid w:val="00047916"/>
    <w:rsid w:val="0005194D"/>
    <w:rsid w:val="00052659"/>
    <w:rsid w:val="00057039"/>
    <w:rsid w:val="00057B67"/>
    <w:rsid w:val="00062220"/>
    <w:rsid w:val="000628D1"/>
    <w:rsid w:val="00062EFF"/>
    <w:rsid w:val="00065C52"/>
    <w:rsid w:val="00073F81"/>
    <w:rsid w:val="00074938"/>
    <w:rsid w:val="00076183"/>
    <w:rsid w:val="00077408"/>
    <w:rsid w:val="000815E6"/>
    <w:rsid w:val="00087527"/>
    <w:rsid w:val="0008763D"/>
    <w:rsid w:val="00091A72"/>
    <w:rsid w:val="000930D3"/>
    <w:rsid w:val="0009404E"/>
    <w:rsid w:val="000963E9"/>
    <w:rsid w:val="000970C1"/>
    <w:rsid w:val="000A10C9"/>
    <w:rsid w:val="000A485D"/>
    <w:rsid w:val="000A49D2"/>
    <w:rsid w:val="000A4A20"/>
    <w:rsid w:val="000A68FE"/>
    <w:rsid w:val="000B0E2B"/>
    <w:rsid w:val="000B1E3C"/>
    <w:rsid w:val="000B2821"/>
    <w:rsid w:val="000B568E"/>
    <w:rsid w:val="000B6400"/>
    <w:rsid w:val="000B7202"/>
    <w:rsid w:val="000C0EBF"/>
    <w:rsid w:val="000C2057"/>
    <w:rsid w:val="000C2D2C"/>
    <w:rsid w:val="000C5BC7"/>
    <w:rsid w:val="000D08F9"/>
    <w:rsid w:val="000D35A3"/>
    <w:rsid w:val="000D6D88"/>
    <w:rsid w:val="000E1183"/>
    <w:rsid w:val="000E3DA7"/>
    <w:rsid w:val="000E4FFC"/>
    <w:rsid w:val="000E58A0"/>
    <w:rsid w:val="000E63F3"/>
    <w:rsid w:val="000F0360"/>
    <w:rsid w:val="000F4227"/>
    <w:rsid w:val="000F540B"/>
    <w:rsid w:val="000F57F0"/>
    <w:rsid w:val="000F6480"/>
    <w:rsid w:val="00102247"/>
    <w:rsid w:val="00107870"/>
    <w:rsid w:val="001104F3"/>
    <w:rsid w:val="00113FAA"/>
    <w:rsid w:val="001144ED"/>
    <w:rsid w:val="00116432"/>
    <w:rsid w:val="00123925"/>
    <w:rsid w:val="00123945"/>
    <w:rsid w:val="00124D64"/>
    <w:rsid w:val="00125532"/>
    <w:rsid w:val="0012593F"/>
    <w:rsid w:val="00126138"/>
    <w:rsid w:val="001263D8"/>
    <w:rsid w:val="00133801"/>
    <w:rsid w:val="001340BB"/>
    <w:rsid w:val="0013476C"/>
    <w:rsid w:val="001373A4"/>
    <w:rsid w:val="0014022A"/>
    <w:rsid w:val="00140E33"/>
    <w:rsid w:val="001423E1"/>
    <w:rsid w:val="00142ED8"/>
    <w:rsid w:val="00144839"/>
    <w:rsid w:val="00151288"/>
    <w:rsid w:val="00152514"/>
    <w:rsid w:val="001575B5"/>
    <w:rsid w:val="001605F0"/>
    <w:rsid w:val="00161BE0"/>
    <w:rsid w:val="00165004"/>
    <w:rsid w:val="00171141"/>
    <w:rsid w:val="00172A01"/>
    <w:rsid w:val="0017527A"/>
    <w:rsid w:val="00192067"/>
    <w:rsid w:val="00192B37"/>
    <w:rsid w:val="00193A40"/>
    <w:rsid w:val="001A0262"/>
    <w:rsid w:val="001A05BB"/>
    <w:rsid w:val="001A25E0"/>
    <w:rsid w:val="001A4518"/>
    <w:rsid w:val="001B032C"/>
    <w:rsid w:val="001B16C7"/>
    <w:rsid w:val="001B3155"/>
    <w:rsid w:val="001B384F"/>
    <w:rsid w:val="001C052B"/>
    <w:rsid w:val="001C41FE"/>
    <w:rsid w:val="001C5F4D"/>
    <w:rsid w:val="001D0541"/>
    <w:rsid w:val="001E1D87"/>
    <w:rsid w:val="001E37D9"/>
    <w:rsid w:val="001E4B95"/>
    <w:rsid w:val="001E4ED4"/>
    <w:rsid w:val="001F6AC5"/>
    <w:rsid w:val="002017C9"/>
    <w:rsid w:val="002032ED"/>
    <w:rsid w:val="00205047"/>
    <w:rsid w:val="002057E9"/>
    <w:rsid w:val="0020736F"/>
    <w:rsid w:val="00213E5E"/>
    <w:rsid w:val="002142E7"/>
    <w:rsid w:val="00214E70"/>
    <w:rsid w:val="00220FCA"/>
    <w:rsid w:val="00223B13"/>
    <w:rsid w:val="00223CD4"/>
    <w:rsid w:val="00226CCE"/>
    <w:rsid w:val="0022748A"/>
    <w:rsid w:val="00231523"/>
    <w:rsid w:val="00232E43"/>
    <w:rsid w:val="0023619C"/>
    <w:rsid w:val="0024003E"/>
    <w:rsid w:val="00244AC3"/>
    <w:rsid w:val="00245908"/>
    <w:rsid w:val="00251A82"/>
    <w:rsid w:val="00253441"/>
    <w:rsid w:val="00253624"/>
    <w:rsid w:val="002536DB"/>
    <w:rsid w:val="00255892"/>
    <w:rsid w:val="002564EC"/>
    <w:rsid w:val="00257C46"/>
    <w:rsid w:val="00261BB8"/>
    <w:rsid w:val="00262734"/>
    <w:rsid w:val="00263354"/>
    <w:rsid w:val="002636EE"/>
    <w:rsid w:val="0026428A"/>
    <w:rsid w:val="00265513"/>
    <w:rsid w:val="002656CB"/>
    <w:rsid w:val="00267654"/>
    <w:rsid w:val="00270EAB"/>
    <w:rsid w:val="00273C75"/>
    <w:rsid w:val="002832E9"/>
    <w:rsid w:val="002835CC"/>
    <w:rsid w:val="0028499E"/>
    <w:rsid w:val="00285A1E"/>
    <w:rsid w:val="0029487B"/>
    <w:rsid w:val="002A0D23"/>
    <w:rsid w:val="002A1874"/>
    <w:rsid w:val="002A23EE"/>
    <w:rsid w:val="002A363A"/>
    <w:rsid w:val="002A4F09"/>
    <w:rsid w:val="002A6D56"/>
    <w:rsid w:val="002B1A3A"/>
    <w:rsid w:val="002B1B8D"/>
    <w:rsid w:val="002B46CD"/>
    <w:rsid w:val="002B64CC"/>
    <w:rsid w:val="002B741D"/>
    <w:rsid w:val="002C0CE8"/>
    <w:rsid w:val="002C7F21"/>
    <w:rsid w:val="002D1217"/>
    <w:rsid w:val="002D1A03"/>
    <w:rsid w:val="002D57AD"/>
    <w:rsid w:val="002E0254"/>
    <w:rsid w:val="002E1372"/>
    <w:rsid w:val="002E1476"/>
    <w:rsid w:val="002E3DCA"/>
    <w:rsid w:val="002E4411"/>
    <w:rsid w:val="002F150A"/>
    <w:rsid w:val="002F245F"/>
    <w:rsid w:val="002F3744"/>
    <w:rsid w:val="002F3BA8"/>
    <w:rsid w:val="002F3F2F"/>
    <w:rsid w:val="00300EA8"/>
    <w:rsid w:val="0030106C"/>
    <w:rsid w:val="003016F9"/>
    <w:rsid w:val="003017C2"/>
    <w:rsid w:val="003029B9"/>
    <w:rsid w:val="003061E3"/>
    <w:rsid w:val="00306602"/>
    <w:rsid w:val="00306C92"/>
    <w:rsid w:val="003077A1"/>
    <w:rsid w:val="00307BDF"/>
    <w:rsid w:val="00310C5C"/>
    <w:rsid w:val="00312DEB"/>
    <w:rsid w:val="00313108"/>
    <w:rsid w:val="003131DD"/>
    <w:rsid w:val="00313494"/>
    <w:rsid w:val="003223D6"/>
    <w:rsid w:val="00322B16"/>
    <w:rsid w:val="003255DE"/>
    <w:rsid w:val="00325F85"/>
    <w:rsid w:val="00326E14"/>
    <w:rsid w:val="00327575"/>
    <w:rsid w:val="00335FF0"/>
    <w:rsid w:val="00337019"/>
    <w:rsid w:val="003377EB"/>
    <w:rsid w:val="003407B9"/>
    <w:rsid w:val="00342C3F"/>
    <w:rsid w:val="003430B3"/>
    <w:rsid w:val="0034321C"/>
    <w:rsid w:val="00344092"/>
    <w:rsid w:val="00350753"/>
    <w:rsid w:val="003515C4"/>
    <w:rsid w:val="00351932"/>
    <w:rsid w:val="00351EFC"/>
    <w:rsid w:val="00354516"/>
    <w:rsid w:val="00354800"/>
    <w:rsid w:val="00355E77"/>
    <w:rsid w:val="003579E2"/>
    <w:rsid w:val="003648CB"/>
    <w:rsid w:val="00366868"/>
    <w:rsid w:val="00371E1D"/>
    <w:rsid w:val="0037309C"/>
    <w:rsid w:val="00376E10"/>
    <w:rsid w:val="00381E02"/>
    <w:rsid w:val="00382D13"/>
    <w:rsid w:val="00386D0B"/>
    <w:rsid w:val="0038756D"/>
    <w:rsid w:val="003926B4"/>
    <w:rsid w:val="00395356"/>
    <w:rsid w:val="00396023"/>
    <w:rsid w:val="0039709E"/>
    <w:rsid w:val="003A13CE"/>
    <w:rsid w:val="003A2DBF"/>
    <w:rsid w:val="003A339F"/>
    <w:rsid w:val="003A361B"/>
    <w:rsid w:val="003A374D"/>
    <w:rsid w:val="003A53F0"/>
    <w:rsid w:val="003A6953"/>
    <w:rsid w:val="003B195B"/>
    <w:rsid w:val="003B4030"/>
    <w:rsid w:val="003B63C7"/>
    <w:rsid w:val="003B7DAE"/>
    <w:rsid w:val="003C00E2"/>
    <w:rsid w:val="003C4D8E"/>
    <w:rsid w:val="003D1F65"/>
    <w:rsid w:val="003D1F67"/>
    <w:rsid w:val="003D3CD9"/>
    <w:rsid w:val="003D5544"/>
    <w:rsid w:val="003E496B"/>
    <w:rsid w:val="003E5FEE"/>
    <w:rsid w:val="003E7B26"/>
    <w:rsid w:val="003F027F"/>
    <w:rsid w:val="003F0476"/>
    <w:rsid w:val="003F1227"/>
    <w:rsid w:val="003F565E"/>
    <w:rsid w:val="003F58CB"/>
    <w:rsid w:val="003F7890"/>
    <w:rsid w:val="00400087"/>
    <w:rsid w:val="004007D8"/>
    <w:rsid w:val="00401152"/>
    <w:rsid w:val="00402FC8"/>
    <w:rsid w:val="00403205"/>
    <w:rsid w:val="004070CE"/>
    <w:rsid w:val="004116E4"/>
    <w:rsid w:val="00411CC8"/>
    <w:rsid w:val="00416363"/>
    <w:rsid w:val="00416B4B"/>
    <w:rsid w:val="004233FF"/>
    <w:rsid w:val="0042431A"/>
    <w:rsid w:val="00425BB3"/>
    <w:rsid w:val="00427DB4"/>
    <w:rsid w:val="00432B0A"/>
    <w:rsid w:val="00432D37"/>
    <w:rsid w:val="0043525D"/>
    <w:rsid w:val="004402D1"/>
    <w:rsid w:val="0044152F"/>
    <w:rsid w:val="0044283A"/>
    <w:rsid w:val="004462D9"/>
    <w:rsid w:val="00446591"/>
    <w:rsid w:val="0044668F"/>
    <w:rsid w:val="00447415"/>
    <w:rsid w:val="00450D9E"/>
    <w:rsid w:val="0045198B"/>
    <w:rsid w:val="00452F85"/>
    <w:rsid w:val="00453728"/>
    <w:rsid w:val="0046288D"/>
    <w:rsid w:val="00463850"/>
    <w:rsid w:val="004664E1"/>
    <w:rsid w:val="0046692A"/>
    <w:rsid w:val="004678C2"/>
    <w:rsid w:val="00471E7A"/>
    <w:rsid w:val="00471F7C"/>
    <w:rsid w:val="00473F69"/>
    <w:rsid w:val="00475315"/>
    <w:rsid w:val="0047537F"/>
    <w:rsid w:val="00481A0F"/>
    <w:rsid w:val="00484285"/>
    <w:rsid w:val="00486717"/>
    <w:rsid w:val="00487C28"/>
    <w:rsid w:val="00490C99"/>
    <w:rsid w:val="00491801"/>
    <w:rsid w:val="0049225F"/>
    <w:rsid w:val="00492BAA"/>
    <w:rsid w:val="004946B8"/>
    <w:rsid w:val="00496054"/>
    <w:rsid w:val="004977B5"/>
    <w:rsid w:val="004A248B"/>
    <w:rsid w:val="004A33C7"/>
    <w:rsid w:val="004A379D"/>
    <w:rsid w:val="004A5455"/>
    <w:rsid w:val="004A7C65"/>
    <w:rsid w:val="004B13F0"/>
    <w:rsid w:val="004B45C8"/>
    <w:rsid w:val="004B4DC4"/>
    <w:rsid w:val="004B58C1"/>
    <w:rsid w:val="004B6485"/>
    <w:rsid w:val="004B6BE2"/>
    <w:rsid w:val="004C3FC0"/>
    <w:rsid w:val="004C76A1"/>
    <w:rsid w:val="004D0138"/>
    <w:rsid w:val="004D1825"/>
    <w:rsid w:val="004D43E9"/>
    <w:rsid w:val="004D48C0"/>
    <w:rsid w:val="004D4AAD"/>
    <w:rsid w:val="004E030D"/>
    <w:rsid w:val="004E0ED8"/>
    <w:rsid w:val="004E47C2"/>
    <w:rsid w:val="004E47DE"/>
    <w:rsid w:val="004F0815"/>
    <w:rsid w:val="004F26C7"/>
    <w:rsid w:val="004F3278"/>
    <w:rsid w:val="004F43A5"/>
    <w:rsid w:val="004F4733"/>
    <w:rsid w:val="0050042E"/>
    <w:rsid w:val="00500BCE"/>
    <w:rsid w:val="00501784"/>
    <w:rsid w:val="00502641"/>
    <w:rsid w:val="005034AE"/>
    <w:rsid w:val="00503A52"/>
    <w:rsid w:val="00510895"/>
    <w:rsid w:val="00510E33"/>
    <w:rsid w:val="00511383"/>
    <w:rsid w:val="00513E86"/>
    <w:rsid w:val="00515C5A"/>
    <w:rsid w:val="00516C7B"/>
    <w:rsid w:val="005178D6"/>
    <w:rsid w:val="005227AF"/>
    <w:rsid w:val="005272CE"/>
    <w:rsid w:val="00533BA6"/>
    <w:rsid w:val="005356EE"/>
    <w:rsid w:val="005367F2"/>
    <w:rsid w:val="00540A35"/>
    <w:rsid w:val="00541126"/>
    <w:rsid w:val="00541AC2"/>
    <w:rsid w:val="00541B9F"/>
    <w:rsid w:val="00550D02"/>
    <w:rsid w:val="00553045"/>
    <w:rsid w:val="00555B11"/>
    <w:rsid w:val="0056014D"/>
    <w:rsid w:val="005610AA"/>
    <w:rsid w:val="005612F5"/>
    <w:rsid w:val="00562779"/>
    <w:rsid w:val="00563E21"/>
    <w:rsid w:val="005645FC"/>
    <w:rsid w:val="00565B45"/>
    <w:rsid w:val="00565CB0"/>
    <w:rsid w:val="00565CCE"/>
    <w:rsid w:val="0057065F"/>
    <w:rsid w:val="005756AF"/>
    <w:rsid w:val="00575D14"/>
    <w:rsid w:val="005760EC"/>
    <w:rsid w:val="005764A4"/>
    <w:rsid w:val="00583BA5"/>
    <w:rsid w:val="0059286F"/>
    <w:rsid w:val="00592C1D"/>
    <w:rsid w:val="0059361E"/>
    <w:rsid w:val="005974A3"/>
    <w:rsid w:val="005A23FD"/>
    <w:rsid w:val="005A41BB"/>
    <w:rsid w:val="005A4697"/>
    <w:rsid w:val="005A490C"/>
    <w:rsid w:val="005A6935"/>
    <w:rsid w:val="005B0FBD"/>
    <w:rsid w:val="005B2938"/>
    <w:rsid w:val="005B344C"/>
    <w:rsid w:val="005B3604"/>
    <w:rsid w:val="005C54A8"/>
    <w:rsid w:val="005C563A"/>
    <w:rsid w:val="005C795E"/>
    <w:rsid w:val="005E2609"/>
    <w:rsid w:val="005E2E5A"/>
    <w:rsid w:val="005E32C6"/>
    <w:rsid w:val="005F00F4"/>
    <w:rsid w:val="005F51E6"/>
    <w:rsid w:val="005F52C8"/>
    <w:rsid w:val="005F5F16"/>
    <w:rsid w:val="005F6430"/>
    <w:rsid w:val="005F75E9"/>
    <w:rsid w:val="00600CF8"/>
    <w:rsid w:val="00601C1C"/>
    <w:rsid w:val="00604ED7"/>
    <w:rsid w:val="00605006"/>
    <w:rsid w:val="00606656"/>
    <w:rsid w:val="00610931"/>
    <w:rsid w:val="00611985"/>
    <w:rsid w:val="00611B41"/>
    <w:rsid w:val="00612580"/>
    <w:rsid w:val="006144D5"/>
    <w:rsid w:val="0061761C"/>
    <w:rsid w:val="00621D70"/>
    <w:rsid w:val="0062272C"/>
    <w:rsid w:val="00624D71"/>
    <w:rsid w:val="00626AE9"/>
    <w:rsid w:val="00630B14"/>
    <w:rsid w:val="0063272F"/>
    <w:rsid w:val="006344EA"/>
    <w:rsid w:val="00634AA6"/>
    <w:rsid w:val="00635599"/>
    <w:rsid w:val="00637993"/>
    <w:rsid w:val="00637E26"/>
    <w:rsid w:val="006407D6"/>
    <w:rsid w:val="00662816"/>
    <w:rsid w:val="00662F21"/>
    <w:rsid w:val="00663912"/>
    <w:rsid w:val="00666498"/>
    <w:rsid w:val="006708C1"/>
    <w:rsid w:val="00674526"/>
    <w:rsid w:val="00676D95"/>
    <w:rsid w:val="00680696"/>
    <w:rsid w:val="00682E4A"/>
    <w:rsid w:val="00685281"/>
    <w:rsid w:val="0068651B"/>
    <w:rsid w:val="006913B1"/>
    <w:rsid w:val="00691FAF"/>
    <w:rsid w:val="00692B8C"/>
    <w:rsid w:val="0069338A"/>
    <w:rsid w:val="00696829"/>
    <w:rsid w:val="006A4DBF"/>
    <w:rsid w:val="006B01DB"/>
    <w:rsid w:val="006B48EA"/>
    <w:rsid w:val="006C2E9C"/>
    <w:rsid w:val="006C4E63"/>
    <w:rsid w:val="006C4F2C"/>
    <w:rsid w:val="006C547E"/>
    <w:rsid w:val="006C5556"/>
    <w:rsid w:val="006C56F6"/>
    <w:rsid w:val="006D05BA"/>
    <w:rsid w:val="006D0C87"/>
    <w:rsid w:val="006D125A"/>
    <w:rsid w:val="006D319A"/>
    <w:rsid w:val="006D7128"/>
    <w:rsid w:val="006D7819"/>
    <w:rsid w:val="006E1002"/>
    <w:rsid w:val="006F1024"/>
    <w:rsid w:val="006F204A"/>
    <w:rsid w:val="006F6040"/>
    <w:rsid w:val="006F685C"/>
    <w:rsid w:val="007008F4"/>
    <w:rsid w:val="007012CF"/>
    <w:rsid w:val="007015FB"/>
    <w:rsid w:val="0070399B"/>
    <w:rsid w:val="007051BA"/>
    <w:rsid w:val="0070625E"/>
    <w:rsid w:val="007070E2"/>
    <w:rsid w:val="00710CC7"/>
    <w:rsid w:val="0071367E"/>
    <w:rsid w:val="00716111"/>
    <w:rsid w:val="00720984"/>
    <w:rsid w:val="00723B46"/>
    <w:rsid w:val="0073101C"/>
    <w:rsid w:val="00732605"/>
    <w:rsid w:val="00732F41"/>
    <w:rsid w:val="00733694"/>
    <w:rsid w:val="007340F2"/>
    <w:rsid w:val="0074355F"/>
    <w:rsid w:val="007457B4"/>
    <w:rsid w:val="007539AF"/>
    <w:rsid w:val="0076170E"/>
    <w:rsid w:val="0077415D"/>
    <w:rsid w:val="007749B2"/>
    <w:rsid w:val="00775DE3"/>
    <w:rsid w:val="00775FE5"/>
    <w:rsid w:val="007766F5"/>
    <w:rsid w:val="00777BB4"/>
    <w:rsid w:val="007832FC"/>
    <w:rsid w:val="00783309"/>
    <w:rsid w:val="00792151"/>
    <w:rsid w:val="007935E5"/>
    <w:rsid w:val="00793D48"/>
    <w:rsid w:val="007A1935"/>
    <w:rsid w:val="007A667C"/>
    <w:rsid w:val="007A7105"/>
    <w:rsid w:val="007B150E"/>
    <w:rsid w:val="007B3775"/>
    <w:rsid w:val="007B4591"/>
    <w:rsid w:val="007B45AB"/>
    <w:rsid w:val="007B46D0"/>
    <w:rsid w:val="007B65F9"/>
    <w:rsid w:val="007C084A"/>
    <w:rsid w:val="007C1223"/>
    <w:rsid w:val="007C5C63"/>
    <w:rsid w:val="007D0386"/>
    <w:rsid w:val="007D1ADB"/>
    <w:rsid w:val="007D30D2"/>
    <w:rsid w:val="007D5302"/>
    <w:rsid w:val="007D5FFA"/>
    <w:rsid w:val="007D6BB4"/>
    <w:rsid w:val="007E15B2"/>
    <w:rsid w:val="007E7885"/>
    <w:rsid w:val="007F1A18"/>
    <w:rsid w:val="00801827"/>
    <w:rsid w:val="00801D34"/>
    <w:rsid w:val="00806495"/>
    <w:rsid w:val="00813A4A"/>
    <w:rsid w:val="0081426D"/>
    <w:rsid w:val="00814A50"/>
    <w:rsid w:val="00816006"/>
    <w:rsid w:val="008208B1"/>
    <w:rsid w:val="00827503"/>
    <w:rsid w:val="00832E8D"/>
    <w:rsid w:val="0083315E"/>
    <w:rsid w:val="00834A7E"/>
    <w:rsid w:val="00836BB9"/>
    <w:rsid w:val="00837474"/>
    <w:rsid w:val="00840B0D"/>
    <w:rsid w:val="00842C53"/>
    <w:rsid w:val="00844BD1"/>
    <w:rsid w:val="008537D1"/>
    <w:rsid w:val="00854530"/>
    <w:rsid w:val="00854E38"/>
    <w:rsid w:val="00855C2D"/>
    <w:rsid w:val="008562A8"/>
    <w:rsid w:val="008579C9"/>
    <w:rsid w:val="008628A3"/>
    <w:rsid w:val="008667AA"/>
    <w:rsid w:val="0086745C"/>
    <w:rsid w:val="00871199"/>
    <w:rsid w:val="00873BD5"/>
    <w:rsid w:val="00882DC0"/>
    <w:rsid w:val="008836BB"/>
    <w:rsid w:val="00885D98"/>
    <w:rsid w:val="00885E3C"/>
    <w:rsid w:val="008861B2"/>
    <w:rsid w:val="00886885"/>
    <w:rsid w:val="00893095"/>
    <w:rsid w:val="00897702"/>
    <w:rsid w:val="008A1042"/>
    <w:rsid w:val="008B210D"/>
    <w:rsid w:val="008B494B"/>
    <w:rsid w:val="008B5721"/>
    <w:rsid w:val="008C0089"/>
    <w:rsid w:val="008C0AE0"/>
    <w:rsid w:val="008C5EAC"/>
    <w:rsid w:val="008C632D"/>
    <w:rsid w:val="008C6469"/>
    <w:rsid w:val="008D0A66"/>
    <w:rsid w:val="008D19FE"/>
    <w:rsid w:val="008D2149"/>
    <w:rsid w:val="008D35AB"/>
    <w:rsid w:val="008D40B7"/>
    <w:rsid w:val="008D53CD"/>
    <w:rsid w:val="008D6E5D"/>
    <w:rsid w:val="008E0EB7"/>
    <w:rsid w:val="008E29DF"/>
    <w:rsid w:val="008E731E"/>
    <w:rsid w:val="008E7A87"/>
    <w:rsid w:val="008F176F"/>
    <w:rsid w:val="008F4536"/>
    <w:rsid w:val="008F48A1"/>
    <w:rsid w:val="009022FF"/>
    <w:rsid w:val="0090527F"/>
    <w:rsid w:val="009059B7"/>
    <w:rsid w:val="0091081D"/>
    <w:rsid w:val="00913699"/>
    <w:rsid w:val="00924DEA"/>
    <w:rsid w:val="00927139"/>
    <w:rsid w:val="00933E00"/>
    <w:rsid w:val="0093417A"/>
    <w:rsid w:val="009351D6"/>
    <w:rsid w:val="0094031E"/>
    <w:rsid w:val="009404C0"/>
    <w:rsid w:val="009417D8"/>
    <w:rsid w:val="00944006"/>
    <w:rsid w:val="00944B78"/>
    <w:rsid w:val="0095312E"/>
    <w:rsid w:val="00953C5F"/>
    <w:rsid w:val="00957B2F"/>
    <w:rsid w:val="009604AD"/>
    <w:rsid w:val="00960767"/>
    <w:rsid w:val="00963C07"/>
    <w:rsid w:val="009826DE"/>
    <w:rsid w:val="00984F57"/>
    <w:rsid w:val="00985E56"/>
    <w:rsid w:val="00986B9F"/>
    <w:rsid w:val="009922FA"/>
    <w:rsid w:val="00995218"/>
    <w:rsid w:val="0099683D"/>
    <w:rsid w:val="00997224"/>
    <w:rsid w:val="00997480"/>
    <w:rsid w:val="009A0032"/>
    <w:rsid w:val="009A0643"/>
    <w:rsid w:val="009A395D"/>
    <w:rsid w:val="009A3BF6"/>
    <w:rsid w:val="009A3D2A"/>
    <w:rsid w:val="009A497F"/>
    <w:rsid w:val="009A541E"/>
    <w:rsid w:val="009A6055"/>
    <w:rsid w:val="009A60F4"/>
    <w:rsid w:val="009B0227"/>
    <w:rsid w:val="009B19B8"/>
    <w:rsid w:val="009B772E"/>
    <w:rsid w:val="009C4DF3"/>
    <w:rsid w:val="009C5AA5"/>
    <w:rsid w:val="009D1E02"/>
    <w:rsid w:val="009D2510"/>
    <w:rsid w:val="009D25A3"/>
    <w:rsid w:val="009D31C8"/>
    <w:rsid w:val="009D43B3"/>
    <w:rsid w:val="009D7E1E"/>
    <w:rsid w:val="009E7292"/>
    <w:rsid w:val="009F0476"/>
    <w:rsid w:val="009F1500"/>
    <w:rsid w:val="009F17AA"/>
    <w:rsid w:val="009F2B37"/>
    <w:rsid w:val="009F3127"/>
    <w:rsid w:val="009F5FC4"/>
    <w:rsid w:val="009F71A0"/>
    <w:rsid w:val="00A001DA"/>
    <w:rsid w:val="00A02230"/>
    <w:rsid w:val="00A02727"/>
    <w:rsid w:val="00A031A8"/>
    <w:rsid w:val="00A047E8"/>
    <w:rsid w:val="00A0785B"/>
    <w:rsid w:val="00A10D1E"/>
    <w:rsid w:val="00A115AB"/>
    <w:rsid w:val="00A143A1"/>
    <w:rsid w:val="00A14D0D"/>
    <w:rsid w:val="00A15271"/>
    <w:rsid w:val="00A20CB5"/>
    <w:rsid w:val="00A2257E"/>
    <w:rsid w:val="00A24B80"/>
    <w:rsid w:val="00A3026E"/>
    <w:rsid w:val="00A305C9"/>
    <w:rsid w:val="00A356A2"/>
    <w:rsid w:val="00A419A8"/>
    <w:rsid w:val="00A43654"/>
    <w:rsid w:val="00A44A38"/>
    <w:rsid w:val="00A47D97"/>
    <w:rsid w:val="00A53162"/>
    <w:rsid w:val="00A531FD"/>
    <w:rsid w:val="00A54513"/>
    <w:rsid w:val="00A5631D"/>
    <w:rsid w:val="00A60BFE"/>
    <w:rsid w:val="00A6102E"/>
    <w:rsid w:val="00A624FA"/>
    <w:rsid w:val="00A66B78"/>
    <w:rsid w:val="00A66FA4"/>
    <w:rsid w:val="00A700E4"/>
    <w:rsid w:val="00A7032E"/>
    <w:rsid w:val="00A747E5"/>
    <w:rsid w:val="00A74F2B"/>
    <w:rsid w:val="00A80EF1"/>
    <w:rsid w:val="00A84B38"/>
    <w:rsid w:val="00A85D7E"/>
    <w:rsid w:val="00A86157"/>
    <w:rsid w:val="00A9126B"/>
    <w:rsid w:val="00A93B88"/>
    <w:rsid w:val="00A96219"/>
    <w:rsid w:val="00A96632"/>
    <w:rsid w:val="00AA2550"/>
    <w:rsid w:val="00AA288B"/>
    <w:rsid w:val="00AA434B"/>
    <w:rsid w:val="00AA53A6"/>
    <w:rsid w:val="00AA5E25"/>
    <w:rsid w:val="00AB126C"/>
    <w:rsid w:val="00AB2341"/>
    <w:rsid w:val="00AB39A2"/>
    <w:rsid w:val="00AB39DB"/>
    <w:rsid w:val="00AB3CFA"/>
    <w:rsid w:val="00AB5A29"/>
    <w:rsid w:val="00AB666A"/>
    <w:rsid w:val="00AB66A1"/>
    <w:rsid w:val="00AC0CFB"/>
    <w:rsid w:val="00AC14F6"/>
    <w:rsid w:val="00AC2E09"/>
    <w:rsid w:val="00AD3BA9"/>
    <w:rsid w:val="00AD4E58"/>
    <w:rsid w:val="00AD6F8D"/>
    <w:rsid w:val="00AD7625"/>
    <w:rsid w:val="00AE184F"/>
    <w:rsid w:val="00AE240B"/>
    <w:rsid w:val="00AE494C"/>
    <w:rsid w:val="00AE7F6D"/>
    <w:rsid w:val="00AF0569"/>
    <w:rsid w:val="00AF308D"/>
    <w:rsid w:val="00AF46CD"/>
    <w:rsid w:val="00AF5310"/>
    <w:rsid w:val="00B007D6"/>
    <w:rsid w:val="00B043B8"/>
    <w:rsid w:val="00B076FC"/>
    <w:rsid w:val="00B153AB"/>
    <w:rsid w:val="00B16A7B"/>
    <w:rsid w:val="00B203C3"/>
    <w:rsid w:val="00B220E2"/>
    <w:rsid w:val="00B223EF"/>
    <w:rsid w:val="00B30267"/>
    <w:rsid w:val="00B310C4"/>
    <w:rsid w:val="00B3419D"/>
    <w:rsid w:val="00B36C66"/>
    <w:rsid w:val="00B36FA0"/>
    <w:rsid w:val="00B37A0F"/>
    <w:rsid w:val="00B42318"/>
    <w:rsid w:val="00B44C77"/>
    <w:rsid w:val="00B455D0"/>
    <w:rsid w:val="00B47BA2"/>
    <w:rsid w:val="00B5444F"/>
    <w:rsid w:val="00B559BF"/>
    <w:rsid w:val="00B6178C"/>
    <w:rsid w:val="00B63047"/>
    <w:rsid w:val="00B652B7"/>
    <w:rsid w:val="00B65B44"/>
    <w:rsid w:val="00B66C40"/>
    <w:rsid w:val="00B710FE"/>
    <w:rsid w:val="00B778EB"/>
    <w:rsid w:val="00B81311"/>
    <w:rsid w:val="00B83B26"/>
    <w:rsid w:val="00B840D5"/>
    <w:rsid w:val="00B8417B"/>
    <w:rsid w:val="00B8440B"/>
    <w:rsid w:val="00B86284"/>
    <w:rsid w:val="00B90638"/>
    <w:rsid w:val="00B90D67"/>
    <w:rsid w:val="00B9376E"/>
    <w:rsid w:val="00B94C87"/>
    <w:rsid w:val="00B962DA"/>
    <w:rsid w:val="00BA09E3"/>
    <w:rsid w:val="00BA0D92"/>
    <w:rsid w:val="00BA2A8E"/>
    <w:rsid w:val="00BA3799"/>
    <w:rsid w:val="00BA438A"/>
    <w:rsid w:val="00BA457E"/>
    <w:rsid w:val="00BA60EF"/>
    <w:rsid w:val="00BB55E3"/>
    <w:rsid w:val="00BB766E"/>
    <w:rsid w:val="00BB7E43"/>
    <w:rsid w:val="00BC1BE9"/>
    <w:rsid w:val="00BC3D1F"/>
    <w:rsid w:val="00BC695E"/>
    <w:rsid w:val="00BC72EB"/>
    <w:rsid w:val="00BC736E"/>
    <w:rsid w:val="00BD1722"/>
    <w:rsid w:val="00BD1771"/>
    <w:rsid w:val="00BD5CF1"/>
    <w:rsid w:val="00BE0F6E"/>
    <w:rsid w:val="00BE1408"/>
    <w:rsid w:val="00BE23F9"/>
    <w:rsid w:val="00BE385B"/>
    <w:rsid w:val="00BF0138"/>
    <w:rsid w:val="00BF1661"/>
    <w:rsid w:val="00BF20C4"/>
    <w:rsid w:val="00BF259B"/>
    <w:rsid w:val="00BF2A23"/>
    <w:rsid w:val="00BF6858"/>
    <w:rsid w:val="00C02B8A"/>
    <w:rsid w:val="00C03465"/>
    <w:rsid w:val="00C04ACA"/>
    <w:rsid w:val="00C069FF"/>
    <w:rsid w:val="00C23C62"/>
    <w:rsid w:val="00C23D77"/>
    <w:rsid w:val="00C24B90"/>
    <w:rsid w:val="00C24C98"/>
    <w:rsid w:val="00C25AE5"/>
    <w:rsid w:val="00C2625D"/>
    <w:rsid w:val="00C362AB"/>
    <w:rsid w:val="00C37F7E"/>
    <w:rsid w:val="00C40FA7"/>
    <w:rsid w:val="00C454DA"/>
    <w:rsid w:val="00C526F4"/>
    <w:rsid w:val="00C55992"/>
    <w:rsid w:val="00C56626"/>
    <w:rsid w:val="00C60DE6"/>
    <w:rsid w:val="00C60E9C"/>
    <w:rsid w:val="00C638E2"/>
    <w:rsid w:val="00C64BE8"/>
    <w:rsid w:val="00C64EBF"/>
    <w:rsid w:val="00C72C31"/>
    <w:rsid w:val="00C73C1A"/>
    <w:rsid w:val="00C74EFF"/>
    <w:rsid w:val="00C75E34"/>
    <w:rsid w:val="00C83BC3"/>
    <w:rsid w:val="00C869F2"/>
    <w:rsid w:val="00C942F6"/>
    <w:rsid w:val="00C94A22"/>
    <w:rsid w:val="00CA2987"/>
    <w:rsid w:val="00CA4C93"/>
    <w:rsid w:val="00CA6150"/>
    <w:rsid w:val="00CA6514"/>
    <w:rsid w:val="00CB15F6"/>
    <w:rsid w:val="00CC034B"/>
    <w:rsid w:val="00CC410C"/>
    <w:rsid w:val="00CC7C56"/>
    <w:rsid w:val="00CC7CEB"/>
    <w:rsid w:val="00CD0544"/>
    <w:rsid w:val="00CD3F8A"/>
    <w:rsid w:val="00CD4330"/>
    <w:rsid w:val="00CD618D"/>
    <w:rsid w:val="00CE26B0"/>
    <w:rsid w:val="00CE2906"/>
    <w:rsid w:val="00CE40D3"/>
    <w:rsid w:val="00CE47EC"/>
    <w:rsid w:val="00CE5961"/>
    <w:rsid w:val="00CE7E0A"/>
    <w:rsid w:val="00CF2B48"/>
    <w:rsid w:val="00CF4E23"/>
    <w:rsid w:val="00D00692"/>
    <w:rsid w:val="00D021B0"/>
    <w:rsid w:val="00D0405B"/>
    <w:rsid w:val="00D047EF"/>
    <w:rsid w:val="00D04A9F"/>
    <w:rsid w:val="00D0665A"/>
    <w:rsid w:val="00D1002E"/>
    <w:rsid w:val="00D10957"/>
    <w:rsid w:val="00D1121E"/>
    <w:rsid w:val="00D12E33"/>
    <w:rsid w:val="00D1783C"/>
    <w:rsid w:val="00D20DFD"/>
    <w:rsid w:val="00D2213E"/>
    <w:rsid w:val="00D24705"/>
    <w:rsid w:val="00D257E4"/>
    <w:rsid w:val="00D2641E"/>
    <w:rsid w:val="00D26E7D"/>
    <w:rsid w:val="00D31612"/>
    <w:rsid w:val="00D3388E"/>
    <w:rsid w:val="00D36A38"/>
    <w:rsid w:val="00D43871"/>
    <w:rsid w:val="00D479DB"/>
    <w:rsid w:val="00D508FB"/>
    <w:rsid w:val="00D53C41"/>
    <w:rsid w:val="00D602A4"/>
    <w:rsid w:val="00D633EC"/>
    <w:rsid w:val="00D641A2"/>
    <w:rsid w:val="00D64513"/>
    <w:rsid w:val="00D6459B"/>
    <w:rsid w:val="00D649B5"/>
    <w:rsid w:val="00D6568C"/>
    <w:rsid w:val="00D72F9C"/>
    <w:rsid w:val="00D7507C"/>
    <w:rsid w:val="00D81DA4"/>
    <w:rsid w:val="00D82B45"/>
    <w:rsid w:val="00D83F7E"/>
    <w:rsid w:val="00D85265"/>
    <w:rsid w:val="00D86ECF"/>
    <w:rsid w:val="00D87E88"/>
    <w:rsid w:val="00D944CE"/>
    <w:rsid w:val="00D94B4A"/>
    <w:rsid w:val="00D95471"/>
    <w:rsid w:val="00D96A94"/>
    <w:rsid w:val="00D97144"/>
    <w:rsid w:val="00D976F5"/>
    <w:rsid w:val="00DA055E"/>
    <w:rsid w:val="00DA2444"/>
    <w:rsid w:val="00DA35A4"/>
    <w:rsid w:val="00DA5CE4"/>
    <w:rsid w:val="00DA60F9"/>
    <w:rsid w:val="00DC0024"/>
    <w:rsid w:val="00DC018F"/>
    <w:rsid w:val="00DC159B"/>
    <w:rsid w:val="00DC2578"/>
    <w:rsid w:val="00DC2DDD"/>
    <w:rsid w:val="00DC3206"/>
    <w:rsid w:val="00DC57AA"/>
    <w:rsid w:val="00DC7224"/>
    <w:rsid w:val="00DD11A1"/>
    <w:rsid w:val="00DD16A5"/>
    <w:rsid w:val="00DD2337"/>
    <w:rsid w:val="00DD7C7C"/>
    <w:rsid w:val="00DE1418"/>
    <w:rsid w:val="00DE763A"/>
    <w:rsid w:val="00DF1A27"/>
    <w:rsid w:val="00DF2A39"/>
    <w:rsid w:val="00DF4EA9"/>
    <w:rsid w:val="00DF6576"/>
    <w:rsid w:val="00E01CA7"/>
    <w:rsid w:val="00E03D12"/>
    <w:rsid w:val="00E04744"/>
    <w:rsid w:val="00E06CED"/>
    <w:rsid w:val="00E0706F"/>
    <w:rsid w:val="00E11F0D"/>
    <w:rsid w:val="00E12C08"/>
    <w:rsid w:val="00E17833"/>
    <w:rsid w:val="00E17FA3"/>
    <w:rsid w:val="00E2037C"/>
    <w:rsid w:val="00E251E7"/>
    <w:rsid w:val="00E276C9"/>
    <w:rsid w:val="00E322C7"/>
    <w:rsid w:val="00E32C3B"/>
    <w:rsid w:val="00E33A20"/>
    <w:rsid w:val="00E346A2"/>
    <w:rsid w:val="00E354BF"/>
    <w:rsid w:val="00E403A0"/>
    <w:rsid w:val="00E42888"/>
    <w:rsid w:val="00E42FDD"/>
    <w:rsid w:val="00E46664"/>
    <w:rsid w:val="00E50933"/>
    <w:rsid w:val="00E539C1"/>
    <w:rsid w:val="00E55442"/>
    <w:rsid w:val="00E57916"/>
    <w:rsid w:val="00E6356F"/>
    <w:rsid w:val="00E6683B"/>
    <w:rsid w:val="00E70C83"/>
    <w:rsid w:val="00E748C2"/>
    <w:rsid w:val="00E761CD"/>
    <w:rsid w:val="00E761F6"/>
    <w:rsid w:val="00E76388"/>
    <w:rsid w:val="00E816F5"/>
    <w:rsid w:val="00E81DFE"/>
    <w:rsid w:val="00E829FB"/>
    <w:rsid w:val="00E82C58"/>
    <w:rsid w:val="00E850C2"/>
    <w:rsid w:val="00E868CB"/>
    <w:rsid w:val="00E906E5"/>
    <w:rsid w:val="00E910AE"/>
    <w:rsid w:val="00E933AC"/>
    <w:rsid w:val="00E93B9C"/>
    <w:rsid w:val="00E95B6F"/>
    <w:rsid w:val="00E95F89"/>
    <w:rsid w:val="00E96E4C"/>
    <w:rsid w:val="00EB20A1"/>
    <w:rsid w:val="00EB3FDA"/>
    <w:rsid w:val="00EC467D"/>
    <w:rsid w:val="00EC6417"/>
    <w:rsid w:val="00EC644B"/>
    <w:rsid w:val="00ED0C11"/>
    <w:rsid w:val="00ED294A"/>
    <w:rsid w:val="00ED5400"/>
    <w:rsid w:val="00EE1C25"/>
    <w:rsid w:val="00EE32DC"/>
    <w:rsid w:val="00EF0C63"/>
    <w:rsid w:val="00EF5701"/>
    <w:rsid w:val="00F0021E"/>
    <w:rsid w:val="00F016DE"/>
    <w:rsid w:val="00F02317"/>
    <w:rsid w:val="00F05872"/>
    <w:rsid w:val="00F069BF"/>
    <w:rsid w:val="00F07695"/>
    <w:rsid w:val="00F07DFC"/>
    <w:rsid w:val="00F11795"/>
    <w:rsid w:val="00F126B2"/>
    <w:rsid w:val="00F12B51"/>
    <w:rsid w:val="00F12E44"/>
    <w:rsid w:val="00F15ACA"/>
    <w:rsid w:val="00F16B9D"/>
    <w:rsid w:val="00F1732C"/>
    <w:rsid w:val="00F178F8"/>
    <w:rsid w:val="00F20399"/>
    <w:rsid w:val="00F236C3"/>
    <w:rsid w:val="00F25A82"/>
    <w:rsid w:val="00F26B3A"/>
    <w:rsid w:val="00F305B5"/>
    <w:rsid w:val="00F32D19"/>
    <w:rsid w:val="00F42086"/>
    <w:rsid w:val="00F45105"/>
    <w:rsid w:val="00F53F32"/>
    <w:rsid w:val="00F57B45"/>
    <w:rsid w:val="00F601A1"/>
    <w:rsid w:val="00F607ED"/>
    <w:rsid w:val="00F608A6"/>
    <w:rsid w:val="00F611BC"/>
    <w:rsid w:val="00F62789"/>
    <w:rsid w:val="00F64076"/>
    <w:rsid w:val="00F65A4E"/>
    <w:rsid w:val="00F66272"/>
    <w:rsid w:val="00F66D24"/>
    <w:rsid w:val="00F70457"/>
    <w:rsid w:val="00F759D5"/>
    <w:rsid w:val="00F77FA6"/>
    <w:rsid w:val="00F80334"/>
    <w:rsid w:val="00F808ED"/>
    <w:rsid w:val="00F81000"/>
    <w:rsid w:val="00F8141C"/>
    <w:rsid w:val="00F841BC"/>
    <w:rsid w:val="00F84686"/>
    <w:rsid w:val="00F846CF"/>
    <w:rsid w:val="00F86E9D"/>
    <w:rsid w:val="00F915B8"/>
    <w:rsid w:val="00F9183D"/>
    <w:rsid w:val="00F92CD7"/>
    <w:rsid w:val="00F94A2C"/>
    <w:rsid w:val="00F95683"/>
    <w:rsid w:val="00F964CC"/>
    <w:rsid w:val="00F976BB"/>
    <w:rsid w:val="00FA2B93"/>
    <w:rsid w:val="00FA3532"/>
    <w:rsid w:val="00FA3CCA"/>
    <w:rsid w:val="00FA49D0"/>
    <w:rsid w:val="00FA547E"/>
    <w:rsid w:val="00FA6A08"/>
    <w:rsid w:val="00FB17F7"/>
    <w:rsid w:val="00FB18D7"/>
    <w:rsid w:val="00FB1AE4"/>
    <w:rsid w:val="00FC2342"/>
    <w:rsid w:val="00FC2B28"/>
    <w:rsid w:val="00FC31B4"/>
    <w:rsid w:val="00FC43A9"/>
    <w:rsid w:val="00FC4A65"/>
    <w:rsid w:val="00FC5D2B"/>
    <w:rsid w:val="00FC6EDF"/>
    <w:rsid w:val="00FD1055"/>
    <w:rsid w:val="00FD2360"/>
    <w:rsid w:val="00FD3142"/>
    <w:rsid w:val="00FD39C5"/>
    <w:rsid w:val="00FD6855"/>
    <w:rsid w:val="00FD775F"/>
    <w:rsid w:val="00FE13FE"/>
    <w:rsid w:val="00FE21C4"/>
    <w:rsid w:val="00FE21D5"/>
    <w:rsid w:val="00FE4A37"/>
    <w:rsid w:val="00FE7297"/>
    <w:rsid w:val="00FF094E"/>
    <w:rsid w:val="00FF115A"/>
    <w:rsid w:val="00FF14A4"/>
    <w:rsid w:val="00FF14EC"/>
    <w:rsid w:val="00FF1E41"/>
    <w:rsid w:val="00FF2625"/>
    <w:rsid w:val="00FF3A9A"/>
    <w:rsid w:val="00FF717F"/>
    <w:rsid w:val="00FF743F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F5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7B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7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2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BB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2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3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635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7E7885"/>
    <w:rPr>
      <w:color w:val="0000FF"/>
      <w:u w:val="single"/>
    </w:rPr>
  </w:style>
  <w:style w:type="table" w:styleId="a4">
    <w:name w:val="Table Grid"/>
    <w:basedOn w:val="a1"/>
    <w:uiPriority w:val="59"/>
    <w:rsid w:val="00435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55"/>
    <w:rPr>
      <w:rFonts w:ascii="Tahoma" w:hAnsi="Tahoma" w:cs="Tahoma"/>
      <w:sz w:val="16"/>
      <w:szCs w:val="16"/>
      <w:lang w:val="ru-RU" w:eastAsia="en-US"/>
    </w:rPr>
  </w:style>
  <w:style w:type="character" w:customStyle="1" w:styleId="10">
    <w:name w:val="Заголовок 1 Знак"/>
    <w:link w:val="1"/>
    <w:uiPriority w:val="9"/>
    <w:rsid w:val="00777BB4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rsid w:val="00777BB4"/>
    <w:rPr>
      <w:rFonts w:ascii="Cambria" w:eastAsia="Times New Roman" w:hAnsi="Cambria"/>
      <w:b/>
      <w:bCs/>
      <w:i/>
      <w:iCs/>
      <w:sz w:val="28"/>
      <w:szCs w:val="28"/>
      <w:lang w:val="ru-RU" w:eastAsia="en-US"/>
    </w:rPr>
  </w:style>
  <w:style w:type="character" w:customStyle="1" w:styleId="70">
    <w:name w:val="Заголовок 7 Знак"/>
    <w:link w:val="7"/>
    <w:uiPriority w:val="9"/>
    <w:semiHidden/>
    <w:rsid w:val="00777BB4"/>
    <w:rPr>
      <w:rFonts w:eastAsia="Times New Roman"/>
      <w:sz w:val="24"/>
      <w:szCs w:val="24"/>
      <w:lang w:val="ru-RU" w:eastAsia="en-US"/>
    </w:rPr>
  </w:style>
  <w:style w:type="character" w:styleId="a7">
    <w:name w:val="FollowedHyperlink"/>
    <w:uiPriority w:val="99"/>
    <w:semiHidden/>
    <w:unhideWhenUsed/>
    <w:rsid w:val="00777BB4"/>
    <w:rPr>
      <w:color w:val="800080"/>
      <w:u w:val="single"/>
    </w:rPr>
  </w:style>
  <w:style w:type="character" w:customStyle="1" w:styleId="a8">
    <w:name w:val="Основной текст Знак"/>
    <w:link w:val="a9"/>
    <w:uiPriority w:val="99"/>
    <w:semiHidden/>
    <w:rsid w:val="00777BB4"/>
    <w:rPr>
      <w:rFonts w:ascii="Times New Roman" w:eastAsia="Times New Roman" w:hAnsi="Times New Roman"/>
      <w:sz w:val="22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777BB4"/>
    <w:pPr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mbox-text-span2">
    <w:name w:val="mbox-text-span2"/>
    <w:rsid w:val="00777BB4"/>
  </w:style>
  <w:style w:type="character" w:customStyle="1" w:styleId="hide-when-compact2">
    <w:name w:val="hide-when-compact2"/>
    <w:rsid w:val="00777BB4"/>
  </w:style>
  <w:style w:type="character" w:customStyle="1" w:styleId="mw-headline">
    <w:name w:val="mw-headline"/>
    <w:rsid w:val="00777BB4"/>
  </w:style>
  <w:style w:type="character" w:customStyle="1" w:styleId="mw-cite-backlink">
    <w:name w:val="mw-cite-backlink"/>
    <w:rsid w:val="00777BB4"/>
  </w:style>
  <w:style w:type="character" w:customStyle="1" w:styleId="reference-text">
    <w:name w:val="reference-text"/>
    <w:rsid w:val="00777BB4"/>
  </w:style>
  <w:style w:type="character" w:customStyle="1" w:styleId="toctoggle">
    <w:name w:val="toctoggle"/>
    <w:rsid w:val="00777BB4"/>
  </w:style>
  <w:style w:type="character" w:customStyle="1" w:styleId="tocnumber2">
    <w:name w:val="tocnumber2"/>
    <w:rsid w:val="00777BB4"/>
  </w:style>
  <w:style w:type="character" w:customStyle="1" w:styleId="toctext">
    <w:name w:val="toctext"/>
    <w:rsid w:val="00777BB4"/>
  </w:style>
  <w:style w:type="character" w:customStyle="1" w:styleId="editsection">
    <w:name w:val="editsection"/>
    <w:rsid w:val="00777BB4"/>
  </w:style>
  <w:style w:type="character" w:customStyle="1" w:styleId="80">
    <w:name w:val="Заголовок 8 Знак"/>
    <w:link w:val="8"/>
    <w:uiPriority w:val="9"/>
    <w:semiHidden/>
    <w:rsid w:val="001B032C"/>
    <w:rPr>
      <w:rFonts w:ascii="Calibri" w:eastAsia="Times New Roman" w:hAnsi="Calibri" w:cs="Times New Roman"/>
      <w:i/>
      <w:iCs/>
      <w:sz w:val="24"/>
      <w:szCs w:val="24"/>
      <w:lang w:val="ru-RU" w:eastAsia="en-US"/>
    </w:rPr>
  </w:style>
  <w:style w:type="paragraph" w:styleId="aa">
    <w:name w:val="Normal (Web)"/>
    <w:basedOn w:val="a"/>
    <w:uiPriority w:val="99"/>
    <w:unhideWhenUsed/>
    <w:rsid w:val="001B032C"/>
    <w:pPr>
      <w:overflowPunct w:val="0"/>
      <w:autoSpaceDE w:val="0"/>
      <w:autoSpaceDN w:val="0"/>
      <w:adjustRightInd w:val="0"/>
      <w:spacing w:before="100" w:after="100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1B032C"/>
    <w:pPr>
      <w:overflowPunct w:val="0"/>
      <w:autoSpaceDE w:val="0"/>
      <w:autoSpaceDN w:val="0"/>
      <w:adjustRightInd w:val="0"/>
      <w:spacing w:before="100" w:after="100"/>
      <w:ind w:firstLine="36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b">
    <w:name w:val="Strong"/>
    <w:uiPriority w:val="22"/>
    <w:qFormat/>
    <w:rsid w:val="007E15B2"/>
    <w:rPr>
      <w:b/>
      <w:bCs/>
    </w:rPr>
  </w:style>
  <w:style w:type="character" w:customStyle="1" w:styleId="apple-converted-space">
    <w:name w:val="apple-converted-space"/>
    <w:rsid w:val="007E15B2"/>
  </w:style>
  <w:style w:type="paragraph" w:customStyle="1" w:styleId="StyleZakonu">
    <w:name w:val="StyleZakonu"/>
    <w:basedOn w:val="a"/>
    <w:rsid w:val="00E70C83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62272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147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6347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400">
                  <w:marLeft w:val="240"/>
                  <w:marRight w:val="51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  <w:div w:id="9163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0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3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325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566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6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stat.org/uk/metod_polog/metod_doc/2000/73/7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cz.gov.ua/doccatalog/document?id=256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z.gov.ua/doccatalog/document?id=264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16914</Words>
  <Characters>9642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Zyma</dc:creator>
  <cp:keywords/>
  <cp:lastModifiedBy>Zyma</cp:lastModifiedBy>
  <cp:revision>1</cp:revision>
  <cp:lastPrinted>2013-04-05T08:58:00Z</cp:lastPrinted>
  <dcterms:created xsi:type="dcterms:W3CDTF">2017-02-08T18:59:00Z</dcterms:created>
  <dcterms:modified xsi:type="dcterms:W3CDTF">2017-02-08T18:59:00Z</dcterms:modified>
</cp:coreProperties>
</file>