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firstLine="708" w:left="0" w:right="567"/>
        <w:jc w:val="right"/>
      </w:pPr>
      <w:r>
        <w:rPr>
          <w:rFonts w:ascii="Times New Roman" w:cs="Times New Roman" w:hAnsi="Times New Roman"/>
          <w:b/>
          <w:i/>
          <w:sz w:val="28"/>
          <w:szCs w:val="28"/>
          <w:lang w:val="uk-UA"/>
        </w:rPr>
        <w:t>Бобокало А.С.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>(</w:t>
      </w:r>
      <w:hyperlink r:id="rId2">
        <w:r>
          <w:rPr>
            <w:rStyle w:val="style19"/>
            <w:rStyle w:val="style19"/>
            <w:rFonts w:ascii="Times New Roman" w:cs="Times New Roman" w:hAnsi="Times New Roman"/>
            <w:i/>
            <w:sz w:val="28"/>
            <w:szCs w:val="28"/>
            <w:lang w:val="en-US"/>
          </w:rPr>
          <w:t>bobokalo</w:t>
        </w:r>
        <w:r>
          <w:rPr>
            <w:rStyle w:val="style19"/>
            <w:rStyle w:val="style19"/>
            <w:rFonts w:ascii="Times New Roman" w:cs="Times New Roman" w:hAnsi="Times New Roman"/>
            <w:i/>
            <w:sz w:val="28"/>
            <w:szCs w:val="28"/>
          </w:rPr>
          <w:t>-</w:t>
        </w:r>
        <w:r>
          <w:rPr>
            <w:rStyle w:val="style19"/>
            <w:rStyle w:val="style19"/>
            <w:rFonts w:ascii="Times New Roman" w:cs="Times New Roman" w:hAnsi="Times New Roman"/>
            <w:i/>
            <w:sz w:val="28"/>
            <w:szCs w:val="28"/>
            <w:lang w:val="en-US"/>
          </w:rPr>
          <w:t>an</w:t>
        </w:r>
        <w:r>
          <w:rPr>
            <w:rStyle w:val="style19"/>
            <w:rStyle w:val="style19"/>
            <w:rFonts w:ascii="Times New Roman" w:cs="Times New Roman" w:hAnsi="Times New Roman"/>
            <w:i/>
            <w:sz w:val="28"/>
            <w:szCs w:val="28"/>
          </w:rPr>
          <w:t>@</w:t>
        </w:r>
        <w:r>
          <w:rPr>
            <w:rStyle w:val="style19"/>
            <w:rStyle w:val="style19"/>
            <w:rFonts w:ascii="Times New Roman" w:cs="Times New Roman" w:hAnsi="Times New Roman"/>
            <w:i/>
            <w:sz w:val="28"/>
            <w:szCs w:val="28"/>
            <w:lang w:val="en-US"/>
          </w:rPr>
          <w:t>mail</w:t>
        </w:r>
        <w:r>
          <w:rPr>
            <w:rStyle w:val="style19"/>
            <w:rStyle w:val="style19"/>
            <w:rFonts w:ascii="Times New Roman" w:cs="Times New Roman" w:hAnsi="Times New Roman"/>
            <w:i/>
            <w:sz w:val="28"/>
            <w:szCs w:val="28"/>
          </w:rPr>
          <w:t>.</w:t>
        </w:r>
        <w:r>
          <w:rPr>
            <w:rStyle w:val="style19"/>
            <w:rStyle w:val="style19"/>
            <w:rFonts w:ascii="Times New Roman" w:cs="Times New Roman" w:hAnsi="Times New Roman"/>
            <w:i/>
            <w:sz w:val="28"/>
            <w:szCs w:val="28"/>
            <w:lang w:val="en-US"/>
          </w:rPr>
          <w:t>ru</w:t>
        </w:r>
      </w:hyperlink>
      <w:r>
        <w:rPr>
          <w:rFonts w:ascii="Times New Roman" w:cs="Times New Roman" w:hAnsi="Times New Roman"/>
          <w:i/>
          <w:sz w:val="28"/>
          <w:szCs w:val="28"/>
        </w:rPr>
        <w:t>)</w:t>
      </w:r>
    </w:p>
    <w:p>
      <w:pPr>
        <w:pStyle w:val="style0"/>
        <w:spacing w:after="0" w:before="0" w:line="100" w:lineRule="atLeast"/>
        <w:ind w:firstLine="708" w:left="0" w:right="567"/>
        <w:jc w:val="right"/>
      </w:pPr>
      <w:r>
        <w:rPr>
          <w:rFonts w:ascii="Times New Roman" w:cs="Times New Roman" w:hAnsi="Times New Roman"/>
          <w:b/>
          <w:i/>
          <w:sz w:val="28"/>
          <w:szCs w:val="28"/>
          <w:lang w:val="uk-UA"/>
        </w:rPr>
        <w:t>Ночевная Ю.А.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>(</w:t>
      </w:r>
      <w:r>
        <w:rPr>
          <w:rFonts w:ascii="Times New Roman" w:cs="Times New Roman" w:hAnsi="Times New Roman"/>
          <w:i/>
          <w:color w:val="0000FF"/>
          <w:sz w:val="28"/>
          <w:szCs w:val="28"/>
          <w:lang w:val="en-US"/>
        </w:rPr>
        <w:t>nochovna</w:t>
      </w:r>
      <w:hyperlink r:id="rId3">
        <w:r>
          <w:rPr>
            <w:rStyle w:val="style19"/>
            <w:rStyle w:val="style19"/>
            <w:rFonts w:ascii="Times New Roman" w:cs="Times New Roman" w:hAnsi="Times New Roman"/>
            <w:i/>
            <w:sz w:val="28"/>
            <w:szCs w:val="28"/>
          </w:rPr>
          <w:t>@</w:t>
        </w:r>
        <w:r>
          <w:rPr>
            <w:rStyle w:val="style19"/>
            <w:rStyle w:val="style19"/>
            <w:rFonts w:ascii="Times New Roman" w:cs="Times New Roman" w:hAnsi="Times New Roman"/>
            <w:i/>
            <w:sz w:val="28"/>
            <w:szCs w:val="28"/>
            <w:lang w:val="en-US"/>
          </w:rPr>
          <w:t>mail</w:t>
        </w:r>
        <w:r>
          <w:rPr>
            <w:rStyle w:val="style19"/>
            <w:rStyle w:val="style19"/>
            <w:rFonts w:ascii="Times New Roman" w:cs="Times New Roman" w:hAnsi="Times New Roman"/>
            <w:i/>
            <w:sz w:val="28"/>
            <w:szCs w:val="28"/>
          </w:rPr>
          <w:t>.</w:t>
        </w:r>
        <w:r>
          <w:rPr>
            <w:rStyle w:val="style19"/>
            <w:rStyle w:val="style19"/>
            <w:rFonts w:ascii="Times New Roman" w:cs="Times New Roman" w:hAnsi="Times New Roman"/>
            <w:i/>
            <w:sz w:val="28"/>
            <w:szCs w:val="28"/>
            <w:lang w:val="en-US"/>
          </w:rPr>
          <w:t>ru</w:t>
        </w:r>
      </w:hyperlink>
      <w:r>
        <w:rPr>
          <w:rFonts w:ascii="Times New Roman" w:cs="Times New Roman" w:hAnsi="Times New Roman"/>
          <w:i/>
          <w:sz w:val="28"/>
          <w:szCs w:val="28"/>
        </w:rPr>
        <w:t>)</w:t>
      </w:r>
    </w:p>
    <w:p>
      <w:pPr>
        <w:pStyle w:val="style0"/>
        <w:spacing w:after="0" w:before="0" w:line="100" w:lineRule="atLeast"/>
        <w:ind w:firstLine="708" w:left="0" w:right="567"/>
        <w:jc w:val="right"/>
      </w:pPr>
      <w:r>
        <w:rPr>
          <w:rFonts w:ascii="Times New Roman" w:cs="Times New Roman" w:hAnsi="Times New Roman"/>
          <w:i/>
          <w:sz w:val="28"/>
          <w:szCs w:val="28"/>
          <w:lang w:val="uk-UA"/>
        </w:rPr>
        <w:t>Полтавский университет экономики и торговли</w:t>
      </w:r>
    </w:p>
    <w:p>
      <w:pPr>
        <w:pStyle w:val="style0"/>
        <w:spacing w:after="0" w:before="0" w:line="100" w:lineRule="atLeast"/>
        <w:ind w:firstLine="708" w:left="0" w:right="567"/>
        <w:jc w:val="right"/>
      </w:pPr>
      <w:r>
        <w:rPr>
          <w:rFonts w:ascii="Times New Roman" w:cs="Times New Roman" w:hAnsi="Times New Roman"/>
          <w:i/>
          <w:sz w:val="28"/>
          <w:szCs w:val="28"/>
          <w:lang w:val="uk-UA"/>
        </w:rPr>
        <w:t>г.Полтава, Украина</w:t>
      </w:r>
    </w:p>
    <w:p>
      <w:pPr>
        <w:pStyle w:val="style0"/>
        <w:spacing w:after="0" w:before="0" w:line="100" w:lineRule="atLeast"/>
        <w:jc w:val="center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jc w:val="center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ПРОБЛЕМЫ ОЦЕНКИ ЭКОЛОГИЧЕСКОЙ БЕЗОПАСНОСТИ ПРЕДПРИЯТИЙ УКРАИНЫ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i/>
          <w:sz w:val="28"/>
          <w:szCs w:val="28"/>
        </w:rPr>
        <w:t xml:space="preserve">В статье охарактеризированы основные проблемы оценки экологической безопасности предприятий Украины, разработана формула оценки общего уровня экологической безопасности предприятия </w:t>
      </w:r>
      <w:r>
        <w:rPr>
          <w:rFonts w:ascii="Times New Roman" w:cs="Times New Roman" w:hAnsi="Times New Roman"/>
          <w:i/>
          <w:sz w:val="28"/>
          <w:szCs w:val="28"/>
          <w:shd w:fill="FFFF00" w:val="clear"/>
        </w:rPr>
        <w:t>с целью налогообложения,</w:t>
      </w:r>
      <w:r>
        <w:rPr>
          <w:rFonts w:ascii="Times New Roman" w:cs="Times New Roman" w:hAnsi="Times New Roman"/>
          <w:i/>
          <w:sz w:val="28"/>
          <w:szCs w:val="28"/>
        </w:rPr>
        <w:t xml:space="preserve"> предложена шкала его нормативных значений.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i/>
          <w:sz w:val="28"/>
          <w:szCs w:val="28"/>
          <w:lang w:val="uk-UA"/>
        </w:rPr>
        <w:tab/>
        <w:t>The article describes the main problems of assessing the environmental safety of the enterprises of Ukraine, developed a formula for assessing the overall level of environmental safety of the enterprise, the scale of its proposed standard values.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  <w:lang w:val="en-US"/>
        </w:rPr>
        <w:t> </w:t>
      </w: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>Ключевые слова</w:t>
      </w:r>
      <w:r>
        <w:rPr>
          <w:rFonts w:ascii="Times New Roman" w:cs="Times New Roman" w:hAnsi="Times New Roman"/>
          <w:i/>
          <w:sz w:val="28"/>
          <w:szCs w:val="28"/>
        </w:rPr>
        <w:t>: экологическая безопасность, экологический ущерб, экологический налог, окружающая среда, природоохранная деятельность.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Несмотря на затяжной экономический и финансовый кризис, украинские потребители становятся все более требовательными и социально зрелыми участниками товарного рынка. Сегодня, экологически безопасная продукция пользуется большим спросом среди украинцев, а значит, становится недостаточно производить и предлагать потребителям необходимые товары. Крайне важно заботиться об экологических последствиях деятельности предприятия и производить продукцию, экологически безопасную как для потребителей, так и для общества в целом. Однако отечественные </w:t>
      </w:r>
      <w:r>
        <w:rPr>
          <w:rFonts w:ascii="Times New Roman" w:cs="Times New Roman" w:hAnsi="Times New Roman"/>
          <w:sz w:val="28"/>
          <w:szCs w:val="28"/>
          <w:shd w:fill="FFFF00" w:val="clear"/>
        </w:rPr>
        <w:t>товаропроизводители</w:t>
      </w:r>
      <w:r>
        <w:rPr>
          <w:rFonts w:ascii="Times New Roman" w:cs="Times New Roman" w:hAnsi="Times New Roman"/>
          <w:sz w:val="28"/>
          <w:szCs w:val="28"/>
        </w:rPr>
        <w:t xml:space="preserve"> недостаточно учитывают изменения приоритетов потребителей, многих из них мало интересуют экологические последствия предпринимательской деятельности. В результате возникает конфликт интересов между обществом, которое стремится потреблять безопасную для себя и окружающей среды продукцию, и производителем, целью которого является увеличение прибыли любой ценой. Решить данный конфликт и гармонизировать отношения между обществом, производством и природой возможно посредством сознательной государственной экологической политики.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Сегодня вмешательство государства в эколого-экономическое состояние предприятий Украины происходит путем регулирования размеров выбросов загрязняющих веществ в окружающую среду и величины экологического налога на них. В течение 2010-2013 гг. наблюдается увеличение суммы экологического налога, предъявленного предприятиям, организациям и учреждениям Украины за загрязнение окружающей природной среды, в среднем на 20% ежегодно. Такая тенденция, по нашему мнению, определенным образом стимулирует природоохранную деятельность предприятий, а экологический налог становится своеобразным регулятором их экологической безопасности. И все же в нынешнем состоянии механизм взыскания экологического налога является несовершенным, он недостаточно эффективно выполняет возложенные на него функции по охране окружающей среды. Это связано с тем, что при его начислении не учитывается общий уровень экологической безопасности предприятия, а расчеты производятся отдельно в зависимости от вида выбросов загрязняющих веществ в окружающую среду. Так, предприятия, которые интенсивно инвестируют средства в экологизацию собственного производства и совершенствование технологий для уменьшения негативного экологического воздействия на окружающую среду, платят такую же сумму экологического налога, как и предприятия, просто зарабатывающие деньги без каких-либо угрызений совести. Поэтому, сейчас важно учитывать общий уровень экологической безопасности предприятия при расчете экологического налога и установить определенную дифференциацию по отношению к плательщикам эконалога.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За последние годы проблемам оценки экологической безопасности предприятий Украины посвящено несколько фундаментальных научных работ. В них, в частности, разработан организационно-экономический механизм обеспечения экологической безопасности предприятий производственной сферы (С.М. Смирная, 2006 [8]), обоснованы методические подходы и практические рекомендации </w:t>
      </w:r>
      <w:r>
        <w:rPr>
          <w:rFonts w:ascii="Times New Roman" w:cs="Times New Roman" w:hAnsi="Times New Roman"/>
          <w:sz w:val="28"/>
          <w:szCs w:val="28"/>
          <w:shd w:fill="FFFF00" w:val="clear"/>
        </w:rPr>
        <w:t>по внедрению</w:t>
      </w:r>
      <w:r>
        <w:rPr>
          <w:rFonts w:ascii="Times New Roman" w:cs="Times New Roman" w:hAnsi="Times New Roman"/>
          <w:sz w:val="28"/>
          <w:szCs w:val="28"/>
        </w:rPr>
        <w:t xml:space="preserve"> экологического менеджмента и </w:t>
      </w:r>
      <w:r>
        <w:rPr>
          <w:rFonts w:ascii="Times New Roman" w:cs="Times New Roman" w:hAnsi="Times New Roman"/>
          <w:sz w:val="28"/>
          <w:szCs w:val="28"/>
          <w:shd w:fill="FFFF00" w:val="clear"/>
        </w:rPr>
        <w:t>отработке</w:t>
      </w:r>
      <w:r>
        <w:rPr>
          <w:rFonts w:ascii="Times New Roman" w:cs="Times New Roman" w:hAnsi="Times New Roman"/>
          <w:sz w:val="28"/>
          <w:szCs w:val="28"/>
        </w:rPr>
        <w:t xml:space="preserve"> стратегии обеспечения экологической безопасности предприятий пищевой промышленности (В.А. Шпилевой, 2006 [10]), обоснованы научно-методические подходы к формированию организационно-экономического механизма обеспечения экологической безопасности предприятий химической промышленности (И.В. Мамчук, 2012 [5]). Однако, проведенные нашими предшественниками исследования либо не дают возможности оценить общий уровень экологической безопасности предприятия без учета его отраслевых особенностей, либо не нашли должного практического применения.  К тому же, в современной научной литературе и действующих нормативных документах содержится большое количество отдельных критериев оценки экологической безопасности предприятия, но методики расчета общего ее уровня не существует. Это обуславливает актуальность избранного направления исследования и подтверждает его чрезвычайно важное значение.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Научная новизна данного исследования заключается в том, что нами впервые выведена формула оценки общего уровня экологической безопасности предприятия как интегрального показателя. В основе его разработки лежит научный труд И.В. Мамчук, в котором обоснована необходимость применения так называемого «уровня экологоориентированного развития технопарковой конструкции» для эколого-экономической оценки процессов реструктуризации химических предприятий в рамках технопарковых конструкций [5]. Однако, предлагаемый ученым показатель не является комплексным, общесистемным и не лишен серйозных методических недостатков.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По нашему мнению, интегральный показатель уровня экологической безопасности предприятия должен характеризовать степень обеспечения экологической безопасности предприятия на разных стадиях ее формирования с учетом влияния различных внутренних и внешних факторов. Убеждены, что этот показатель должен базироваться на трех частичных интегральных показателях: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>- интегральном коэффициенте экологического ущерба;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>- интегральном коэффициенте влияния экономических факторов;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>- интегральном коэффициенте влияния эколого-экономических факторов.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Названные показатели взаимосвязаны и взаимообусловлены. Они дают возможность оценить влияние экологических, экономических и других  факторов на уровень экологической безопасности предприятия в целом.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Так, интегральный коэффициент экологического ущерба - это обобщающий показатель, отражающий условный средний экологический вред окружающей среде от деятельности предприятия. Он должен рассчитываться по формуле (1):</w:t>
      </w:r>
    </w:p>
    <w:p>
      <w:pPr>
        <w:pStyle w:val="style0"/>
        <w:widowControl w:val="false"/>
        <w:spacing w:after="0" w:before="0" w:line="100" w:lineRule="atLeast"/>
        <w:ind w:firstLine="708" w:left="0" w:right="0"/>
        <w:jc w:val="center"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К</m:t>
            </m:r>
          </m:e>
          <m:sub>
            <m:r>
              <w:rPr>
                <w:rFonts w:ascii="Cambria Math" w:hAnsi="Cambria Math"/>
              </w:rPr>
              <m:t xml:space="preserve">Э</m:t>
            </m:r>
            <m:r>
              <w:rPr>
                <w:rFonts w:ascii="Cambria Math" w:hAnsi="Cambria Math"/>
              </w:rPr>
              <m:t xml:space="preserve">У</m:t>
            </m:r>
          </m:sub>
        </m:sSub>
        <m:r>
          <w:rPr>
            <w:rFonts w:ascii="Cambria Math" w:hAnsi="Cambria Math"/>
          </w:rPr>
          <m:t xml:space="preserve">=</m:t>
        </m:r>
        <m:rad>
          <m:deg>
            <m:r>
              <w:rPr>
                <w:rFonts w:ascii="Cambria Math" w:hAnsi="Cambria Math"/>
              </w:rPr>
              <m:t xml:space="preserve">n</m:t>
            </m:r>
          </m:deg>
          <m:e>
            <m:f>
              <m:num>
                <m:f>
                  <m:num>
                    <m:f>
                      <m:num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і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1</m:t>
                            </m:r>
                          </m:sub>
                        </m:sSub>
                      </m:num>
                      <m:den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ПДК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 xml:space="preserve">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В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і</m:t>
                        </m:r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num>
                  <m:den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ПДК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∗</m:t>
                </m:r>
                <m:r>
                  <w:rPr>
                    <w:rFonts w:ascii="Cambria Math" w:hAnsi="Cambria Math"/>
                  </w:rPr>
                  <m:t xml:space="preserve">…</m:t>
                </m:r>
                <m:r>
                  <w:rPr>
                    <w:rFonts w:ascii="Cambria Math" w:hAnsi="Cambria Math"/>
                  </w:rPr>
                  <m:t xml:space="preserve">∗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і</m:t>
                    </m:r>
                    <m:r>
                      <w:rPr>
                        <w:rFonts w:ascii="Cambria Math" w:hAnsi="Cambria Math"/>
                      </w:rPr>
                      <m:t xml:space="preserve">n</m:t>
                    </m:r>
                  </m:sub>
                </m:sSub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ПДК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n</m:t>
                    </m:r>
                  </m:sub>
                </m:sSub>
              </m:den>
            </m:f>
          </m:e>
        </m:rad>
      </m:oMath>
      <w:r>
        <w:rPr>
          <w:rFonts w:ascii="Times New Roman" w:cs="Times New Roman" w:hAnsi="Times New Roman"/>
          <w:i/>
          <w:sz w:val="28"/>
          <w:szCs w:val="28"/>
          <w:lang w:val="uk-UA"/>
        </w:rPr>
        <w:t>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                               (1)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где,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К</m:t>
            </m:r>
          </m:e>
          <m:sub>
            <m:r>
              <w:rPr>
                <w:rFonts w:ascii="Cambria Math" w:hAnsi="Cambria Math"/>
              </w:rPr>
              <m:t xml:space="preserve">Э</m:t>
            </m:r>
            <m:r>
              <w:rPr>
                <w:rFonts w:ascii="Cambria Math" w:hAnsi="Cambria Math"/>
              </w:rPr>
              <m:t xml:space="preserve">У</m:t>
            </m:r>
          </m:sub>
        </m:sSub>
      </m:oMath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интегральный коэффициент экологического </w:t>
      </w:r>
      <w:r>
        <w:rPr>
          <w:rFonts w:ascii="Times New Roman" w:cs="Times New Roman" w:hAnsi="Times New Roman"/>
          <w:sz w:val="28"/>
          <w:szCs w:val="28"/>
        </w:rPr>
        <w:t>ущерба</w:t>
      </w:r>
      <w:r>
        <w:rPr>
          <w:rFonts w:ascii="Times New Roman" w:cs="Times New Roman" w:hAnsi="Times New Roman"/>
          <w:sz w:val="28"/>
          <w:szCs w:val="28"/>
          <w:lang w:val="uk-UA"/>
        </w:rPr>
        <w:t>,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В</m:t>
            </m:r>
          </m:e>
          <m:sub>
            <m:r>
              <w:rPr>
                <w:rFonts w:ascii="Cambria Math" w:hAnsi="Cambria Math"/>
              </w:rPr>
              <m:t xml:space="preserve">і1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В</m:t>
            </m:r>
          </m:e>
          <m:sub>
            <m:r>
              <w:rPr>
                <w:rFonts w:ascii="Cambria Math" w:hAnsi="Cambria Math"/>
              </w:rPr>
              <m:t xml:space="preserve">і2</m:t>
            </m:r>
          </m:sub>
        </m:sSub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…</m:t>
        </m:r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В</m:t>
            </m:r>
          </m:e>
          <m:sub>
            <m:r>
              <w:rPr>
                <w:rFonts w:ascii="Cambria Math" w:hAnsi="Cambria Math"/>
              </w:rPr>
              <m:t xml:space="preserve">іn</m:t>
            </m:r>
          </m:sub>
        </m:sSub>
      </m:oMath>
      <w:r>
        <w:rPr>
          <w:rFonts w:ascii="Times New Roman" w:cs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cs="Times New Roman" w:hAnsi="Times New Roman"/>
          <w:sz w:val="28"/>
          <w:szCs w:val="28"/>
          <w:lang w:val="uk-UA"/>
        </w:rPr>
        <w:t>фактические объемы выбросов i-того загрязняющего вещества в атмосферу, и/или в водные объекты, и/или от размещения отходов, и/или образование радиоактивных отходов</w:t>
      </w:r>
      <w:r>
        <w:rPr>
          <w:rStyle w:val="style17"/>
          <w:rFonts w:ascii="Times New Roman" w:cs="Times New Roman" w:hAnsi="Times New Roman"/>
          <w:sz w:val="28"/>
          <w:szCs w:val="28"/>
          <w:shd w:fill="FFFFFF" w:val="clear"/>
          <w:lang w:val="uk-UA"/>
        </w:rPr>
        <w:t>;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ПДК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ПДК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…</m:t>
        </m:r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ПДК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−</m:t>
        </m:r>
      </m:oMath>
      <w:r>
        <w:rPr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величина предельно допустимой концентрации загрязняющего веществ.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Данный коэффициент отражает долю фактических выбросов вредных веществ в предельно допустимых концентрациях в окружающую среду в условиях обычной эксплуатации, то есть уровень соблюдения экологических нормативов. В идеале значение фактических выбросов должно соответствовать нормативным величинам предельно допустимых концентраций загрязняющих веществ, предусмотренным Налоговым кодексом Украины [6]. При этом чем ниже значение данного показателя, тем выше уровень экологической безопасности предприятия. А поскольку интегральный коэффициент экологического ущерба является показателем-дестимулятором, то в формулу оценки общего уровня экологической безопасности предприятия он должен включаться в обратном значении, то есть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1-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К</m:t>
            </m:r>
          </m:e>
          <m:sub>
            <m:r>
              <w:rPr>
                <w:rFonts w:ascii="Cambria Math" w:hAnsi="Cambria Math"/>
              </w:rPr>
              <m:t xml:space="preserve">Э</m:t>
            </m:r>
            <m:r>
              <w:rPr>
                <w:rFonts w:ascii="Cambria Math" w:hAnsi="Cambria Math"/>
              </w:rPr>
              <m:t xml:space="preserve">У</m:t>
            </m:r>
          </m:sub>
        </m:sSub>
      </m:oMath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Введение в общую формулу интегрального коэффициента влияния экономических факторов связано с необходимостью оценки состояния основных средств и уровня капитальных инвестиций в объекты экологического назначения. Ведь они в большой степени влияют на уровень экологической безопасности предприятия. При этом, чем выше значение данного показателя, тем выше общий уровень экологической безопасности предприятия.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Интегральный коэффициент влияния экономических факторов должен рассчитываться путем определения корня кубического из произведения коэффициента годности основных средств, коэффициента обновления основных средств и доли капитальных инвестиций в основные средства природоохранного назначения (2):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К</m:t>
            </m:r>
          </m:e>
          <m:sub>
            <m:r>
              <w:rPr>
                <w:rFonts w:ascii="Cambria Math" w:hAnsi="Cambria Math"/>
              </w:rPr>
              <m:t xml:space="preserve">экон</m:t>
            </m:r>
          </m:sub>
        </m:sSub>
        <m:r>
          <w:rPr>
            <w:rFonts w:ascii="Cambria Math" w:hAnsi="Cambria Math"/>
          </w:rPr>
          <m:t xml:space="preserve">=</m:t>
        </m:r>
        <m:rad>
          <m:deg>
            <m:r>
              <w:rPr>
                <w:rFonts w:ascii="Cambria Math" w:hAnsi="Cambria Math"/>
              </w:rPr>
              <m:t xml:space="preserve">3</m:t>
            </m:r>
          </m:deg>
          <m:e>
            <m:sSub>
              <m:e>
                <m:r>
                  <w:rPr>
                    <w:rFonts w:ascii="Cambria Math" w:hAnsi="Cambria Math"/>
                  </w:rPr>
                  <m:t xml:space="preserve">К</m:t>
                </m:r>
              </m:e>
              <m:sub>
                <m:r>
                  <w:rPr>
                    <w:rFonts w:ascii="Cambria Math" w:hAnsi="Cambria Math"/>
                  </w:rPr>
                  <m:t xml:space="preserve">год</m:t>
                </m:r>
              </m:sub>
            </m:sSub>
            <m:r>
              <w:rPr>
                <w:rFonts w:ascii="Cambria Math" w:hAnsi="Cambria Math"/>
              </w:rPr>
              <m:t xml:space="preserve">∗</m:t>
            </m:r>
            <m:sSub>
              <m:e>
                <m:r>
                  <w:rPr>
                    <w:rFonts w:ascii="Cambria Math" w:hAnsi="Cambria Math"/>
                  </w:rPr>
                  <m:t xml:space="preserve">К</m:t>
                </m:r>
              </m:e>
              <m:sub>
                <m:r>
                  <w:rPr>
                    <w:rFonts w:ascii="Cambria Math" w:hAnsi="Cambria Math"/>
                  </w:rPr>
                  <m:t xml:space="preserve">об</m:t>
                </m:r>
                <m:r>
                  <w:rPr>
                    <w:rFonts w:ascii="Cambria Math" w:hAnsi="Cambria Math"/>
                  </w:rPr>
                  <m:t xml:space="preserve">н</m:t>
                </m:r>
              </m:sub>
            </m:sSub>
            <m:r>
              <w:rPr>
                <w:rFonts w:ascii="Cambria Math" w:hAnsi="Cambria Math"/>
              </w:rPr>
              <m:t xml:space="preserve">∗</m:t>
            </m:r>
            <m:sSub>
              <m:e>
                <m:r>
                  <w:rPr>
                    <w:rFonts w:ascii="Cambria Math" w:hAnsi="Cambria Math"/>
                  </w:rPr>
                  <m:t xml:space="preserve">d</m:t>
                </m:r>
              </m:e>
              <m:sub>
                <m:r>
                  <w:rPr>
                    <w:rFonts w:ascii="Cambria Math" w:hAnsi="Cambria Math"/>
                  </w:rPr>
                  <m:t xml:space="preserve">капинв</m:t>
                </m:r>
              </m:sub>
            </m:sSub>
          </m:e>
        </m:rad>
      </m:oMath>
      <w:r>
        <w:rPr>
          <w:rFonts w:ascii="Times New Roman" w:cs="Times New Roman" w:hAnsi="Times New Roman"/>
          <w:sz w:val="28"/>
          <w:szCs w:val="28"/>
          <w:lang w:val="uk-UA"/>
        </w:rPr>
        <w:t>,         (2)</w:t>
      </w:r>
    </w:p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ab/>
      </w:r>
      <w:r>
        <w:rPr>
          <w:rFonts w:ascii="Times New Roman" w:cs="Times New Roman" w:hAnsi="Times New Roman"/>
          <w:sz w:val="28"/>
          <w:szCs w:val="28"/>
          <w:shd w:fill="FFFF00" w:val="clear"/>
          <w:lang w:val="uk-UA"/>
        </w:rPr>
        <w:t>где,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К</m:t>
            </m:r>
          </m:e>
          <m:sub>
            <m:r>
              <w:rPr>
                <w:rFonts w:ascii="Cambria Math" w:hAnsi="Cambria Math"/>
              </w:rPr>
              <m:t xml:space="preserve">экон</m:t>
            </m:r>
          </m:sub>
        </m:sSub>
      </m:oMath>
      <w:r>
        <w:rPr>
          <w:rFonts w:ascii="Times New Roman" w:cs="Times New Roman" w:hAnsi="Times New Roman"/>
          <w:sz w:val="28"/>
          <w:szCs w:val="28"/>
          <w:lang w:val="uk-UA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интегральный коэффициент влияния экономических факторов;</w:t>
      </w:r>
    </w:p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both"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К</m:t>
            </m:r>
          </m:e>
          <m:sub>
            <m:r>
              <w:rPr>
                <w:rFonts w:ascii="Cambria Math" w:hAnsi="Cambria Math"/>
              </w:rPr>
              <m:t xml:space="preserve">год</m:t>
            </m:r>
          </m:sub>
        </m:sSub>
      </m:oMath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>коэффициент годности основных средств</w:t>
      </w:r>
      <w:r>
        <w:rPr>
          <w:rFonts w:ascii="Times New Roman" w:cs="Times New Roman" w:hAnsi="Times New Roman"/>
          <w:sz w:val="28"/>
          <w:szCs w:val="28"/>
          <w:lang w:val="uk-UA"/>
        </w:rPr>
        <w:t>;</w:t>
      </w:r>
    </w:p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both"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К</m:t>
            </m:r>
          </m:e>
          <m:sub>
            <m:r>
              <w:rPr>
                <w:rFonts w:ascii="Cambria Math" w:hAnsi="Cambria Math"/>
              </w:rPr>
              <m:t xml:space="preserve">об</m:t>
            </m:r>
            <m:r>
              <w:rPr>
                <w:rFonts w:ascii="Cambria Math" w:hAnsi="Cambria Math"/>
              </w:rPr>
              <m:t xml:space="preserve">н</m:t>
            </m:r>
          </m:sub>
        </m:sSub>
      </m:oMath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коэффициент обновления основных средств;</w:t>
      </w:r>
    </w:p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both"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d</m:t>
            </m:r>
          </m:e>
          <m:sub>
            <m:r>
              <w:rPr>
                <w:rFonts w:ascii="Cambria Math" w:hAnsi="Cambria Math"/>
              </w:rPr>
              <m:t xml:space="preserve">капинв</m:t>
            </m:r>
          </m:sub>
        </m:sSub>
      </m:oMath>
      <w:r>
        <w:rPr>
          <w:rFonts w:ascii="Times New Roman" w:cs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cs="Times New Roman" w:hAnsi="Times New Roman"/>
          <w:sz w:val="28"/>
          <w:szCs w:val="28"/>
          <w:lang w:val="uk-UA"/>
        </w:rPr>
        <w:t>удельный вес капитальных инвестиций в основные средства природоохранного назначения.</w:t>
      </w:r>
    </w:p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  <w:lang w:val="uk-UA"/>
        </w:rPr>
        <w:tab/>
        <w:t>При этом составляющие интегрального коэффициента влияния экономических факторов определяются по формулам, приведенным в табл. 1</w:t>
      </w:r>
    </w:p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right"/>
      </w:pPr>
      <w:r>
        <w:rPr>
          <w:rFonts w:ascii="Times New Roman" w:cs="Times New Roman" w:hAnsi="Times New Roman"/>
          <w:i/>
          <w:sz w:val="28"/>
          <w:szCs w:val="28"/>
          <w:lang w:val="uk-UA"/>
        </w:rPr>
        <w:t>Таблица 1</w:t>
      </w:r>
    </w:p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center"/>
      </w:pPr>
      <w:r>
        <w:rPr>
          <w:rFonts w:ascii="Times New Roman" w:cs="Times New Roman" w:hAnsi="Times New Roman"/>
          <w:sz w:val="28"/>
          <w:szCs w:val="28"/>
          <w:lang w:val="uk-UA"/>
        </w:rPr>
        <w:t>Методика расчета экономических показателей,</w:t>
      </w:r>
    </w:p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center"/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  </w:t>
      </w:r>
      <w:r>
        <w:rPr>
          <w:rFonts w:ascii="Times New Roman" w:cs="Times New Roman" w:hAnsi="Times New Roman"/>
          <w:sz w:val="28"/>
          <w:szCs w:val="28"/>
          <w:lang w:val="uk-UA"/>
        </w:rPr>
        <w:t>характеризующих состояние основных средств</w:t>
      </w:r>
    </w:p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center"/>
      </w:pPr>
      <w:r>
        <w:rPr>
          <w:rFonts w:ascii="Times New Roman" w:cs="Times New Roman" w:hAnsi="Times New Roman"/>
          <w:sz w:val="28"/>
          <w:szCs w:val="28"/>
          <w:lang w:val="uk-UA"/>
        </w:rPr>
        <w:t>и влияющих на экологическую безопасность предприятия</w:t>
      </w:r>
    </w:p>
    <w:tbl>
      <w:tblPr>
        <w:jc w:val="left"/>
        <w:tblInd w:type="dxa" w:w="-12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688"/>
        <w:gridCol w:w="3555"/>
        <w:gridCol w:w="3533"/>
      </w:tblGrid>
      <w:tr>
        <w:trPr>
          <w:cantSplit w:val="true"/>
        </w:trPr>
        <w:tc>
          <w:tcPr>
            <w:tcW w:type="dxa" w:w="26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type="dxa" w:w="35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Методика расчета </w:t>
            </w:r>
          </w:p>
        </w:tc>
        <w:tc>
          <w:tcPr>
            <w:tcW w:type="dxa" w:w="3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color w:val="000000"/>
                <w:sz w:val="28"/>
                <w:szCs w:val="28"/>
                <w:lang w:val="uk-UA"/>
              </w:rPr>
              <w:t>Характеристика</w:t>
            </w:r>
          </w:p>
        </w:tc>
      </w:tr>
      <w:tr>
        <w:trPr>
          <w:cantSplit w:val="true"/>
        </w:trPr>
        <w:tc>
          <w:tcPr>
            <w:tcW w:type="dxa" w:w="26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  <w:t>Коэффициент годности основных средств (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К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год</m:t>
                  </m:r>
                </m:sub>
              </m:sSub>
            </m:oMath>
          </w:p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35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center"/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К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год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ОС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пер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ПС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пер</m:t>
                      </m:r>
                    </m:sub>
                  </m:sSub>
                </m:den>
              </m:f>
            </m:oMath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  <w:t>где,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ОС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пер</m:t>
                  </m:r>
                </m:sub>
              </m:sSub>
            </m:oMath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  <w:t xml:space="preserve"> - остаточная стоимость основных средств предприятия на определенную дату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;</w:t>
            </w:r>
          </w:p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ПС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пер</m:t>
                  </m:r>
                </m:sub>
              </m:sSub>
            </m:oMath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  <w:t>- первоначальная стоимость основных средств предприятия на определенную дату.</w:t>
            </w:r>
          </w:p>
        </w:tc>
        <w:tc>
          <w:tcPr>
            <w:tcW w:type="dxa" w:w="3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fill="FFFFFF" w:val="clear"/>
              </w:rPr>
              <w:t>Характеризует степень годности основных средств к эксплуатации с учетом их физического и морального износа.</w:t>
            </w:r>
          </w:p>
        </w:tc>
      </w:tr>
      <w:tr>
        <w:trPr>
          <w:cantSplit w:val="true"/>
        </w:trPr>
        <w:tc>
          <w:tcPr>
            <w:tcW w:type="dxa" w:w="26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  <w:t>Коэффициент обновления основных средств (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К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обн</m:t>
                  </m:r>
                </m:sub>
              </m:sSub>
            </m:oMath>
          </w:p>
        </w:tc>
        <w:tc>
          <w:tcPr>
            <w:tcW w:type="dxa" w:w="35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К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об</m:t>
                  </m:r>
                  <m:r>
                    <w:rPr>
                      <w:rFonts w:ascii="Cambria Math" w:hAnsi="Cambria Math"/>
                    </w:rPr>
                    <m:t xml:space="preserve">н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ПС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он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ПС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кон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,</m:t>
              </m:r>
            </m:oMath>
          </w:p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  <w:t>где, ПС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vertAlign w:val="subscript"/>
                <w:lang w:val="uk-UA"/>
              </w:rPr>
              <w:t>он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  <w:t xml:space="preserve"> – первоначальная стоимость введенных в действие новых основных средств за отчетный год;      </w:t>
            </w:r>
          </w:p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  <w:t>ПС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vertAlign w:val="subscript"/>
                <w:lang w:val="uk-UA"/>
              </w:rPr>
              <w:t xml:space="preserve">кон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  <w:t>– первоначальная стоимость основных средств на конец года.</w:t>
            </w:r>
          </w:p>
        </w:tc>
        <w:tc>
          <w:tcPr>
            <w:tcW w:type="dxa" w:w="3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Характеризует интенсивность ввода в эксплуатацию новых объектов основных средств.</w:t>
            </w:r>
          </w:p>
        </w:tc>
      </w:tr>
      <w:tr>
        <w:trPr>
          <w:cantSplit w:val="true"/>
        </w:trPr>
        <w:tc>
          <w:tcPr>
            <w:tcW w:type="dxa" w:w="26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  <w:t>Доля капитальных инвестиций в основные средства природоохранного назначения (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d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капинв</m:t>
                  </m:r>
                </m:sub>
              </m:sSub>
            </m:oMath>
          </w:p>
        </w:tc>
        <w:tc>
          <w:tcPr>
            <w:tcW w:type="dxa" w:w="35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center"/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d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капинв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КИ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экол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КИ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общ</m:t>
                      </m:r>
                    </m:sub>
                  </m:sSub>
                </m:den>
              </m:f>
            </m:oMath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  <w:t xml:space="preserve">де,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КИ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экол</m:t>
                  </m:r>
                </m:sub>
              </m:sSub>
            </m:oMath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  <w:t xml:space="preserve"> – сумма капитальных инвестиций в основные средства природоохранного назначения;</w:t>
            </w:r>
          </w:p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КИ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общ</m:t>
                  </m:r>
                </m:sub>
              </m:sSub>
            </m:oMath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uk-UA"/>
              </w:rPr>
              <w:t>общая сумма капитальных инвестиций в основные средства.</w:t>
            </w:r>
          </w:p>
        </w:tc>
        <w:tc>
          <w:tcPr>
            <w:tcW w:type="dxa" w:w="3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tabs>
                <w:tab w:leader="none" w:pos="567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Отражает удельный вес капитальных инвестиций, осуществленных в основные средства природоохранного назначения, в общей сумме капитальных инвестиций предприятия за год.</w:t>
            </w:r>
          </w:p>
        </w:tc>
      </w:tr>
    </w:tbl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both"/>
      </w:pPr>
      <w:r>
        <w:rPr>
          <w:sz w:val="28"/>
          <w:szCs w:val="28"/>
        </w:rPr>
      </w:r>
    </w:p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ab/>
        <w:t>Определение интегрального коэффициента влияния эколого-экономических факторов обусловлено необходимостью оценки влияния екоубыточности, екоемкости и удельного веса экологических затрат в себестоимости продукции на общий уровень экологической безопасности предприятия. Его значение, в идеале, должно превышать 1, поскольку чем выше значение данного показателя, тем выше общий уровень экологической безопасности предприятия.</w:t>
      </w:r>
    </w:p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ab/>
        <w:t>Интегральный коэффициент влияния эколого-экономических факторов предлагается рассчитывать следующим образом (3):</w:t>
      </w:r>
    </w:p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center"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К</m:t>
            </m:r>
          </m:e>
          <m:sub>
            <m:r>
              <w:rPr>
                <w:rFonts w:ascii="Cambria Math" w:hAnsi="Cambria Math"/>
              </w:rPr>
              <m:t xml:space="preserve">экол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экон</m:t>
            </m:r>
          </m:sub>
        </m:sSub>
        <m:r>
          <w:rPr>
            <w:rFonts w:ascii="Cambria Math" w:hAnsi="Cambria Math"/>
          </w:rPr>
          <m:t xml:space="preserve">=</m:t>
        </m:r>
        <m:rad>
          <m:deg>
            <m:r>
              <w:rPr>
                <w:rFonts w:ascii="Cambria Math" w:hAnsi="Cambria Math"/>
              </w:rPr>
              <m:t xml:space="preserve">3</m:t>
            </m:r>
          </m:deg>
          <m:e>
            <m:sSub>
              <m:e>
                <m:r>
                  <w:rPr>
                    <w:rFonts w:ascii="Cambria Math" w:hAnsi="Cambria Math"/>
                  </w:rPr>
                  <m:t xml:space="preserve">Р</m:t>
                </m:r>
              </m:e>
              <m:sub>
                <m:r>
                  <w:rPr>
                    <w:rFonts w:ascii="Cambria Math" w:hAnsi="Cambria Math"/>
                  </w:rPr>
                  <m:t xml:space="preserve">экоубыт</m:t>
                </m:r>
              </m:sub>
            </m:sSub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ЭЕ</m:t>
            </m:r>
            <m:r>
              <w:rPr>
                <w:rFonts w:ascii="Cambria Math" w:hAnsi="Cambria Math"/>
              </w:rPr>
              <m:t xml:space="preserve">∗</m:t>
            </m:r>
            <m:sSub>
              <m:e>
                <m:r>
                  <w:rPr>
                    <w:rFonts w:ascii="Cambria Math" w:hAnsi="Cambria Math"/>
                  </w:rPr>
                  <m:t xml:space="preserve">d</m:t>
                </m:r>
              </m:e>
              <m:sub>
                <m:r>
                  <w:rPr>
                    <w:rFonts w:ascii="Cambria Math" w:hAnsi="Cambria Math"/>
                  </w:rPr>
                  <m:t xml:space="preserve">экозат</m:t>
                </m:r>
              </m:sub>
            </m:sSub>
          </m:e>
        </m:rad>
      </m:oMath>
      <w:r>
        <w:rPr>
          <w:rFonts w:ascii="Times New Roman" w:cs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uk-UA"/>
        </w:rPr>
        <w:t>,                     (3)</w:t>
      </w:r>
    </w:p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  <w:lang w:val="uk-UA"/>
        </w:rPr>
        <w:tab/>
        <w:t xml:space="preserve">где,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К</m:t>
            </m:r>
          </m:e>
          <m:sub>
            <m:r>
              <w:rPr>
                <w:rFonts w:ascii="Cambria Math" w:hAnsi="Cambria Math"/>
              </w:rPr>
              <m:t xml:space="preserve">экол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экон</m:t>
            </m:r>
          </m:sub>
        </m:sSub>
      </m:oMath>
      <w:r>
        <w:rPr>
          <w:rFonts w:ascii="Times New Roman" w:cs="Times New Roman" w:hAnsi="Times New Roman"/>
          <w:sz w:val="28"/>
          <w:szCs w:val="28"/>
          <w:lang w:val="uk-UA"/>
        </w:rPr>
        <w:t xml:space="preserve"> – интегральный коэффициент влияния эколого-экономических факторов;</w:t>
      </w:r>
    </w:p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both"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Р</m:t>
            </m:r>
          </m:e>
          <m:sub>
            <m:r>
              <w:rPr>
                <w:rFonts w:ascii="Cambria Math" w:hAnsi="Cambria Math"/>
              </w:rPr>
              <m:t xml:space="preserve">экоубыт</m:t>
            </m:r>
          </m:sub>
        </m:sSub>
      </m:oMath>
      <w:r>
        <w:rPr>
          <w:rFonts w:ascii="Times New Roman" w:cs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cs="Times New Roman" w:hAnsi="Times New Roman"/>
          <w:sz w:val="28"/>
          <w:szCs w:val="28"/>
          <w:lang w:val="uk-UA"/>
        </w:rPr>
        <w:t>экоубыточность производства;</w:t>
      </w:r>
    </w:p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both"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ЭЕ</m:t>
        </m:r>
      </m:oMath>
      <w:r>
        <w:rPr>
          <w:rFonts w:ascii="Times New Roman" w:cs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cs="Times New Roman" w:hAnsi="Times New Roman"/>
          <w:sz w:val="28"/>
          <w:szCs w:val="28"/>
          <w:lang w:val="uk-UA"/>
        </w:rPr>
        <w:t>экоемкость производства;</w:t>
      </w:r>
    </w:p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both"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d</m:t>
            </m:r>
          </m:e>
          <m:sub>
            <m:r>
              <w:rPr>
                <w:rFonts w:ascii="Cambria Math" w:hAnsi="Cambria Math"/>
              </w:rPr>
              <m:t xml:space="preserve">экозат</m:t>
            </m:r>
          </m:sub>
        </m:sSub>
      </m:oMath>
      <w:r>
        <w:rPr>
          <w:rFonts w:ascii="Times New Roman" w:cs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cs="Times New Roman" w:hAnsi="Times New Roman"/>
          <w:sz w:val="28"/>
          <w:szCs w:val="28"/>
          <w:lang w:val="uk-UA"/>
        </w:rPr>
        <w:t>удельный вес экологических затрат в себестоимости продукции.</w:t>
      </w:r>
    </w:p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ab/>
        <w:t>В свою очередь, показатель экоубыточности производства показывает долю экологического налога в доходах от реализации продукции (товаров, работ, услуг). Данный показатель является дестимулятором, поскольку его увеличение приведет к уменьшению интегрального коэффициента влияния эколого-экономических факторов. Поэтому рассчитывать экоубыточность производства необходимо сравнивая её с эталонным значением по формуле (4):</w:t>
      </w:r>
    </w:p>
    <w:p>
      <w:pPr>
        <w:pStyle w:val="style0"/>
        <w:widowControl w:val="false"/>
        <w:spacing w:after="0" w:before="0" w:line="100" w:lineRule="atLeast"/>
        <w:ind w:firstLine="284" w:left="0" w:right="0"/>
        <w:jc w:val="center"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Р</m:t>
            </m:r>
          </m:e>
          <m:sub>
            <m:r>
              <w:rPr>
                <w:rFonts w:ascii="Cambria Math" w:hAnsi="Cambria Math"/>
              </w:rPr>
              <m:t xml:space="preserve">эу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−</m:t>
        </m:r>
        <m:f>
          <m:num>
            <m:r>
              <w:rPr>
                <w:rFonts w:ascii="Cambria Math" w:hAnsi="Cambria Math"/>
              </w:rPr>
              <m:t xml:space="preserve">ЭН</m:t>
            </m:r>
          </m:num>
          <m:den>
            <m:r>
              <w:rPr>
                <w:rFonts w:ascii="Cambria Math" w:hAnsi="Cambria Math"/>
              </w:rPr>
              <m:t xml:space="preserve">Д</m:t>
            </m:r>
          </m:den>
        </m:f>
      </m:oMath>
      <w:r>
        <w:rPr>
          <w:rFonts w:ascii="Times New Roman" w:cs="Times New Roman" w:hAnsi="Times New Roman"/>
          <w:sz w:val="28"/>
          <w:szCs w:val="28"/>
          <w:lang w:val="uk-UA"/>
        </w:rPr>
        <w:t>,                                           (4)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где, </w:t>
      </w:r>
      <w:r>
        <w:rPr>
          <w:rFonts w:ascii="Times New Roman" w:cs="Times New Roman" w:hAnsi="Times New Roman"/>
          <w:i/>
          <w:iCs/>
          <w:sz w:val="28"/>
          <w:szCs w:val="28"/>
          <w:lang w:val="uk-UA"/>
        </w:rPr>
        <w:t>ЭН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– сумма экологического налога;</w:t>
      </w:r>
    </w:p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cs="Times New Roman" w:hAnsi="Times New Roman"/>
          <w:i/>
          <w:iCs/>
          <w:sz w:val="28"/>
          <w:szCs w:val="28"/>
          <w:lang w:val="uk-UA"/>
        </w:rPr>
        <w:t xml:space="preserve">Д </w:t>
      </w:r>
      <w:r>
        <w:rPr>
          <w:rFonts w:ascii="Times New Roman" w:cs="Times New Roman" w:hAnsi="Times New Roman"/>
          <w:sz w:val="28"/>
          <w:szCs w:val="28"/>
          <w:lang w:val="uk-UA"/>
        </w:rPr>
        <w:t>– доход (выручка) от реализации продукции (товаров, работ, услуг).</w:t>
      </w:r>
    </w:p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both"/>
      </w:pPr>
      <w:r>
        <w:rPr>
          <w:sz w:val="28"/>
          <w:szCs w:val="28"/>
        </w:rPr>
      </w:r>
    </w:p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ab/>
        <w:t>Экоемкость производства определяется отношением суммы экологических затрат к объему произведенной продукции и отражает их уровень на одну гривну валовой продукции (5):</w:t>
      </w:r>
    </w:p>
    <w:p>
      <w:pPr>
        <w:pStyle w:val="style0"/>
        <w:widowControl w:val="false"/>
        <w:tabs>
          <w:tab w:leader="none" w:pos="567" w:val="left"/>
          <w:tab w:leader="none" w:pos="708" w:val="left"/>
        </w:tabs>
        <w:spacing w:after="0" w:before="0" w:line="100" w:lineRule="atLeast"/>
        <w:jc w:val="center"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ЭЕ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ЭР</m:t>
            </m:r>
          </m:num>
          <m:den>
            <m:r>
              <w:rPr>
                <w:rFonts w:ascii="Cambria Math" w:hAnsi="Cambria Math"/>
              </w:rPr>
              <m:t xml:space="preserve">Q</m:t>
            </m:r>
          </m:den>
        </m:f>
      </m:oMath>
      <w:r>
        <w:rPr>
          <w:rFonts w:ascii="Times New Roman" w:cs="Times New Roman" w:hAnsi="Times New Roman"/>
          <w:sz w:val="28"/>
          <w:szCs w:val="28"/>
          <w:lang w:val="uk-UA"/>
        </w:rPr>
        <w:t>,                                                           (5)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где, </w:t>
      </w:r>
      <w:r>
        <w:rPr>
          <w:rFonts w:ascii="Times New Roman" w:cs="Times New Roman" w:hAnsi="Times New Roman"/>
          <w:i/>
          <w:iCs/>
          <w:sz w:val="28"/>
          <w:szCs w:val="28"/>
          <w:lang w:val="uk-UA"/>
        </w:rPr>
        <w:t>ЭР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– сумма экологических расходов;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               </w:t>
      </w:r>
      <w:r>
        <w:rPr>
          <w:rFonts w:ascii="Times New Roman" w:cs="Times New Roman" w:hAnsi="Times New Roman"/>
          <w:i/>
          <w:iCs/>
          <w:sz w:val="28"/>
          <w:szCs w:val="28"/>
          <w:lang w:val="uk-UA"/>
        </w:rPr>
        <w:t>Q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– объем произведенной продукции.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ab/>
        <w:t>Удельный вес экологических затрат в себестоимости изготовленной продукции рассчитывается по формуле (6):</w:t>
      </w:r>
    </w:p>
    <w:p>
      <w:pPr>
        <w:pStyle w:val="style0"/>
        <w:widowControl w:val="false"/>
        <w:shd w:fill="FFFFFF" w:val="clear"/>
        <w:spacing w:after="0" w:before="0" w:line="100" w:lineRule="atLeast"/>
        <w:ind w:firstLine="709" w:left="0" w:right="-145"/>
        <w:jc w:val="center"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d</m:t>
            </m:r>
          </m:e>
          <m:sub>
            <m:r>
              <w:rPr>
                <w:rFonts w:ascii="Cambria Math" w:hAnsi="Cambria Math"/>
              </w:rPr>
              <m:t xml:space="preserve">экозат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ЭР</m:t>
            </m:r>
          </m:num>
          <m:den>
            <m:r>
              <w:rPr>
                <w:rFonts w:ascii="Cambria Math" w:hAnsi="Cambria Math"/>
              </w:rPr>
              <m:t xml:space="preserve">СП</m:t>
            </m:r>
          </m:den>
        </m:f>
      </m:oMath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,                                         (6)</w:t>
      </w:r>
    </w:p>
    <w:p>
      <w:pPr>
        <w:pStyle w:val="style0"/>
        <w:widowControl w:val="false"/>
        <w:shd w:fill="FFFFFF" w:val="clear"/>
        <w:spacing w:after="0" w:before="0" w:line="100" w:lineRule="atLeast"/>
        <w:ind w:firstLine="709" w:left="0" w:right="-145"/>
        <w:jc w:val="both"/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где, </w:t>
      </w:r>
      <w:r>
        <w:rPr>
          <w:rFonts w:ascii="Times New Roman" w:cs="Times New Roman" w:hAnsi="Times New Roman"/>
          <w:i/>
          <w:iCs/>
          <w:sz w:val="28"/>
          <w:szCs w:val="28"/>
          <w:lang w:val="uk-UA"/>
        </w:rPr>
        <w:t>ЭР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– сумма экологических расходов;</w:t>
      </w:r>
    </w:p>
    <w:p>
      <w:pPr>
        <w:pStyle w:val="style0"/>
        <w:widowControl w:val="false"/>
        <w:shd w:fill="FFFFFF" w:val="clear"/>
        <w:spacing w:after="0" w:before="0" w:line="100" w:lineRule="atLeast"/>
        <w:ind w:firstLine="709" w:left="0" w:right="-145"/>
        <w:jc w:val="both"/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       </w:t>
      </w:r>
      <w:r>
        <w:rPr>
          <w:rFonts w:ascii="Times New Roman" w:cs="Times New Roman" w:hAnsi="Times New Roman"/>
          <w:i/>
          <w:iCs/>
          <w:sz w:val="28"/>
          <w:szCs w:val="28"/>
          <w:lang w:val="uk-UA"/>
        </w:rPr>
        <w:t>СП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– себестоимость произведенной продукции.</w:t>
      </w:r>
    </w:p>
    <w:p>
      <w:pPr>
        <w:pStyle w:val="style0"/>
        <w:widowControl w:val="false"/>
        <w:shd w:fill="FFFFFF" w:val="clear"/>
        <w:spacing w:after="0" w:before="0" w:line="100" w:lineRule="atLeast"/>
        <w:ind w:firstLine="709" w:left="0" w:right="-145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На </w:t>
      </w:r>
      <w:r>
        <w:rPr>
          <w:rFonts w:ascii="Times New Roman" w:cs="Times New Roman" w:hAnsi="Times New Roman"/>
          <w:sz w:val="28"/>
          <w:szCs w:val="28"/>
          <w:shd w:fill="FFFF00" w:val="clear"/>
        </w:rPr>
        <w:t>основании</w:t>
      </w:r>
      <w:r>
        <w:rPr>
          <w:rFonts w:ascii="Times New Roman" w:cs="Times New Roman" w:hAnsi="Times New Roman"/>
          <w:sz w:val="28"/>
          <w:szCs w:val="28"/>
        </w:rPr>
        <w:t xml:space="preserve"> вышеуказанных частичных интегральных показателей должен рассчитываться интегральный показатель общего уровня экологической безопасности предприятия по формуле (7):</w:t>
      </w:r>
    </w:p>
    <w:p>
      <w:pPr>
        <w:pStyle w:val="style0"/>
        <w:widowControl w:val="false"/>
        <w:spacing w:after="0" w:before="0" w:line="100" w:lineRule="atLeast"/>
        <w:ind w:firstLine="284" w:left="0" w:right="0"/>
        <w:jc w:val="center"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УЭБ</m:t>
        </m:r>
        <m:r>
          <w:rPr>
            <w:rFonts w:ascii="Cambria Math" w:hAnsi="Cambria Math"/>
          </w:rPr>
          <m:t xml:space="preserve">=</m:t>
        </m:r>
        <m:rad>
          <m:deg>
            <m:r>
              <w:rPr>
                <w:rFonts w:ascii="Cambria Math" w:hAnsi="Cambria Math"/>
              </w:rPr>
              <m:t xml:space="preserve">3</m:t>
            </m:r>
          </m:deg>
          <m:e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1</m:t>
                </m:r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Э</m:t>
                    </m:r>
                    <m:r>
                      <w:rPr>
                        <w:rFonts w:ascii="Cambria Math" w:hAnsi="Cambria Math"/>
                      </w:rPr>
                      <m:t xml:space="preserve">У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 xml:space="preserve">∗</m:t>
            </m:r>
            <m:sSub>
              <m:e>
                <m:r>
                  <w:rPr>
                    <w:rFonts w:ascii="Cambria Math" w:hAnsi="Cambria Math"/>
                  </w:rPr>
                  <m:t xml:space="preserve">К</m:t>
                </m:r>
              </m:e>
              <m:sub>
                <m:r>
                  <w:rPr>
                    <w:rFonts w:ascii="Cambria Math" w:hAnsi="Cambria Math"/>
                  </w:rPr>
                  <m:t xml:space="preserve">экон</m:t>
                </m:r>
              </m:sub>
            </m:sSub>
            <m:r>
              <w:rPr>
                <w:rFonts w:ascii="Cambria Math" w:hAnsi="Cambria Math"/>
              </w:rPr>
              <m:t xml:space="preserve">∗</m:t>
            </m:r>
            <m:sSub>
              <m:e>
                <m:r>
                  <w:rPr>
                    <w:rFonts w:ascii="Cambria Math" w:hAnsi="Cambria Math"/>
                  </w:rPr>
                  <m:t xml:space="preserve">К</m:t>
                </m:r>
              </m:e>
              <m:sub>
                <m:r>
                  <w:rPr>
                    <w:rFonts w:ascii="Cambria Math" w:hAnsi="Cambria Math"/>
                  </w:rPr>
                  <m:t xml:space="preserve">экол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экон</m:t>
                </m:r>
              </m:sub>
            </m:sSub>
          </m:e>
        </m:rad>
      </m:oMath>
      <w:r>
        <w:rPr>
          <w:rFonts w:ascii="Times New Roman" w:cs="Times New Roman" w:hAnsi="Times New Roman"/>
          <w:sz w:val="28"/>
          <w:szCs w:val="28"/>
          <w:lang w:val="uk-UA"/>
        </w:rPr>
        <w:t>,                   (7)</w:t>
      </w:r>
    </w:p>
    <w:p>
      <w:pPr>
        <w:pStyle w:val="style0"/>
        <w:widowControl w:val="false"/>
        <w:spacing w:after="0" w:before="0" w:line="100" w:lineRule="atLeast"/>
        <w:ind w:firstLine="284" w:left="0" w:right="0"/>
        <w:jc w:val="both"/>
      </w:pPr>
      <w:r>
        <w:rPr>
          <w:rFonts w:ascii="Times New Roman" w:cs="Times New Roman" w:hAnsi="Times New Roman"/>
          <w:sz w:val="28"/>
          <w:szCs w:val="28"/>
          <w:lang w:val="uk-UA"/>
        </w:rPr>
        <w:t>где,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  <w:lang w:val="uk-UA"/>
        </w:rPr>
        <w:t>УЭБ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– общий уровень экологической безопасности предприятия;</w:t>
      </w:r>
    </w:p>
    <w:p>
      <w:pPr>
        <w:pStyle w:val="style0"/>
        <w:widowControl w:val="false"/>
        <w:tabs>
          <w:tab w:leader="none" w:pos="708" w:val="left"/>
          <w:tab w:leader="none" w:pos="1134" w:val="left"/>
        </w:tabs>
        <w:spacing w:after="0" w:before="0" w:line="100" w:lineRule="atLeast"/>
        <w:jc w:val="both"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К</m:t>
            </m:r>
          </m:e>
          <m:sub>
            <m:r>
              <w:rPr>
                <w:rFonts w:ascii="Cambria Math" w:hAnsi="Cambria Math"/>
              </w:rPr>
              <m:t xml:space="preserve">ЭВ</m:t>
            </m:r>
          </m:sub>
        </m:sSub>
      </m:oMath>
      <w:r>
        <w:rPr>
          <w:rFonts w:ascii="Times New Roman" w:cs="Times New Roman" w:hAnsi="Times New Roman"/>
          <w:sz w:val="28"/>
          <w:szCs w:val="28"/>
        </w:rPr>
        <w:t xml:space="preserve"> </w:t>
      </w:r>
      <w:bookmarkStart w:id="0" w:name="__DdeLink__1894_464479871"/>
      <w:r>
        <w:rPr>
          <w:rFonts w:ascii="Times New Roman" w:cs="Times New Roman" w:hAnsi="Times New Roman"/>
          <w:sz w:val="28"/>
          <w:szCs w:val="28"/>
          <w:lang w:val="uk-UA"/>
        </w:rPr>
        <w:t>–</w:t>
      </w:r>
      <w:bookmarkEnd w:id="0"/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интегральный коэффициент экологического ущерба;</w:t>
      </w:r>
    </w:p>
    <w:p>
      <w:pPr>
        <w:pStyle w:val="style0"/>
        <w:widowControl w:val="false"/>
        <w:tabs>
          <w:tab w:leader="none" w:pos="1275" w:val="left"/>
          <w:tab w:leader="none" w:pos="1842" w:val="left"/>
          <w:tab w:leader="none" w:pos="2268" w:val="left"/>
        </w:tabs>
        <w:spacing w:after="0" w:before="0" w:line="100" w:lineRule="atLeast"/>
        <w:ind w:hanging="567" w:left="567" w:right="0"/>
        <w:jc w:val="both"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К</m:t>
            </m:r>
          </m:e>
          <m:sub>
            <m:r>
              <w:rPr>
                <w:rFonts w:ascii="Cambria Math" w:hAnsi="Cambria Math"/>
              </w:rPr>
              <m:t xml:space="preserve">экон</m:t>
            </m:r>
          </m:sub>
        </m:sSub>
      </m:oMath>
      <w:r>
        <w:rPr>
          <w:rFonts w:ascii="Times New Roman" w:cs="Times New Roman" w:hAnsi="Times New Roman"/>
          <w:sz w:val="28"/>
          <w:szCs w:val="28"/>
          <w:lang w:val="uk-UA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интегральный коэффициент влияния экономических факторов;</w:t>
      </w:r>
    </w:p>
    <w:p>
      <w:pPr>
        <w:pStyle w:val="style0"/>
        <w:widowControl w:val="false"/>
        <w:tabs>
          <w:tab w:leader="none" w:pos="1275" w:val="left"/>
          <w:tab w:leader="none" w:pos="1842" w:val="left"/>
          <w:tab w:leader="none" w:pos="2268" w:val="left"/>
        </w:tabs>
        <w:spacing w:after="0" w:before="0" w:line="100" w:lineRule="atLeast"/>
        <w:ind w:hanging="567" w:left="567" w:right="0"/>
        <w:jc w:val="both"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К</m:t>
            </m:r>
          </m:e>
          <m:sub>
            <m:r>
              <w:rPr>
                <w:rFonts w:ascii="Cambria Math" w:hAnsi="Cambria Math"/>
              </w:rPr>
              <m:t xml:space="preserve">экол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экон</m:t>
            </m:r>
          </m:sub>
        </m:sSub>
      </m:oMath>
      <w:r>
        <w:rPr>
          <w:rFonts w:ascii="Times New Roman" w:cs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cs="Times New Roman" w:hAnsi="Times New Roman"/>
          <w:sz w:val="28"/>
          <w:szCs w:val="28"/>
          <w:lang w:val="uk-UA"/>
        </w:rPr>
        <w:t>интегральный коэффициент влияния эколого-экономических факторов.</w:t>
      </w:r>
    </w:p>
    <w:p>
      <w:pPr>
        <w:pStyle w:val="style0"/>
        <w:widowControl w:val="false"/>
        <w:shd w:fill="FFFFFF" w:val="clear"/>
        <w:spacing w:after="0" w:before="0" w:line="100" w:lineRule="atLeast"/>
        <w:ind w:firstLine="709" w:left="0" w:right="-145"/>
        <w:jc w:val="both"/>
      </w:pPr>
      <w:r>
        <w:rPr>
          <w:rFonts w:ascii="Times New Roman" w:cs="Times New Roman" w:hAnsi="Times New Roman"/>
          <w:sz w:val="28"/>
          <w:szCs w:val="28"/>
        </w:rPr>
        <w:t>Для комплексной оценки и диагностики уровня экологической безопасности предприятия предлагаем применять шкалу оптимальных значений общего уровня экологической безопасности предприятия, приведенную в табл. 2.</w:t>
      </w:r>
    </w:p>
    <w:p>
      <w:pPr>
        <w:pStyle w:val="style31"/>
        <w:tabs>
          <w:tab w:leader="none" w:pos="709" w:val="left"/>
          <w:tab w:leader="none" w:pos="851" w:val="left"/>
        </w:tabs>
        <w:spacing w:line="100" w:lineRule="atLeast"/>
        <w:ind w:firstLine="284" w:left="0" w:right="0"/>
        <w:jc w:val="right"/>
      </w:pPr>
      <w:r>
        <w:rPr>
          <w:rFonts w:ascii="Times New Roman" w:hAnsi="Times New Roman"/>
          <w:i/>
          <w:sz w:val="28"/>
          <w:szCs w:val="28"/>
          <w:lang w:val="uk-UA"/>
        </w:rPr>
        <w:t>Таблица 2</w:t>
      </w:r>
    </w:p>
    <w:p>
      <w:pPr>
        <w:pStyle w:val="style31"/>
        <w:tabs>
          <w:tab w:leader="none" w:pos="709" w:val="left"/>
          <w:tab w:leader="none" w:pos="851" w:val="left"/>
        </w:tabs>
        <w:spacing w:line="100" w:lineRule="atLeast"/>
        <w:ind w:firstLine="284" w:left="0" w:right="0"/>
        <w:jc w:val="center"/>
      </w:pPr>
      <w:r>
        <w:rPr>
          <w:rFonts w:ascii="Times New Roman" w:hAnsi="Times New Roman"/>
          <w:sz w:val="28"/>
          <w:szCs w:val="28"/>
        </w:rPr>
        <w:t>Нормативные (оптимальные) значения</w:t>
      </w:r>
    </w:p>
    <w:p>
      <w:pPr>
        <w:pStyle w:val="style31"/>
        <w:tabs>
          <w:tab w:leader="none" w:pos="709" w:val="left"/>
          <w:tab w:leader="none" w:pos="851" w:val="left"/>
        </w:tabs>
        <w:spacing w:line="100" w:lineRule="atLeast"/>
        <w:ind w:firstLine="284" w:left="0" w:right="0"/>
        <w:jc w:val="center"/>
      </w:pPr>
      <w:r>
        <w:rPr>
          <w:rFonts w:ascii="Times New Roman" w:hAnsi="Times New Roman"/>
          <w:sz w:val="28"/>
          <w:szCs w:val="28"/>
        </w:rPr>
        <w:t>общего уровня экологической безопасности предприятия</w:t>
      </w:r>
    </w:p>
    <w:tbl>
      <w:tblPr>
        <w:jc w:val="left"/>
        <w:tblInd w:type="dxa" w:w="36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4508"/>
        <w:gridCol w:w="4547"/>
      </w:tblGrid>
      <w:tr>
        <w:trPr>
          <w:trHeight w:hRule="atLeast" w:val="154"/>
          <w:cantSplit w:val="true"/>
        </w:trPr>
        <w:tc>
          <w:tcPr>
            <w:tcW w:type="dxa" w:w="45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31"/>
              <w:widowControl w:val="false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Уровень экологической безопасности предприятия</w:t>
            </w:r>
          </w:p>
        </w:tc>
        <w:tc>
          <w:tcPr>
            <w:tcW w:type="dxa" w:w="4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31"/>
              <w:widowControl w:val="false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Значение интегрального показателя уровня экологической безопасности</w:t>
            </w:r>
          </w:p>
        </w:tc>
      </w:tr>
      <w:tr>
        <w:trPr>
          <w:trHeight w:hRule="atLeast" w:val="241"/>
          <w:cantSplit w:val="true"/>
        </w:trPr>
        <w:tc>
          <w:tcPr>
            <w:tcW w:type="dxa" w:w="45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31"/>
              <w:widowControl w:val="false"/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Низкий</w:t>
            </w:r>
          </w:p>
        </w:tc>
        <w:tc>
          <w:tcPr>
            <w:tcW w:type="dxa" w:w="4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31"/>
              <w:widowControl w:val="false"/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0,2-0,4</w:t>
            </w:r>
          </w:p>
        </w:tc>
      </w:tr>
      <w:tr>
        <w:trPr>
          <w:trHeight w:hRule="atLeast" w:val="241"/>
          <w:cantSplit w:val="true"/>
        </w:trPr>
        <w:tc>
          <w:tcPr>
            <w:tcW w:type="dxa" w:w="45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31"/>
              <w:widowControl w:val="false"/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Умеренный</w:t>
            </w:r>
          </w:p>
        </w:tc>
        <w:tc>
          <w:tcPr>
            <w:tcW w:type="dxa" w:w="4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31"/>
              <w:widowControl w:val="false"/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0,5-0,7</w:t>
            </w:r>
          </w:p>
        </w:tc>
      </w:tr>
      <w:tr>
        <w:trPr>
          <w:trHeight w:hRule="atLeast" w:val="241"/>
          <w:cantSplit w:val="true"/>
        </w:trPr>
        <w:tc>
          <w:tcPr>
            <w:tcW w:type="dxa" w:w="45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31"/>
              <w:widowControl w:val="false"/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Достаточный</w:t>
            </w:r>
          </w:p>
        </w:tc>
        <w:tc>
          <w:tcPr>
            <w:tcW w:type="dxa" w:w="4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31"/>
              <w:widowControl w:val="false"/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0,8-1,0</w:t>
            </w:r>
          </w:p>
        </w:tc>
      </w:tr>
      <w:tr>
        <w:trPr>
          <w:trHeight w:hRule="atLeast" w:val="256"/>
          <w:cantSplit w:val="true"/>
        </w:trPr>
        <w:tc>
          <w:tcPr>
            <w:tcW w:type="dxa" w:w="45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31"/>
              <w:widowControl w:val="false"/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Высокий</w:t>
            </w:r>
          </w:p>
        </w:tc>
        <w:tc>
          <w:tcPr>
            <w:tcW w:type="dxa" w:w="4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31"/>
              <w:widowControl w:val="false"/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</w:tbl>
    <w:p>
      <w:pPr>
        <w:pStyle w:val="style0"/>
        <w:widowControl w:val="false"/>
        <w:shd w:fill="FFFFFF" w:val="clear"/>
        <w:spacing w:after="0" w:before="0" w:line="100" w:lineRule="atLeast"/>
        <w:ind w:firstLine="709" w:left="0" w:right="-145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Уверены, что предложенная методика позволит достаточно достоверно оценить общий уровень экологической безопасности предприятия независимо от вида его деятельности, организационно-технологических особенностей и территориального расположения. Применение данной методики на практике и ее учет при расчете экологического налога позволит более эффективно стимулировать деятельность предприятий в сфере охраны окружающей среды, снизить негативное влияние производства на экосистему, повысить инновационно-инвестиционную привлекательность национальных предприятий и их экологический имидж, усилить экономическую эффективность инвестиционных проектов, направленных на обеспечение экологической безопасности, и непременно приведет к улучшению экологической ситуации в </w:t>
      </w:r>
      <w:r>
        <w:rPr>
          <w:rFonts w:ascii="Times New Roman" w:cs="Times New Roman" w:hAnsi="Times New Roman"/>
          <w:sz w:val="28"/>
          <w:szCs w:val="28"/>
          <w:shd w:fill="FFFF00" w:val="clear"/>
        </w:rPr>
        <w:t>стране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widowControl w:val="false"/>
        <w:shd w:fill="FFFFFF" w:val="clear"/>
        <w:spacing w:after="0" w:before="0" w:line="100" w:lineRule="atLeast"/>
        <w:ind w:firstLine="709" w:left="0" w:right="-145"/>
        <w:jc w:val="center"/>
      </w:pPr>
      <w:r>
        <w:rPr>
          <w:rFonts w:ascii="Times New Roman" w:cs="Times New Roman" w:hAnsi="Times New Roman"/>
          <w:sz w:val="28"/>
          <w:szCs w:val="28"/>
        </w:rPr>
        <w:t>СПИСОК ЛИТЕРАТУРЫ</w:t>
      </w:r>
    </w:p>
    <w:p>
      <w:pPr>
        <w:pStyle w:val="style0"/>
        <w:widowControl w:val="false"/>
        <w:shd w:fill="FFFFFF" w:val="clear"/>
        <w:spacing w:after="0" w:before="0" w:line="100" w:lineRule="atLeast"/>
        <w:ind w:firstLine="709" w:left="0" w:right="-145"/>
        <w:jc w:val="both"/>
      </w:pPr>
      <w:r>
        <w:rPr>
          <w:sz w:val="28"/>
          <w:szCs w:val="28"/>
        </w:rPr>
      </w:r>
    </w:p>
    <w:p>
      <w:pPr>
        <w:pStyle w:val="style32"/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>1. Об охране окружающей природной среды: Закон Украины от 25.06.1991р. №1264-XII [Электронный ресурс]. - Режим доступа: http://zakon.rada.gov.ua.</w:t>
      </w:r>
    </w:p>
    <w:p>
      <w:pPr>
        <w:pStyle w:val="style32"/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>2. Мамчук И.В. Организационно-экономическое обеспечение экологической безопасности реструктуризации предприятий химической промышленности: автореф. дис. ... канд. экон. наук / И.В. Мамчук. - Сумы: Сумской государственный университет, 2012. - 23 с.</w:t>
      </w:r>
    </w:p>
    <w:p>
      <w:pPr>
        <w:pStyle w:val="style32"/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>3. Налоговый кодекс Украины от 02.12.2010р. № 2755-VI (с изменениями и дополнениями) / [Электронный ресурс]. - Режим доступа: http://www.rada.gov.ua.</w:t>
      </w:r>
    </w:p>
    <w:p>
      <w:pPr>
        <w:pStyle w:val="style32"/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>4. Смирная С.М. Организационно-экономическое обеспечение экологической безопасности предприятий производственной сферы: автореф. дис. ... канд. экон. наук / С.М. Смирная. - Луганск: Восточноукраинский национальный университет им. Владимира Даля, 2006. - 33 с.</w:t>
      </w:r>
    </w:p>
    <w:p>
      <w:pPr>
        <w:pStyle w:val="style32"/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>5. Шпилевой В.А. Организационно-экономические основы обеспечения экологической безопасности предприятий пищевой промышленности: автореф. дис. ... канд. экон. наук / В.А. Шпилевой. - К.: Европейский университет, 2006. - 21 с.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Micro Hei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apple-converted-space"/>
    <w:basedOn w:val="style15"/>
    <w:next w:val="style17"/>
    <w:rPr/>
  </w:style>
  <w:style w:styleId="style18" w:type="character">
    <w:name w:val="Placeholder Text"/>
    <w:basedOn w:val="style15"/>
    <w:next w:val="style18"/>
    <w:rPr>
      <w:color w:val="808080"/>
    </w:rPr>
  </w:style>
  <w:style w:styleId="style19" w:type="character">
    <w:name w:val="Интернет-ссылка"/>
    <w:basedOn w:val="style15"/>
    <w:next w:val="style19"/>
    <w:rPr>
      <w:color w:val="0000FF"/>
      <w:u w:val="single"/>
      <w:lang w:bidi="ru-RU" w:eastAsia="ru-RU" w:val="ru-RU"/>
    </w:rPr>
  </w:style>
  <w:style w:styleId="style20" w:type="character">
    <w:name w:val="ListLabel 1"/>
    <w:next w:val="style20"/>
    <w:rPr>
      <w:sz w:val="28"/>
      <w:szCs w:val="28"/>
    </w:rPr>
  </w:style>
  <w:style w:styleId="style21" w:type="character">
    <w:name w:val="ListLabel 2"/>
    <w:next w:val="style21"/>
    <w:rPr>
      <w:sz w:val="28"/>
      <w:szCs w:val="28"/>
    </w:rPr>
  </w:style>
  <w:style w:styleId="style22" w:type="paragraph">
    <w:name w:val="Заголовок"/>
    <w:basedOn w:val="style0"/>
    <w:next w:val="style23"/>
    <w:pPr>
      <w:keepNext/>
      <w:spacing w:after="120" w:before="240"/>
    </w:pPr>
    <w:rPr>
      <w:rFonts w:ascii="Arial" w:cs="Lohit Hindi" w:eastAsia="WenQuanYi Micro Hei" w:hAnsi="Arial"/>
      <w:sz w:val="28"/>
      <w:szCs w:val="28"/>
    </w:rPr>
  </w:style>
  <w:style w:styleId="style23" w:type="paragraph">
    <w:name w:val="Основной текст"/>
    <w:basedOn w:val="style0"/>
    <w:next w:val="style23"/>
    <w:pPr>
      <w:spacing w:after="120" w:before="0"/>
    </w:pPr>
    <w:rPr/>
  </w:style>
  <w:style w:styleId="style24" w:type="paragraph">
    <w:name w:val="Список"/>
    <w:basedOn w:val="style23"/>
    <w:next w:val="style24"/>
    <w:pPr/>
    <w:rPr>
      <w:rFonts w:cs="Lohit Hindi"/>
    </w:rPr>
  </w:style>
  <w:style w:styleId="style25" w:type="paragraph">
    <w:name w:val="Название"/>
    <w:basedOn w:val="style0"/>
    <w:next w:val="style25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6" w:type="paragraph">
    <w:name w:val="Указатель"/>
    <w:basedOn w:val="style0"/>
    <w:next w:val="style26"/>
    <w:pPr>
      <w:suppressLineNumbers/>
    </w:pPr>
    <w:rPr>
      <w:rFonts w:cs="Lohit Hindi"/>
    </w:rPr>
  </w:style>
  <w:style w:styleId="style27" w:type="paragraph">
    <w:name w:val="Заглавие"/>
    <w:basedOn w:val="style0"/>
    <w:next w:val="style28"/>
    <w:pPr>
      <w:suppressLineNumbers/>
      <w:spacing w:after="120" w:before="120"/>
      <w:jc w:val="center"/>
    </w:pPr>
    <w:rPr>
      <w:rFonts w:cs="Lohit Hindi"/>
      <w:b/>
      <w:bCs/>
      <w:i/>
      <w:iCs/>
      <w:sz w:val="24"/>
      <w:szCs w:val="24"/>
    </w:rPr>
  </w:style>
  <w:style w:styleId="style28" w:type="paragraph">
    <w:name w:val="Подзаголовок"/>
    <w:basedOn w:val="style22"/>
    <w:next w:val="style23"/>
    <w:pPr>
      <w:jc w:val="center"/>
    </w:pPr>
    <w:rPr>
      <w:i/>
      <w:iCs/>
      <w:sz w:val="28"/>
      <w:szCs w:val="28"/>
    </w:rPr>
  </w:style>
  <w:style w:styleId="style29" w:type="paragraph">
    <w:name w:val="index heading"/>
    <w:basedOn w:val="style0"/>
    <w:next w:val="style29"/>
    <w:pPr>
      <w:suppressLineNumbers/>
    </w:pPr>
    <w:rPr>
      <w:rFonts w:cs="Lohit Hindi"/>
    </w:rPr>
  </w:style>
  <w:style w:styleId="style30" w:type="paragraph">
    <w:name w:val="Balloon Text"/>
    <w:basedOn w:val="style0"/>
    <w:next w:val="style30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31" w:type="paragraph">
    <w:name w:val="No Spacing"/>
    <w:next w:val="style31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Times New Roman" w:eastAsia="Times New Roman" w:hAnsi="Calibri"/>
      <w:color w:val="auto"/>
      <w:sz w:val="22"/>
      <w:szCs w:val="22"/>
      <w:lang w:bidi="ar-SA" w:eastAsia="en-US" w:val="ru-RU"/>
    </w:rPr>
  </w:style>
  <w:style w:styleId="style32" w:type="paragraph">
    <w:name w:val="List Paragraph"/>
    <w:basedOn w:val="style0"/>
    <w:next w:val="style32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obokalo-an@mail.ru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2015-05-05T16:26:00.00Z</dcterms:created>
  <dc:creator>Черный</dc:creator>
  <cp:lastModifiedBy>настенька</cp:lastModifiedBy>
  <dcterms:modified xsi:type="dcterms:W3CDTF">2015-05-10T16:37:00.00Z</dcterms:modified>
  <cp:revision>3</cp:revision>
</cp:coreProperties>
</file>