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24" w:rsidRDefault="00214824" w:rsidP="00214824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Чижевська Людмила Віталіївна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д.е.н.,  </w:t>
      </w:r>
    </w:p>
    <w:p w:rsidR="00214824" w:rsidRDefault="00214824" w:rsidP="00214824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Житомирський державний технологічний університет</w:t>
      </w:r>
    </w:p>
    <w:p w:rsidR="00214824" w:rsidRDefault="00214824" w:rsidP="00214824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м. Житомир</w:t>
      </w:r>
    </w:p>
    <w:p w:rsidR="000E6465" w:rsidRPr="00F65EB4" w:rsidRDefault="000E6465" w:rsidP="000E646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Кулик Вікторія Анатоліївна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к.е.н., </w:t>
      </w:r>
    </w:p>
    <w:p w:rsidR="000E6465" w:rsidRPr="00F65EB4" w:rsidRDefault="000E6465" w:rsidP="000E646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ВНЗ Укоопспілки </w:t>
      </w:r>
      <w:r w:rsidR="00D358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Полтавський університет економіки і торгівлі</w:t>
      </w:r>
      <w:r w:rsidR="00D358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E6465" w:rsidRPr="00F65EB4" w:rsidRDefault="000E6465" w:rsidP="000E646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м. Полтава</w:t>
      </w:r>
    </w:p>
    <w:p w:rsidR="000E6465" w:rsidRPr="00F65EB4" w:rsidRDefault="000E6465" w:rsidP="000E64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464" w:rsidRPr="00F65EB4" w:rsidRDefault="00214CA1" w:rsidP="000E646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Необхідність прогнозування </w:t>
      </w:r>
      <w:r w:rsidR="000E6465" w:rsidRPr="00F65EB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</w:t>
      </w:r>
      <w:r w:rsidRPr="00F65EB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бухгалтерському обліку</w:t>
      </w:r>
    </w:p>
    <w:p w:rsidR="00AE5A14" w:rsidRPr="00F65EB4" w:rsidRDefault="00AE5A14" w:rsidP="00225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0C7" w:rsidRPr="00F65EB4" w:rsidRDefault="002250C7" w:rsidP="00225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Передбачення майбутніх подій та їх наслідків є неодмінним атрибутом людського мислення, оскільки воно пов’язане із постійним прагненням людини </w:t>
      </w:r>
      <w:r w:rsidR="00D358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зазирнути в майбутнє</w:t>
      </w:r>
      <w:r w:rsidR="00D358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у теперішній час визначити найоптимальніше рішення, що принесе найбільші вигоди у майбутньому. Зрозуміло, що зробити найбільш правильний вибір неможливо без врахування усіх можливих факторів, що будуть впливати на конкретний об’єкт, не передбачивши всіх його бажаних і небажаних наслідків, не зіставляючи очікуване з інформацією, що змінюється. </w:t>
      </w:r>
    </w:p>
    <w:p w:rsidR="002250C7" w:rsidRPr="00F65EB4" w:rsidRDefault="002250C7" w:rsidP="00225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Прогнозування як функція управління вирішує такі завдання:</w:t>
      </w:r>
    </w:p>
    <w:p w:rsidR="002250C7" w:rsidRPr="00F65EB4" w:rsidRDefault="0015135E" w:rsidP="00225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2250C7"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вироблення мети - визначення бажаного, можливого і необхідного стану системи, а також економічного критерію ефективності функціонування й перспективного розвитку системи;</w:t>
      </w:r>
    </w:p>
    <w:p w:rsidR="002250C7" w:rsidRPr="00F65EB4" w:rsidRDefault="0015135E" w:rsidP="00225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2250C7"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 ситуацій - кількісне визначення тієї ситуації, у якій може опинитися система в результаті переведення її в новий стан, або опис поведінки самої системи відповідно до можливої ситуації;</w:t>
      </w:r>
    </w:p>
    <w:p w:rsidR="002250C7" w:rsidRPr="00F65EB4" w:rsidRDefault="0015135E" w:rsidP="00225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2250C7"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моделювання реальних процесів з метою вибору оптимальної траєкторії з безлічі можливих траєкторій руху системи [1, с. 56].</w:t>
      </w:r>
    </w:p>
    <w:p w:rsidR="0015135E" w:rsidRPr="00F65EB4" w:rsidRDefault="002250C7" w:rsidP="00225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Прогнозування є невід'ємною частиною процесу </w:t>
      </w:r>
      <w:r w:rsidR="0015135E"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пізнання та управління об’єктом, оскільки б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ачення перспективи дозволяє своєчасно виявити ризики і вжити заходів запобігання негативних результатів, розкрити невизначеність у системі, обґрунтувати фактори, за яких можливе досягнення цілі. </w:t>
      </w:r>
    </w:p>
    <w:p w:rsidR="002250C7" w:rsidRPr="00F65EB4" w:rsidRDefault="002250C7" w:rsidP="00225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чином, основна мета прогнозування - створити наукові передумови для прийняття оптимальних господарських чи інших рішень. </w:t>
      </w:r>
    </w:p>
    <w:p w:rsidR="0015135E" w:rsidRPr="00F65EB4" w:rsidRDefault="0015135E" w:rsidP="00225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Враховуючи, що бухгалтерський облік є однією із функцій управління, основною метою якого є надання користувачам повної, достовірної та неупередженої інформації для прийняття обґрунтованих рішень, вважаємо за доцільне, розглянути необхідність прогнозування у системі бухгалтерському обліку.</w:t>
      </w:r>
    </w:p>
    <w:p w:rsidR="0015135E" w:rsidRPr="00F65EB4" w:rsidRDefault="0015135E" w:rsidP="00225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Прогнозування вченими-обліковцями майбутніх змін у бухгалтерському обліку розпочалося у кінці ХІХ століття. Зокрема, </w:t>
      </w:r>
      <w:r w:rsidR="00D35884">
        <w:rPr>
          <w:rFonts w:ascii="Times New Roman" w:hAnsi="Times New Roman" w:cs="Times New Roman"/>
          <w:color w:val="000000" w:themeColor="text1"/>
          <w:sz w:val="28"/>
          <w:szCs w:val="28"/>
        </w:rPr>
        <w:t>у монографії «</w:t>
      </w:r>
      <w:r w:rsidR="00D35884"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Бухгалтерський облік як професійна діяльніст</w:t>
      </w:r>
      <w:r w:rsidR="00D35884">
        <w:rPr>
          <w:rFonts w:ascii="Times New Roman" w:hAnsi="Times New Roman" w:cs="Times New Roman"/>
          <w:color w:val="000000" w:themeColor="text1"/>
          <w:sz w:val="28"/>
          <w:szCs w:val="28"/>
        </w:rPr>
        <w:t>ь: теорія, організація, прогноз»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ґрунтовний аналіз прогнозів розвитку бухгалтерського обліку, наданих вченими кінця ХІХ – початку ХХ ст. [</w:t>
      </w:r>
      <w:r w:rsidR="00646B5D"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2, с. 446-448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="00D35884">
        <w:rPr>
          <w:rFonts w:ascii="Times New Roman" w:hAnsi="Times New Roman" w:cs="Times New Roman"/>
          <w:color w:val="000000" w:themeColor="text1"/>
          <w:sz w:val="28"/>
          <w:szCs w:val="28"/>
        </w:rPr>
        <w:t>У вказаному дослідженні</w:t>
      </w:r>
      <w:r w:rsidR="00646B5D"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визначено, які із зроблених прогнозів виправдалися повністю, які частково, які були помилковими, а також проведено аналіз факторів, що вплинули на ймовірність справдження зроблених прогнозів.</w:t>
      </w:r>
    </w:p>
    <w:p w:rsidR="00D572A1" w:rsidRDefault="00646B5D" w:rsidP="00225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межах даного дослідження, автор</w:t>
      </w:r>
      <w:r w:rsidR="00D35884">
        <w:rPr>
          <w:rFonts w:ascii="Times New Roman" w:hAnsi="Times New Roman" w:cs="Times New Roman"/>
          <w:color w:val="000000" w:themeColor="text1"/>
          <w:sz w:val="28"/>
          <w:szCs w:val="28"/>
        </w:rPr>
        <w:t>ами була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здійснена спроба </w:t>
      </w:r>
      <w:r w:rsidR="00521C89">
        <w:rPr>
          <w:rFonts w:ascii="Times New Roman" w:hAnsi="Times New Roman" w:cs="Times New Roman"/>
          <w:color w:val="000000" w:themeColor="text1"/>
          <w:sz w:val="28"/>
          <w:szCs w:val="28"/>
        </w:rPr>
        <w:t>розглянути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прогнози вчених щодо розвитку бухгалтерського обліку, розроблені вченими-обліковцями після 2010 року</w:t>
      </w:r>
      <w:r w:rsidR="00D57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72A1" w:rsidRDefault="00521C89" w:rsidP="00225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bookmarkStart w:id="0" w:name="_GoBack"/>
      <w:bookmarkEnd w:id="0"/>
      <w:r w:rsidR="00D57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В.А. Дерій зазначає, що «в </w:t>
      </w:r>
      <w:r w:rsidR="00D572A1"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економіці високоінтелектуальних послуг України чільне місце, займатимуть і облікові та аудиторські послуги, особливо у великих містах та обласних центрах нашої держави</w:t>
      </w:r>
      <w:r w:rsidR="00D572A1">
        <w:rPr>
          <w:rFonts w:ascii="Times New Roman" w:hAnsi="Times New Roman" w:cs="Times New Roman"/>
          <w:color w:val="000000" w:themeColor="text1"/>
          <w:sz w:val="28"/>
          <w:szCs w:val="28"/>
        </w:rPr>
        <w:t>…,</w:t>
      </w:r>
      <w:r w:rsidR="00D572A1" w:rsidRPr="00D57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2A1"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облік й аудит переступлять національні кордони та зростуть до рівня глобальних обліку і аудиту із повнокровним використанням міжнародних стандартів бухгалтерського обліку, фінансової звітності, аудиту</w:t>
      </w:r>
      <w:r w:rsidR="00D57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Проблемою, що потребуватиме вирішення в майбутньому стане низька якість облікової інформації, що </w:t>
      </w:r>
      <w:r w:rsidR="00D572A1"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 погіршуватиметься через лавиноподібне збільшення </w:t>
      </w:r>
      <w:r w:rsidR="00D572A1">
        <w:rPr>
          <w:rFonts w:ascii="Times New Roman" w:hAnsi="Times New Roman" w:cs="Times New Roman"/>
          <w:color w:val="000000" w:themeColor="text1"/>
          <w:sz w:val="28"/>
          <w:szCs w:val="28"/>
        </w:rPr>
        <w:t>облікових даних</w:t>
      </w:r>
      <w:r w:rsidR="00D572A1"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D572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572A1"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урізноманітненість інформації</w:t>
      </w:r>
      <w:r w:rsidR="00D572A1">
        <w:rPr>
          <w:rFonts w:ascii="Times New Roman" w:hAnsi="Times New Roman" w:cs="Times New Roman"/>
          <w:color w:val="000000" w:themeColor="text1"/>
          <w:sz w:val="28"/>
          <w:szCs w:val="28"/>
        </w:rPr>
        <w:t>» [3, с. 30].</w:t>
      </w:r>
    </w:p>
    <w:p w:rsidR="00033AC4" w:rsidRDefault="00033AC4" w:rsidP="00225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 В.М. зазначає, що «м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отиваційною основою розбудови інституціональної теорії бухгалтерського обліку є подолання проблем змістовності бухгалтерських інформаційних систем та їх використання в управлінні. У глобальному світі нова теорія спрямована на вирішення проблем несприйнятності МСФЗ національними інституціональними середовищами, зміну вектору запитів на облікову інформацію від інститутів транснаціонального бізнесу на потреби інститутів сталого розвитку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[4, с. 28].</w:t>
      </w:r>
    </w:p>
    <w:p w:rsidR="00CC439A" w:rsidRDefault="00CC439A" w:rsidP="00225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Способи приведення вітчизняної системи бухгалтерського обліку потребам постіндустріальної економіки, наведено у дослідженні С. Ф. Легенчука; вчений обґрунтовує необхідність «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розробк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деталізованих методик бухгалтерського обліку об’єктів постіндустріальної економіки; модернізаці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існуючої чи розробка нової бухгалтерської методології на основі врахування вимог постіндустріальної економіки; використання міждисциплінарних і трансдисциплінарних методів наукових досліджень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[5, с. 27].</w:t>
      </w:r>
    </w:p>
    <w:p w:rsidR="002154CB" w:rsidRPr="00F65EB4" w:rsidRDefault="002154CB" w:rsidP="002154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чином, вченими передбачається </w:t>
      </w:r>
      <w:r w:rsidR="00D358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лавиноподібний</w:t>
      </w:r>
      <w:r w:rsidR="00D358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ріст економічної інформації, у тому числі, облікової; інтеграція </w:t>
      </w:r>
      <w:r w:rsidR="00F65EB4">
        <w:rPr>
          <w:rFonts w:ascii="Times New Roman" w:hAnsi="Times New Roman" w:cs="Times New Roman"/>
          <w:color w:val="000000" w:themeColor="text1"/>
          <w:sz w:val="28"/>
          <w:szCs w:val="28"/>
        </w:rPr>
        <w:t>вітчизняної облікової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системи </w:t>
      </w:r>
      <w:r w:rsidR="00F65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міжнародну; </w:t>
      </w:r>
      <w:r w:rsidR="00F65EB4"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повна автоматизація облікової процесу та процесу представлення інформації користувачам у цифровому суспільстві. На підставі зазначених прогнозів вченими розробляються можливі способи вирішення потенційних проблем, що можуть мати місце у майбутньому</w:t>
      </w:r>
      <w:r w:rsid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способи їх уникнення</w:t>
      </w:r>
      <w:r w:rsidR="00F65EB4"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5A14" w:rsidRPr="00F65EB4" w:rsidRDefault="00AE5A14" w:rsidP="002154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A14" w:rsidRPr="00F65EB4" w:rsidRDefault="000E6465" w:rsidP="00215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використаних джерел</w:t>
      </w:r>
    </w:p>
    <w:p w:rsidR="00F65EB4" w:rsidRDefault="00F65EB4" w:rsidP="002154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A14" w:rsidRPr="00F65EB4" w:rsidRDefault="002250C7" w:rsidP="002154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hyperlink r:id="rId7" w:tooltip="Пошук за автором" w:history="1">
        <w:r w:rsidRPr="00F65E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Кунєв Ю. Д.</w:t>
        </w:r>
      </w:hyperlink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Управління в митній службі : підруч. / Ю. Д. Кунєв, І. М. Коросташова, А. В. Мазур, С. П. Шапошник; Держ. мит. служба України, Акад. мит. служби України. - К. : Центр </w:t>
      </w:r>
      <w:r w:rsidR="00646B5D"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навч. л-ри, 2006. - 406 c.</w:t>
      </w:r>
    </w:p>
    <w:p w:rsidR="00AE5A14" w:rsidRDefault="00646B5D" w:rsidP="002154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2. Чижевська Л.В. Бухгалтерський облік як професійна діяльність: теорія, організація, прогноз розвитку: Монографія. – Житомир: ЖДТУ, 2007. – 528 с.</w:t>
      </w:r>
    </w:p>
    <w:p w:rsidR="00D572A1" w:rsidRDefault="00D572A1" w:rsidP="002154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Дерій В.А. Теоретико-методологічні засади обліку і контролю витрат та доходів підприємств : автореф. дис ... д-ра екон. наук: 08.00.09 / </w:t>
      </w:r>
      <w:hyperlink r:id="rId8" w:history="1">
        <w:r w:rsidRPr="00F65E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. А. Д</w:t>
        </w:r>
        <w:r w:rsidRPr="00F65E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ерій</w:t>
        </w:r>
      </w:hyperlink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 . – Тернопіль : Б.в., 2012 . – 36 с.</w:t>
      </w:r>
    </w:p>
    <w:p w:rsidR="00033AC4" w:rsidRDefault="00033AC4" w:rsidP="002154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 В.М. Розвиток бухгалтерського обліку в аграрному секторі економіки : теорія, методологія, практика : автореферат дис. ... д-ра екон. наук : 08.00.09 / В. М. Жук ; Нац. наук. центр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Ін-т аграр. економіки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, Укр. акад. аграр. наук. - К. : [б. и.], 2010. - 36 с.</w:t>
      </w:r>
    </w:p>
    <w:p w:rsidR="00CC439A" w:rsidRPr="00F65EB4" w:rsidRDefault="00CC439A" w:rsidP="002154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F65EB4">
        <w:rPr>
          <w:rFonts w:ascii="Times New Roman" w:hAnsi="Times New Roman" w:cs="Times New Roman"/>
          <w:color w:val="000000" w:themeColor="text1"/>
          <w:sz w:val="28"/>
          <w:szCs w:val="28"/>
        </w:rPr>
        <w:t>Легенчук С.Ф. Розвиток теорії і методології бухгалтерського обліку в умовах постіндустріальної економіки : автореферат дис. ... д-ра екон. наук : 08.00.09 / С. Ф. Легенчук ; Житомир. держ. технол. ун-т. - Житомир : [б. и.], 2011. - 36 с.</w:t>
      </w:r>
    </w:p>
    <w:sectPr w:rsidR="00CC439A" w:rsidRPr="00F65EB4" w:rsidSect="000E64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14" w:rsidRDefault="00AE5A14" w:rsidP="00AE5A14">
      <w:pPr>
        <w:spacing w:after="0" w:line="240" w:lineRule="auto"/>
      </w:pPr>
      <w:r>
        <w:separator/>
      </w:r>
    </w:p>
  </w:endnote>
  <w:endnote w:type="continuationSeparator" w:id="0">
    <w:p w:rsidR="00AE5A14" w:rsidRDefault="00AE5A14" w:rsidP="00AE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14" w:rsidRDefault="00AE5A14" w:rsidP="00AE5A14">
      <w:pPr>
        <w:spacing w:after="0" w:line="240" w:lineRule="auto"/>
      </w:pPr>
      <w:r>
        <w:separator/>
      </w:r>
    </w:p>
  </w:footnote>
  <w:footnote w:type="continuationSeparator" w:id="0">
    <w:p w:rsidR="00AE5A14" w:rsidRDefault="00AE5A14" w:rsidP="00AE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228D7"/>
    <w:multiLevelType w:val="hybridMultilevel"/>
    <w:tmpl w:val="05422E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A3"/>
    <w:rsid w:val="00033AC4"/>
    <w:rsid w:val="000C48A3"/>
    <w:rsid w:val="000E6465"/>
    <w:rsid w:val="0015135E"/>
    <w:rsid w:val="00214824"/>
    <w:rsid w:val="00214CA1"/>
    <w:rsid w:val="002154CB"/>
    <w:rsid w:val="002250C7"/>
    <w:rsid w:val="002840C8"/>
    <w:rsid w:val="004F1B75"/>
    <w:rsid w:val="00521C89"/>
    <w:rsid w:val="00633BB1"/>
    <w:rsid w:val="00646B5D"/>
    <w:rsid w:val="00AE5A14"/>
    <w:rsid w:val="00BA6464"/>
    <w:rsid w:val="00CC439A"/>
    <w:rsid w:val="00D35884"/>
    <w:rsid w:val="00D572A1"/>
    <w:rsid w:val="00F6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DA77C-8322-4BE9-9B70-FDB2C3B3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E5A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A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3">
    <w:name w:val="endnote text"/>
    <w:basedOn w:val="a"/>
    <w:link w:val="a4"/>
    <w:uiPriority w:val="99"/>
    <w:semiHidden/>
    <w:unhideWhenUsed/>
    <w:rsid w:val="00AE5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E5A14"/>
    <w:rPr>
      <w:sz w:val="20"/>
      <w:szCs w:val="20"/>
      <w:lang w:val="uk-UA"/>
    </w:rPr>
  </w:style>
  <w:style w:type="character" w:styleId="a5">
    <w:name w:val="endnote reference"/>
    <w:basedOn w:val="a0"/>
    <w:uiPriority w:val="99"/>
    <w:semiHidden/>
    <w:unhideWhenUsed/>
    <w:rsid w:val="00AE5A14"/>
    <w:rPr>
      <w:vertAlign w:val="superscript"/>
    </w:rPr>
  </w:style>
  <w:style w:type="character" w:customStyle="1" w:styleId="apple-converted-space">
    <w:name w:val="apple-converted-space"/>
    <w:basedOn w:val="a0"/>
    <w:rsid w:val="00AE5A14"/>
  </w:style>
  <w:style w:type="character" w:styleId="a6">
    <w:name w:val="Hyperlink"/>
    <w:basedOn w:val="a0"/>
    <w:uiPriority w:val="99"/>
    <w:semiHidden/>
    <w:unhideWhenUsed/>
    <w:rsid w:val="00AE5A14"/>
    <w:rPr>
      <w:color w:val="0000FF"/>
      <w:u w:val="single"/>
    </w:rPr>
  </w:style>
  <w:style w:type="table" w:styleId="a7">
    <w:name w:val="Table Grid"/>
    <w:basedOn w:val="a1"/>
    <w:uiPriority w:val="39"/>
    <w:rsid w:val="00AE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univer.kharkov.ua/OpacUnicode/index.php?url=/auteurs/view/250042/source:defa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A=&amp;S21COLORTERMS=1&amp;S21STR=%D0%9A%D1%83%D0%BD%D1%94%D0%B2%20%D0%AE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3985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15</cp:revision>
  <dcterms:created xsi:type="dcterms:W3CDTF">2015-10-11T19:32:00Z</dcterms:created>
  <dcterms:modified xsi:type="dcterms:W3CDTF">2015-10-26T17:15:00Z</dcterms:modified>
</cp:coreProperties>
</file>