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A9BA8" w14:textId="77777777" w:rsidR="007270FC" w:rsidRPr="002E6313" w:rsidRDefault="007270FC" w:rsidP="00E0087A">
      <w:pPr>
        <w:widowControl w:val="0"/>
        <w:tabs>
          <w:tab w:val="left" w:pos="1276"/>
        </w:tabs>
        <w:jc w:val="center"/>
        <w:rPr>
          <w:sz w:val="28"/>
          <w:szCs w:val="28"/>
          <w:lang w:val="uk-UA"/>
        </w:rPr>
      </w:pPr>
      <w:bookmarkStart w:id="0" w:name="_Hlk187009211"/>
      <w:r w:rsidRPr="002E6313">
        <w:rPr>
          <w:sz w:val="28"/>
          <w:szCs w:val="28"/>
          <w:lang w:val="uk-UA"/>
        </w:rPr>
        <w:t>ПОЛТАВСЬКИЙ УНІВЕРСИТЕТ ЕКОНОМІКИ І ТОРГІВЛІ</w:t>
      </w:r>
    </w:p>
    <w:p w14:paraId="72E266E0" w14:textId="77777777" w:rsidR="007270FC" w:rsidRPr="002E6313" w:rsidRDefault="007270FC" w:rsidP="00E0087A">
      <w:pPr>
        <w:widowControl w:val="0"/>
        <w:jc w:val="center"/>
        <w:rPr>
          <w:sz w:val="28"/>
          <w:szCs w:val="28"/>
          <w:lang w:val="uk-UA"/>
        </w:rPr>
      </w:pPr>
      <w:r w:rsidRPr="002E6313">
        <w:rPr>
          <w:sz w:val="28"/>
          <w:szCs w:val="28"/>
          <w:lang w:val="uk-UA"/>
        </w:rPr>
        <w:t xml:space="preserve">Навчально-науковий інститут денної освіти </w:t>
      </w:r>
    </w:p>
    <w:p w14:paraId="7291A079" w14:textId="77777777" w:rsidR="007270FC" w:rsidRPr="002E6313" w:rsidRDefault="007270FC" w:rsidP="00E0087A">
      <w:pPr>
        <w:widowControl w:val="0"/>
        <w:jc w:val="center"/>
        <w:rPr>
          <w:sz w:val="28"/>
          <w:szCs w:val="28"/>
          <w:lang w:val="uk-UA"/>
        </w:rPr>
      </w:pPr>
      <w:r w:rsidRPr="002E6313">
        <w:rPr>
          <w:sz w:val="28"/>
          <w:szCs w:val="28"/>
          <w:lang w:val="uk-UA"/>
        </w:rPr>
        <w:t>Форма навчання денна</w:t>
      </w:r>
    </w:p>
    <w:p w14:paraId="57C640F6" w14:textId="77777777" w:rsidR="007270FC" w:rsidRPr="002E6313" w:rsidRDefault="007270FC" w:rsidP="00E0087A">
      <w:pPr>
        <w:widowControl w:val="0"/>
        <w:jc w:val="center"/>
        <w:rPr>
          <w:sz w:val="28"/>
          <w:szCs w:val="28"/>
          <w:lang w:val="uk-UA"/>
        </w:rPr>
      </w:pPr>
      <w:r w:rsidRPr="002E6313">
        <w:rPr>
          <w:sz w:val="28"/>
          <w:szCs w:val="28"/>
          <w:lang w:val="uk-UA"/>
        </w:rPr>
        <w:t>Кафедра фінансів та банківської справи</w:t>
      </w:r>
    </w:p>
    <w:p w14:paraId="6BB6F2B5" w14:textId="77777777" w:rsidR="007270FC" w:rsidRPr="002E6313" w:rsidRDefault="007270FC" w:rsidP="00E0087A">
      <w:pPr>
        <w:widowControl w:val="0"/>
        <w:tabs>
          <w:tab w:val="left" w:pos="1276"/>
        </w:tabs>
        <w:ind w:firstLine="567"/>
        <w:jc w:val="center"/>
        <w:rPr>
          <w:sz w:val="28"/>
          <w:szCs w:val="28"/>
          <w:lang w:val="uk-UA"/>
        </w:rPr>
      </w:pPr>
    </w:p>
    <w:p w14:paraId="648A05AF" w14:textId="77777777" w:rsidR="007270FC" w:rsidRPr="002E6313" w:rsidRDefault="007270FC" w:rsidP="00E0087A">
      <w:pPr>
        <w:widowControl w:val="0"/>
        <w:tabs>
          <w:tab w:val="left" w:pos="1276"/>
        </w:tabs>
        <w:ind w:firstLine="567"/>
        <w:jc w:val="both"/>
        <w:rPr>
          <w:sz w:val="28"/>
          <w:szCs w:val="28"/>
          <w:lang w:val="uk-UA"/>
        </w:rPr>
      </w:pPr>
    </w:p>
    <w:p w14:paraId="1E08F533" w14:textId="77777777" w:rsidR="007270FC" w:rsidRPr="004B1EB7" w:rsidRDefault="007270FC" w:rsidP="00E0087A">
      <w:pPr>
        <w:widowControl w:val="0"/>
        <w:tabs>
          <w:tab w:val="left" w:pos="1276"/>
        </w:tabs>
        <w:ind w:firstLine="3686"/>
        <w:rPr>
          <w:b/>
          <w:bCs/>
          <w:sz w:val="28"/>
          <w:szCs w:val="28"/>
          <w:lang w:val="uk-UA"/>
        </w:rPr>
      </w:pPr>
      <w:r w:rsidRPr="002E6313">
        <w:rPr>
          <w:sz w:val="28"/>
          <w:szCs w:val="28"/>
          <w:lang w:val="uk-UA"/>
        </w:rPr>
        <w:t xml:space="preserve">         </w:t>
      </w:r>
      <w:r w:rsidRPr="004B1EB7">
        <w:rPr>
          <w:b/>
          <w:bCs/>
          <w:sz w:val="28"/>
          <w:szCs w:val="28"/>
          <w:lang w:val="uk-UA"/>
        </w:rPr>
        <w:t>Допускається до захисту</w:t>
      </w:r>
    </w:p>
    <w:p w14:paraId="58B36B36" w14:textId="77777777" w:rsidR="007270FC" w:rsidRPr="002E6313" w:rsidRDefault="007270FC" w:rsidP="00E0087A">
      <w:pPr>
        <w:widowControl w:val="0"/>
        <w:tabs>
          <w:tab w:val="left" w:pos="1276"/>
        </w:tabs>
        <w:rPr>
          <w:sz w:val="28"/>
          <w:szCs w:val="28"/>
          <w:lang w:val="uk-UA"/>
        </w:rPr>
      </w:pPr>
      <w:r w:rsidRPr="002E6313">
        <w:rPr>
          <w:sz w:val="28"/>
          <w:szCs w:val="28"/>
          <w:lang w:val="uk-UA"/>
        </w:rPr>
        <w:t xml:space="preserve">                                                              Завідувач кафедри _____О. ЯРІШ</w:t>
      </w:r>
    </w:p>
    <w:p w14:paraId="7624CD9B" w14:textId="1E7C6E9E" w:rsidR="007270FC" w:rsidRPr="002E6313" w:rsidRDefault="007270FC" w:rsidP="00E0087A">
      <w:pPr>
        <w:widowControl w:val="0"/>
        <w:tabs>
          <w:tab w:val="left" w:pos="1276"/>
        </w:tabs>
        <w:rPr>
          <w:sz w:val="28"/>
          <w:szCs w:val="28"/>
          <w:lang w:val="uk-UA"/>
        </w:rPr>
      </w:pPr>
      <w:r w:rsidRPr="002E6313">
        <w:rPr>
          <w:sz w:val="28"/>
          <w:szCs w:val="28"/>
          <w:lang w:val="uk-UA"/>
        </w:rPr>
        <w:t xml:space="preserve">                                                               «</w:t>
      </w:r>
      <w:r w:rsidRPr="002E6313">
        <w:rPr>
          <w:sz w:val="28"/>
          <w:szCs w:val="28"/>
          <w:u w:val="single"/>
          <w:lang w:val="uk-UA"/>
        </w:rPr>
        <w:t>___</w:t>
      </w:r>
      <w:r w:rsidRPr="002E6313">
        <w:rPr>
          <w:sz w:val="28"/>
          <w:szCs w:val="28"/>
          <w:lang w:val="uk-UA"/>
        </w:rPr>
        <w:t>» __</w:t>
      </w:r>
      <w:r w:rsidRPr="002E6313">
        <w:rPr>
          <w:sz w:val="28"/>
          <w:szCs w:val="28"/>
          <w:u w:val="single"/>
          <w:lang w:val="uk-UA"/>
        </w:rPr>
        <w:t>___________________</w:t>
      </w:r>
      <w:r w:rsidRPr="002E6313">
        <w:rPr>
          <w:sz w:val="28"/>
          <w:szCs w:val="28"/>
          <w:lang w:val="uk-UA"/>
        </w:rPr>
        <w:t>202</w:t>
      </w:r>
      <w:r w:rsidR="00970339" w:rsidRPr="002E6313">
        <w:rPr>
          <w:sz w:val="28"/>
          <w:szCs w:val="28"/>
          <w:lang w:val="uk-UA"/>
        </w:rPr>
        <w:t>5</w:t>
      </w:r>
      <w:r w:rsidRPr="002E6313">
        <w:rPr>
          <w:sz w:val="28"/>
          <w:szCs w:val="28"/>
          <w:lang w:val="uk-UA"/>
        </w:rPr>
        <w:t xml:space="preserve"> р.</w:t>
      </w:r>
    </w:p>
    <w:p w14:paraId="7CF0AF16" w14:textId="77777777" w:rsidR="007270FC" w:rsidRPr="002E6313" w:rsidRDefault="007270FC" w:rsidP="00087BCD">
      <w:pPr>
        <w:widowControl w:val="0"/>
        <w:tabs>
          <w:tab w:val="left" w:pos="1276"/>
        </w:tabs>
        <w:spacing w:line="360" w:lineRule="auto"/>
        <w:ind w:firstLine="567"/>
        <w:jc w:val="both"/>
        <w:rPr>
          <w:sz w:val="28"/>
          <w:szCs w:val="28"/>
          <w:lang w:val="uk-UA"/>
        </w:rPr>
      </w:pPr>
    </w:p>
    <w:p w14:paraId="5A2558C4" w14:textId="77777777" w:rsidR="007270FC" w:rsidRPr="002E6313" w:rsidRDefault="007270FC" w:rsidP="00087BCD">
      <w:pPr>
        <w:widowControl w:val="0"/>
        <w:tabs>
          <w:tab w:val="left" w:pos="1276"/>
        </w:tabs>
        <w:spacing w:line="360" w:lineRule="auto"/>
        <w:ind w:firstLine="567"/>
        <w:jc w:val="both"/>
        <w:rPr>
          <w:sz w:val="28"/>
          <w:szCs w:val="28"/>
          <w:lang w:val="uk-UA"/>
        </w:rPr>
      </w:pPr>
    </w:p>
    <w:p w14:paraId="65CB3E01" w14:textId="77777777" w:rsidR="007270FC" w:rsidRPr="002E6313" w:rsidRDefault="007270FC" w:rsidP="00087BCD">
      <w:pPr>
        <w:widowControl w:val="0"/>
        <w:tabs>
          <w:tab w:val="left" w:pos="1276"/>
        </w:tabs>
        <w:spacing w:line="360" w:lineRule="auto"/>
        <w:jc w:val="center"/>
        <w:rPr>
          <w:sz w:val="28"/>
          <w:szCs w:val="28"/>
          <w:lang w:val="uk-UA"/>
        </w:rPr>
      </w:pPr>
    </w:p>
    <w:p w14:paraId="41168E4B" w14:textId="34D25E57" w:rsidR="007270FC" w:rsidRPr="004B1EB7" w:rsidRDefault="007270FC" w:rsidP="00E0087A">
      <w:pPr>
        <w:widowControl w:val="0"/>
        <w:tabs>
          <w:tab w:val="left" w:pos="1276"/>
        </w:tabs>
        <w:jc w:val="center"/>
        <w:rPr>
          <w:b/>
          <w:bCs/>
          <w:sz w:val="28"/>
          <w:szCs w:val="28"/>
          <w:lang w:val="uk-UA"/>
        </w:rPr>
      </w:pPr>
      <w:r w:rsidRPr="004B1EB7">
        <w:rPr>
          <w:b/>
          <w:bCs/>
          <w:sz w:val="28"/>
          <w:szCs w:val="28"/>
          <w:lang w:val="uk-UA"/>
        </w:rPr>
        <w:t>КВАЛІФІКАЦІЙНА РОБОТА</w:t>
      </w:r>
    </w:p>
    <w:p w14:paraId="057A1057" w14:textId="77777777" w:rsidR="0086677C" w:rsidRPr="002E6313" w:rsidRDefault="0086677C" w:rsidP="00E0087A">
      <w:pPr>
        <w:widowControl w:val="0"/>
        <w:tabs>
          <w:tab w:val="left" w:pos="1276"/>
        </w:tabs>
        <w:jc w:val="center"/>
        <w:rPr>
          <w:sz w:val="28"/>
          <w:szCs w:val="28"/>
          <w:lang w:val="uk-UA"/>
        </w:rPr>
      </w:pPr>
    </w:p>
    <w:p w14:paraId="5B32C0DB" w14:textId="075EF97E" w:rsidR="0086677C" w:rsidRPr="002E6313" w:rsidRDefault="0086677C" w:rsidP="004B1EB7">
      <w:pPr>
        <w:pStyle w:val="a6"/>
        <w:spacing w:before="0" w:beforeAutospacing="0" w:after="0" w:afterAutospacing="0" w:line="264" w:lineRule="auto"/>
        <w:jc w:val="both"/>
        <w:rPr>
          <w:iCs/>
          <w:sz w:val="28"/>
          <w:szCs w:val="28"/>
          <w:lang w:val="uk-UA"/>
        </w:rPr>
      </w:pPr>
      <w:r w:rsidRPr="00E14384">
        <w:rPr>
          <w:b/>
          <w:bCs/>
          <w:i/>
          <w:sz w:val="28"/>
          <w:szCs w:val="28"/>
          <w:lang w:val="uk-UA"/>
        </w:rPr>
        <w:t>на тему:</w:t>
      </w:r>
      <w:r w:rsidRPr="002E6313">
        <w:rPr>
          <w:i/>
          <w:sz w:val="28"/>
          <w:szCs w:val="28"/>
          <w:lang w:val="uk-UA"/>
        </w:rPr>
        <w:t xml:space="preserve"> </w:t>
      </w:r>
      <w:r w:rsidRPr="002E6313">
        <w:rPr>
          <w:iCs/>
          <w:sz w:val="28"/>
          <w:szCs w:val="28"/>
          <w:lang w:val="uk-UA"/>
        </w:rPr>
        <w:t>«</w:t>
      </w:r>
      <w:bookmarkStart w:id="1" w:name="_Hlk218625209"/>
      <w:r w:rsidR="003B46B8" w:rsidRPr="002E6313">
        <w:rPr>
          <w:color w:val="000000"/>
          <w:sz w:val="28"/>
          <w:szCs w:val="28"/>
          <w:lang w:val="uk-UA" w:eastAsia="uk-UA"/>
        </w:rPr>
        <w:t>ФІНАНСОВІ ІННОВАЦІЇ ЯК ЧИННИК ПІДВИЩЕННЯ ФІНАНСОВОЇ ІНКЛЮЗІЇ ТА СТІЙКОСТІ БАНКІВСЬКОГО СЕКТОРА</w:t>
      </w:r>
      <w:r w:rsidRPr="002E6313">
        <w:rPr>
          <w:iCs/>
          <w:sz w:val="28"/>
          <w:szCs w:val="28"/>
          <w:lang w:val="uk-UA"/>
        </w:rPr>
        <w:t>»</w:t>
      </w:r>
    </w:p>
    <w:p w14:paraId="6011A700" w14:textId="2C634D31" w:rsidR="007270FC" w:rsidRPr="002E6313" w:rsidRDefault="0086677C" w:rsidP="004B1EB7">
      <w:pPr>
        <w:pStyle w:val="26"/>
        <w:widowControl w:val="0"/>
        <w:spacing w:after="0" w:line="264" w:lineRule="auto"/>
        <w:jc w:val="both"/>
        <w:rPr>
          <w:i/>
          <w:sz w:val="28"/>
          <w:szCs w:val="28"/>
          <w:lang w:val="uk-UA"/>
        </w:rPr>
      </w:pPr>
      <w:r w:rsidRPr="002E6313">
        <w:rPr>
          <w:iCs/>
          <w:sz w:val="28"/>
          <w:szCs w:val="28"/>
          <w:lang w:val="uk-UA"/>
        </w:rPr>
        <w:t xml:space="preserve">(за матеріалами </w:t>
      </w:r>
      <w:r w:rsidR="003B46B8" w:rsidRPr="002E6313">
        <w:rPr>
          <w:iCs/>
          <w:sz w:val="28"/>
          <w:szCs w:val="28"/>
          <w:lang w:val="uk-UA"/>
        </w:rPr>
        <w:t>Національного банку України</w:t>
      </w:r>
      <w:r w:rsidR="00957CAA" w:rsidRPr="002E6313">
        <w:rPr>
          <w:iCs/>
          <w:sz w:val="28"/>
          <w:szCs w:val="28"/>
          <w:lang w:val="uk-UA"/>
        </w:rPr>
        <w:t>)</w:t>
      </w:r>
    </w:p>
    <w:bookmarkEnd w:id="1"/>
    <w:p w14:paraId="20409D0B" w14:textId="77777777" w:rsidR="007270FC" w:rsidRPr="002E6313" w:rsidRDefault="007270FC" w:rsidP="004B1EB7">
      <w:pPr>
        <w:widowControl w:val="0"/>
        <w:tabs>
          <w:tab w:val="left" w:pos="1276"/>
        </w:tabs>
        <w:spacing w:line="264" w:lineRule="auto"/>
        <w:ind w:left="2160" w:hanging="2160"/>
        <w:rPr>
          <w:i/>
          <w:sz w:val="28"/>
          <w:szCs w:val="28"/>
          <w:lang w:val="uk-UA"/>
        </w:rPr>
      </w:pPr>
    </w:p>
    <w:p w14:paraId="69D57401" w14:textId="77777777" w:rsidR="007270FC" w:rsidRPr="002E6313" w:rsidRDefault="007270FC" w:rsidP="00087BCD">
      <w:pPr>
        <w:widowControl w:val="0"/>
        <w:tabs>
          <w:tab w:val="left" w:pos="1276"/>
        </w:tabs>
        <w:spacing w:line="360" w:lineRule="auto"/>
        <w:ind w:left="2160" w:hanging="2160"/>
        <w:rPr>
          <w:i/>
          <w:sz w:val="28"/>
          <w:szCs w:val="28"/>
          <w:lang w:val="uk-UA"/>
        </w:rPr>
      </w:pPr>
    </w:p>
    <w:p w14:paraId="3CD02F5E" w14:textId="77777777" w:rsidR="007270FC" w:rsidRPr="002E6313" w:rsidRDefault="007270FC" w:rsidP="00087BCD">
      <w:pPr>
        <w:widowControl w:val="0"/>
        <w:tabs>
          <w:tab w:val="left" w:pos="1276"/>
        </w:tabs>
        <w:spacing w:line="360" w:lineRule="auto"/>
        <w:ind w:left="2160" w:hanging="2160"/>
        <w:rPr>
          <w:i/>
          <w:sz w:val="28"/>
          <w:szCs w:val="28"/>
          <w:lang w:val="uk-UA"/>
        </w:rPr>
      </w:pPr>
    </w:p>
    <w:p w14:paraId="39D4E159" w14:textId="77777777" w:rsidR="0086677C" w:rsidRPr="002E6313" w:rsidRDefault="0086677C" w:rsidP="00D260FC">
      <w:pPr>
        <w:widowControl w:val="0"/>
        <w:shd w:val="clear" w:color="auto" w:fill="FFFFFF"/>
        <w:jc w:val="both"/>
        <w:rPr>
          <w:i/>
          <w:iCs/>
          <w:sz w:val="28"/>
          <w:szCs w:val="28"/>
          <w:lang w:val="uk-UA"/>
        </w:rPr>
      </w:pPr>
      <w:r w:rsidRPr="004B1EB7">
        <w:rPr>
          <w:b/>
          <w:bCs/>
          <w:i/>
          <w:iCs/>
          <w:sz w:val="28"/>
          <w:szCs w:val="28"/>
          <w:lang w:val="uk-UA"/>
        </w:rPr>
        <w:t>зі спеціальності</w:t>
      </w:r>
      <w:r w:rsidRPr="002E6313">
        <w:rPr>
          <w:i/>
          <w:iCs/>
          <w:sz w:val="28"/>
          <w:szCs w:val="28"/>
          <w:lang w:val="uk-UA"/>
        </w:rPr>
        <w:t xml:space="preserve"> </w:t>
      </w:r>
      <w:r w:rsidRPr="002E6313">
        <w:rPr>
          <w:sz w:val="28"/>
          <w:szCs w:val="28"/>
          <w:lang w:val="uk-UA"/>
        </w:rPr>
        <w:t>072 Фінанси, банківська справа, страхування та фондовий ринок</w:t>
      </w:r>
      <w:r w:rsidRPr="002E6313">
        <w:rPr>
          <w:i/>
          <w:iCs/>
          <w:sz w:val="28"/>
          <w:szCs w:val="28"/>
          <w:lang w:val="uk-UA"/>
        </w:rPr>
        <w:t xml:space="preserve"> </w:t>
      </w:r>
    </w:p>
    <w:p w14:paraId="36D5F2B7" w14:textId="77777777" w:rsidR="0086677C" w:rsidRPr="002E6313" w:rsidRDefault="0086677C" w:rsidP="00D260FC">
      <w:pPr>
        <w:widowControl w:val="0"/>
        <w:shd w:val="clear" w:color="auto" w:fill="FFFFFF"/>
        <w:jc w:val="both"/>
        <w:rPr>
          <w:i/>
          <w:iCs/>
          <w:sz w:val="28"/>
          <w:szCs w:val="28"/>
          <w:lang w:val="uk-UA"/>
        </w:rPr>
      </w:pPr>
      <w:r w:rsidRPr="004B1EB7">
        <w:rPr>
          <w:b/>
          <w:bCs/>
          <w:i/>
          <w:iCs/>
          <w:sz w:val="28"/>
          <w:szCs w:val="28"/>
          <w:lang w:val="uk-UA"/>
        </w:rPr>
        <w:t>освітня програма</w:t>
      </w:r>
      <w:r w:rsidRPr="002E6313">
        <w:rPr>
          <w:i/>
          <w:iCs/>
          <w:sz w:val="28"/>
          <w:szCs w:val="28"/>
          <w:lang w:val="uk-UA"/>
        </w:rPr>
        <w:t xml:space="preserve"> </w:t>
      </w:r>
      <w:r w:rsidRPr="002E6313">
        <w:rPr>
          <w:sz w:val="28"/>
          <w:szCs w:val="28"/>
          <w:lang w:val="uk-UA"/>
        </w:rPr>
        <w:t>«Фінанси і кредит»</w:t>
      </w:r>
      <w:r w:rsidRPr="002E6313">
        <w:rPr>
          <w:i/>
          <w:iCs/>
          <w:sz w:val="28"/>
          <w:szCs w:val="28"/>
          <w:lang w:val="uk-UA"/>
        </w:rPr>
        <w:t xml:space="preserve"> </w:t>
      </w:r>
    </w:p>
    <w:p w14:paraId="60F02334" w14:textId="45C7C39E" w:rsidR="007270FC" w:rsidRPr="002E6313" w:rsidRDefault="007270FC" w:rsidP="00D260FC">
      <w:pPr>
        <w:widowControl w:val="0"/>
        <w:tabs>
          <w:tab w:val="left" w:pos="1276"/>
        </w:tabs>
        <w:rPr>
          <w:sz w:val="28"/>
          <w:szCs w:val="28"/>
          <w:lang w:val="uk-UA"/>
        </w:rPr>
      </w:pPr>
    </w:p>
    <w:p w14:paraId="1BA870D2" w14:textId="49A1C476" w:rsidR="00D260FC" w:rsidRPr="002E6313" w:rsidRDefault="00CE67CD" w:rsidP="00087BCD">
      <w:pPr>
        <w:widowControl w:val="0"/>
        <w:tabs>
          <w:tab w:val="left" w:pos="1276"/>
        </w:tabs>
        <w:spacing w:line="360" w:lineRule="auto"/>
        <w:rPr>
          <w:sz w:val="28"/>
          <w:szCs w:val="28"/>
          <w:lang w:val="uk-UA"/>
        </w:rPr>
      </w:pPr>
      <w:r w:rsidRPr="004B1EB7">
        <w:rPr>
          <w:b/>
          <w:bCs/>
          <w:i/>
          <w:iCs/>
          <w:sz w:val="28"/>
          <w:szCs w:val="28"/>
          <w:lang w:val="uk-UA"/>
        </w:rPr>
        <w:t>освітній рівень</w:t>
      </w:r>
      <w:r w:rsidRPr="002E6313">
        <w:rPr>
          <w:sz w:val="28"/>
          <w:szCs w:val="28"/>
          <w:lang w:val="uk-UA"/>
        </w:rPr>
        <w:t xml:space="preserve"> магістр</w:t>
      </w:r>
    </w:p>
    <w:p w14:paraId="2F5328A7" w14:textId="7EC22A97" w:rsidR="00D260FC" w:rsidRPr="002E6313" w:rsidRDefault="00D260FC" w:rsidP="00087BCD">
      <w:pPr>
        <w:widowControl w:val="0"/>
        <w:tabs>
          <w:tab w:val="left" w:pos="1276"/>
        </w:tabs>
        <w:spacing w:line="360" w:lineRule="auto"/>
        <w:rPr>
          <w:sz w:val="28"/>
          <w:szCs w:val="28"/>
          <w:lang w:val="uk-UA"/>
        </w:rPr>
      </w:pPr>
    </w:p>
    <w:p w14:paraId="77837A13" w14:textId="7A2BD61E" w:rsidR="007270FC" w:rsidRPr="002E6313" w:rsidRDefault="007270FC" w:rsidP="004B1EB7">
      <w:pPr>
        <w:pBdr>
          <w:top w:val="nil"/>
          <w:left w:val="nil"/>
          <w:bottom w:val="nil"/>
          <w:right w:val="nil"/>
          <w:between w:val="nil"/>
        </w:pBdr>
        <w:tabs>
          <w:tab w:val="left" w:pos="195"/>
          <w:tab w:val="left" w:pos="426"/>
        </w:tabs>
        <w:ind w:hanging="2"/>
        <w:rPr>
          <w:sz w:val="28"/>
          <w:szCs w:val="28"/>
          <w:lang w:val="uk-UA"/>
        </w:rPr>
      </w:pPr>
      <w:r w:rsidRPr="004B1EB7">
        <w:rPr>
          <w:b/>
          <w:bCs/>
          <w:sz w:val="28"/>
          <w:szCs w:val="28"/>
          <w:lang w:val="uk-UA"/>
        </w:rPr>
        <w:t>Виконавець роботи</w:t>
      </w:r>
      <w:r w:rsidRPr="002E6313">
        <w:rPr>
          <w:sz w:val="28"/>
          <w:szCs w:val="28"/>
          <w:lang w:val="uk-UA"/>
        </w:rPr>
        <w:t xml:space="preserve">        </w:t>
      </w:r>
      <w:bookmarkStart w:id="2" w:name="_Hlk218625177"/>
      <w:proofErr w:type="spellStart"/>
      <w:r w:rsidR="00D82BE8" w:rsidRPr="002E6313">
        <w:rPr>
          <w:color w:val="000000"/>
          <w:sz w:val="28"/>
          <w:szCs w:val="28"/>
          <w:lang w:val="uk-UA"/>
        </w:rPr>
        <w:t>Бугаєвський</w:t>
      </w:r>
      <w:proofErr w:type="spellEnd"/>
      <w:r w:rsidR="00D82BE8" w:rsidRPr="002E6313">
        <w:rPr>
          <w:color w:val="000000"/>
          <w:sz w:val="28"/>
          <w:szCs w:val="28"/>
          <w:lang w:val="uk-UA"/>
        </w:rPr>
        <w:t xml:space="preserve"> Микола Ігорович</w:t>
      </w:r>
      <w:bookmarkEnd w:id="2"/>
    </w:p>
    <w:p w14:paraId="09EF123B" w14:textId="7CB0F384" w:rsidR="007270FC" w:rsidRPr="002E6313" w:rsidRDefault="00E14384" w:rsidP="00D260FC">
      <w:pPr>
        <w:rPr>
          <w:sz w:val="28"/>
          <w:szCs w:val="28"/>
          <w:lang w:val="uk-UA"/>
        </w:rPr>
      </w:pPr>
      <w:r>
        <w:rPr>
          <w:sz w:val="28"/>
          <w:szCs w:val="28"/>
          <w:lang w:val="uk-UA"/>
        </w:rPr>
        <w:t>_</w:t>
      </w:r>
    </w:p>
    <w:p w14:paraId="339B277E" w14:textId="1D7B6EBC" w:rsidR="007270FC" w:rsidRPr="002E6313" w:rsidRDefault="00E14384" w:rsidP="00D260FC">
      <w:pPr>
        <w:widowControl w:val="0"/>
        <w:tabs>
          <w:tab w:val="left" w:pos="1276"/>
          <w:tab w:val="left" w:pos="4065"/>
        </w:tabs>
        <w:rPr>
          <w:sz w:val="28"/>
          <w:szCs w:val="28"/>
          <w:lang w:val="uk-UA"/>
        </w:rPr>
      </w:pPr>
      <w:r>
        <w:rPr>
          <w:noProof/>
          <w:sz w:val="28"/>
          <w:szCs w:val="28"/>
          <w:lang w:val="uk-UA"/>
        </w:rPr>
        <mc:AlternateContent>
          <mc:Choice Requires="wps">
            <w:drawing>
              <wp:anchor distT="0" distB="0" distL="114300" distR="114300" simplePos="0" relativeHeight="251679744" behindDoc="0" locked="0" layoutInCell="1" allowOverlap="1" wp14:anchorId="2353D76C" wp14:editId="705B0176">
                <wp:simplePos x="0" y="0"/>
                <wp:positionH relativeFrom="column">
                  <wp:posOffset>1874732</wp:posOffset>
                </wp:positionH>
                <wp:positionV relativeFrom="paragraph">
                  <wp:posOffset>8678</wp:posOffset>
                </wp:positionV>
                <wp:extent cx="2514600" cy="0"/>
                <wp:effectExtent l="0" t="0" r="0" b="0"/>
                <wp:wrapNone/>
                <wp:docPr id="21" name="Прямая соединительная линия 21"/>
                <wp:cNvGraphicFramePr/>
                <a:graphic xmlns:a="http://schemas.openxmlformats.org/drawingml/2006/main">
                  <a:graphicData uri="http://schemas.microsoft.com/office/word/2010/wordprocessingShape">
                    <wps:wsp>
                      <wps:cNvCnPr/>
                      <wps:spPr>
                        <a:xfrm>
                          <a:off x="0" y="0"/>
                          <a:ext cx="2514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B6B21F" id="Прямая соединительная линия 21"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47.6pt,.7pt" to="345.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" strokecolor="black [3200]" strokeweight=".5pt">
                <v:stroke joinstyle="miter"/>
              </v:line>
            </w:pict>
          </mc:Fallback>
        </mc:AlternateContent>
      </w:r>
      <w:r w:rsidR="007270FC" w:rsidRPr="002E6313">
        <w:rPr>
          <w:noProof/>
          <w:sz w:val="28"/>
          <w:szCs w:val="28"/>
          <w:lang w:val="uk-UA"/>
        </w:rPr>
        <mc:AlternateContent>
          <mc:Choice Requires="wps">
            <w:drawing>
              <wp:anchor distT="0" distB="0" distL="114300" distR="114300" simplePos="0" relativeHeight="251600896" behindDoc="1" locked="0" layoutInCell="1" allowOverlap="1" wp14:anchorId="7F97A98A" wp14:editId="4A984B0B">
                <wp:simplePos x="0" y="0"/>
                <wp:positionH relativeFrom="column">
                  <wp:posOffset>2514600</wp:posOffset>
                </wp:positionH>
                <wp:positionV relativeFrom="paragraph">
                  <wp:posOffset>100330</wp:posOffset>
                </wp:positionV>
                <wp:extent cx="990600" cy="177800"/>
                <wp:effectExtent l="0" t="0" r="0" b="0"/>
                <wp:wrapNone/>
                <wp:docPr id="388" name="Поле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77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5FCA59" w14:textId="77777777" w:rsidR="007270FC" w:rsidRPr="00DA0D1A" w:rsidRDefault="007270FC" w:rsidP="007270FC">
                            <w:r w:rsidRPr="00DA0D1A">
                              <w:t>(</w:t>
                            </w:r>
                            <w:proofErr w:type="spellStart"/>
                            <w:r w:rsidRPr="00DA0D1A">
                              <w:t>підпис</w:t>
                            </w:r>
                            <w:proofErr w:type="spellEnd"/>
                            <w:r w:rsidRPr="00DA0D1A">
                              <w:t>, дата)</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97A98A" id="_x0000_t202" coordsize="21600,21600" o:spt="202" path="m,l,21600r21600,l21600,xe">
                <v:stroke joinstyle="miter"/>
                <v:path gradientshapeok="t" o:connecttype="rect"/>
              </v:shapetype>
              <v:shape id="Поле 388" o:spid="_x0000_s1026" type="#_x0000_t202" style="position:absolute;margin-left:198pt;margin-top:7.9pt;width:78pt;height:1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" stroked="f">
                <v:textbox inset=".5mm,0,.5mm,0">
                  <w:txbxContent>
                    <w:p w14:paraId="055FCA59" w14:textId="77777777" w:rsidR="007270FC" w:rsidRPr="00DA0D1A" w:rsidRDefault="007270FC" w:rsidP="007270FC">
                      <w:r w:rsidRPr="00DA0D1A">
                        <w:t>(</w:t>
                      </w:r>
                      <w:proofErr w:type="spellStart"/>
                      <w:r w:rsidRPr="00DA0D1A">
                        <w:t>підпис</w:t>
                      </w:r>
                      <w:proofErr w:type="spellEnd"/>
                      <w:r w:rsidRPr="00DA0D1A">
                        <w:t>, дата)</w:t>
                      </w:r>
                    </w:p>
                  </w:txbxContent>
                </v:textbox>
              </v:shape>
            </w:pict>
          </mc:Fallback>
        </mc:AlternateContent>
      </w:r>
      <w:r w:rsidR="007270FC" w:rsidRPr="002E6313">
        <w:rPr>
          <w:sz w:val="28"/>
          <w:szCs w:val="28"/>
          <w:lang w:val="uk-UA"/>
        </w:rPr>
        <w:tab/>
      </w:r>
      <w:r w:rsidR="007270FC" w:rsidRPr="002E6313">
        <w:rPr>
          <w:sz w:val="28"/>
          <w:szCs w:val="28"/>
          <w:lang w:val="uk-UA"/>
        </w:rPr>
        <w:tab/>
      </w:r>
    </w:p>
    <w:p w14:paraId="6246E03E" w14:textId="77777777" w:rsidR="007270FC" w:rsidRPr="002E6313" w:rsidRDefault="007270FC" w:rsidP="00D260FC">
      <w:pPr>
        <w:widowControl w:val="0"/>
        <w:tabs>
          <w:tab w:val="left" w:pos="1276"/>
        </w:tabs>
        <w:rPr>
          <w:sz w:val="28"/>
          <w:szCs w:val="28"/>
          <w:lang w:val="uk-UA"/>
        </w:rPr>
      </w:pPr>
    </w:p>
    <w:p w14:paraId="541591B3" w14:textId="58798B5A" w:rsidR="007270FC" w:rsidRPr="002E6313" w:rsidRDefault="007270FC" w:rsidP="00D260FC">
      <w:pPr>
        <w:widowControl w:val="0"/>
        <w:tabs>
          <w:tab w:val="left" w:pos="1276"/>
        </w:tabs>
        <w:rPr>
          <w:sz w:val="28"/>
          <w:szCs w:val="28"/>
          <w:lang w:val="uk-UA"/>
        </w:rPr>
      </w:pPr>
      <w:r w:rsidRPr="004B1EB7">
        <w:rPr>
          <w:b/>
          <w:bCs/>
          <w:sz w:val="28"/>
          <w:szCs w:val="28"/>
          <w:lang w:val="uk-UA"/>
        </w:rPr>
        <w:t>Науковий керівник</w:t>
      </w:r>
      <w:r w:rsidRPr="002E6313">
        <w:rPr>
          <w:sz w:val="28"/>
          <w:szCs w:val="28"/>
          <w:lang w:val="uk-UA"/>
        </w:rPr>
        <w:t xml:space="preserve">       </w:t>
      </w:r>
      <w:proofErr w:type="spellStart"/>
      <w:r w:rsidR="00957CAA" w:rsidRPr="002E6313">
        <w:rPr>
          <w:sz w:val="28"/>
          <w:szCs w:val="28"/>
          <w:lang w:val="uk-UA"/>
        </w:rPr>
        <w:t>к</w:t>
      </w:r>
      <w:r w:rsidR="0086677C" w:rsidRPr="002E6313">
        <w:rPr>
          <w:sz w:val="28"/>
          <w:szCs w:val="28"/>
          <w:lang w:val="uk-UA"/>
        </w:rPr>
        <w:t>.е.н</w:t>
      </w:r>
      <w:proofErr w:type="spellEnd"/>
      <w:r w:rsidR="0086677C" w:rsidRPr="002E6313">
        <w:rPr>
          <w:sz w:val="28"/>
          <w:szCs w:val="28"/>
          <w:lang w:val="uk-UA"/>
        </w:rPr>
        <w:t xml:space="preserve">., </w:t>
      </w:r>
      <w:r w:rsidR="00957CAA" w:rsidRPr="002E6313">
        <w:rPr>
          <w:sz w:val="28"/>
          <w:szCs w:val="28"/>
          <w:lang w:val="uk-UA"/>
        </w:rPr>
        <w:t>доцент</w:t>
      </w:r>
      <w:r w:rsidR="0086677C" w:rsidRPr="002E6313">
        <w:rPr>
          <w:sz w:val="28"/>
          <w:szCs w:val="28"/>
          <w:lang w:val="uk-UA"/>
        </w:rPr>
        <w:t xml:space="preserve"> </w:t>
      </w:r>
      <w:proofErr w:type="spellStart"/>
      <w:r w:rsidR="00957CAA" w:rsidRPr="002E6313">
        <w:rPr>
          <w:sz w:val="28"/>
          <w:szCs w:val="28"/>
          <w:lang w:val="uk-UA"/>
        </w:rPr>
        <w:t>Яріш</w:t>
      </w:r>
      <w:proofErr w:type="spellEnd"/>
      <w:r w:rsidR="00957CAA" w:rsidRPr="002E6313">
        <w:rPr>
          <w:sz w:val="28"/>
          <w:szCs w:val="28"/>
          <w:lang w:val="uk-UA"/>
        </w:rPr>
        <w:t xml:space="preserve"> Олена Валентинівна</w:t>
      </w:r>
      <w:r w:rsidRPr="002E6313">
        <w:rPr>
          <w:sz w:val="28"/>
          <w:szCs w:val="28"/>
          <w:lang w:val="uk-UA"/>
        </w:rPr>
        <w:t xml:space="preserve">       </w:t>
      </w:r>
    </w:p>
    <w:p w14:paraId="5A835E70" w14:textId="77777777" w:rsidR="007270FC" w:rsidRPr="002E6313" w:rsidRDefault="007270FC" w:rsidP="00D260FC">
      <w:pPr>
        <w:widowControl w:val="0"/>
        <w:tabs>
          <w:tab w:val="left" w:pos="1276"/>
          <w:tab w:val="left" w:pos="7350"/>
          <w:tab w:val="right" w:pos="9641"/>
        </w:tabs>
        <w:rPr>
          <w:sz w:val="28"/>
          <w:szCs w:val="28"/>
          <w:lang w:val="uk-UA"/>
        </w:rPr>
      </w:pPr>
      <w:r w:rsidRPr="002E6313">
        <w:rPr>
          <w:sz w:val="28"/>
          <w:szCs w:val="28"/>
          <w:lang w:val="uk-UA"/>
        </w:rPr>
        <w:tab/>
        <w:t xml:space="preserve">                        ____________________________</w:t>
      </w:r>
    </w:p>
    <w:p w14:paraId="7CCAC36E" w14:textId="77777777" w:rsidR="007270FC" w:rsidRPr="002E6313" w:rsidRDefault="007270FC" w:rsidP="00D260FC">
      <w:pPr>
        <w:widowControl w:val="0"/>
        <w:tabs>
          <w:tab w:val="left" w:pos="1276"/>
          <w:tab w:val="center" w:pos="3345"/>
          <w:tab w:val="right" w:pos="6690"/>
        </w:tabs>
        <w:rPr>
          <w:sz w:val="28"/>
          <w:szCs w:val="28"/>
          <w:lang w:val="uk-UA"/>
        </w:rPr>
      </w:pPr>
      <w:r w:rsidRPr="002E6313">
        <w:rPr>
          <w:noProof/>
          <w:sz w:val="28"/>
          <w:szCs w:val="28"/>
          <w:lang w:val="uk-UA"/>
        </w:rPr>
        <mc:AlternateContent>
          <mc:Choice Requires="wps">
            <w:drawing>
              <wp:anchor distT="0" distB="0" distL="114300" distR="114300" simplePos="0" relativeHeight="251601920" behindDoc="1" locked="0" layoutInCell="1" allowOverlap="1" wp14:anchorId="32E5DD49" wp14:editId="3766F670">
                <wp:simplePos x="0" y="0"/>
                <wp:positionH relativeFrom="column">
                  <wp:posOffset>2438400</wp:posOffset>
                </wp:positionH>
                <wp:positionV relativeFrom="paragraph">
                  <wp:posOffset>60960</wp:posOffset>
                </wp:positionV>
                <wp:extent cx="1066800" cy="292100"/>
                <wp:effectExtent l="0" t="0" r="0" b="0"/>
                <wp:wrapNone/>
                <wp:docPr id="387" name="Поле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9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408206" w14:textId="77777777" w:rsidR="007270FC" w:rsidRPr="00DA0D1A" w:rsidRDefault="007270FC" w:rsidP="007270FC">
                            <w:r>
                              <w:rPr>
                                <w:lang w:val="uk-UA"/>
                              </w:rPr>
                              <w:t xml:space="preserve">  </w:t>
                            </w:r>
                            <w:r w:rsidRPr="00DA0D1A">
                              <w:t>(</w:t>
                            </w:r>
                            <w:proofErr w:type="spellStart"/>
                            <w:r w:rsidRPr="00DA0D1A">
                              <w:t>підпис</w:t>
                            </w:r>
                            <w:proofErr w:type="spellEnd"/>
                            <w:r w:rsidRPr="00DA0D1A">
                              <w:t>, дата)</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5DD49" id="Поле 387" o:spid="_x0000_s1027" type="#_x0000_t202" style="position:absolute;margin-left:192pt;margin-top:4.8pt;width:84pt;height:2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" stroked="f">
                <v:textbox inset=".5mm,0,.5mm,0">
                  <w:txbxContent>
                    <w:p w14:paraId="76408206" w14:textId="77777777" w:rsidR="007270FC" w:rsidRPr="00DA0D1A" w:rsidRDefault="007270FC" w:rsidP="007270FC">
                      <w:r>
                        <w:rPr>
                          <w:lang w:val="uk-UA"/>
                        </w:rPr>
                        <w:t xml:space="preserve">  </w:t>
                      </w:r>
                      <w:r w:rsidRPr="00DA0D1A">
                        <w:t>(</w:t>
                      </w:r>
                      <w:proofErr w:type="spellStart"/>
                      <w:r w:rsidRPr="00DA0D1A">
                        <w:t>підпис</w:t>
                      </w:r>
                      <w:proofErr w:type="spellEnd"/>
                      <w:r w:rsidRPr="00DA0D1A">
                        <w:t>, дата)</w:t>
                      </w:r>
                    </w:p>
                  </w:txbxContent>
                </v:textbox>
              </v:shape>
            </w:pict>
          </mc:Fallback>
        </mc:AlternateContent>
      </w:r>
      <w:r w:rsidRPr="002E6313">
        <w:rPr>
          <w:sz w:val="28"/>
          <w:szCs w:val="28"/>
          <w:lang w:val="uk-UA"/>
        </w:rPr>
        <w:tab/>
        <w:t xml:space="preserve"> </w:t>
      </w:r>
    </w:p>
    <w:p w14:paraId="09B83D83" w14:textId="77777777" w:rsidR="007270FC" w:rsidRPr="002E6313" w:rsidRDefault="007270FC" w:rsidP="00087BCD">
      <w:pPr>
        <w:widowControl w:val="0"/>
        <w:tabs>
          <w:tab w:val="left" w:pos="1276"/>
          <w:tab w:val="left" w:pos="2835"/>
          <w:tab w:val="left" w:pos="3119"/>
          <w:tab w:val="left" w:pos="3261"/>
        </w:tabs>
        <w:spacing w:line="360" w:lineRule="auto"/>
        <w:jc w:val="both"/>
        <w:rPr>
          <w:sz w:val="28"/>
          <w:szCs w:val="28"/>
          <w:lang w:val="uk-UA"/>
        </w:rPr>
      </w:pPr>
    </w:p>
    <w:p w14:paraId="7C1C8974" w14:textId="28C2358D" w:rsidR="007270FC" w:rsidRPr="004B1EB7" w:rsidRDefault="007270FC" w:rsidP="00087BCD">
      <w:pPr>
        <w:pStyle w:val="1"/>
        <w:tabs>
          <w:tab w:val="left" w:pos="2410"/>
        </w:tabs>
        <w:spacing w:before="0" w:after="0" w:line="360" w:lineRule="auto"/>
        <w:ind w:left="432" w:hanging="432"/>
        <w:rPr>
          <w:rFonts w:ascii="Times New Roman" w:hAnsi="Times New Roman"/>
          <w:b w:val="0"/>
          <w:sz w:val="28"/>
          <w:szCs w:val="28"/>
          <w:lang w:val="ru-RU"/>
        </w:rPr>
      </w:pPr>
      <w:r w:rsidRPr="004B1EB7">
        <w:rPr>
          <w:rFonts w:ascii="Times New Roman" w:hAnsi="Times New Roman"/>
          <w:bCs/>
          <w:sz w:val="28"/>
          <w:szCs w:val="28"/>
        </w:rPr>
        <w:t>Рецензент</w:t>
      </w:r>
      <w:r w:rsidRPr="002E6313">
        <w:rPr>
          <w:rFonts w:ascii="Times New Roman" w:hAnsi="Times New Roman"/>
          <w:b w:val="0"/>
          <w:sz w:val="28"/>
          <w:szCs w:val="28"/>
        </w:rPr>
        <w:tab/>
        <w:t xml:space="preserve">        </w:t>
      </w:r>
      <w:r w:rsidR="004B1EB7">
        <w:rPr>
          <w:rFonts w:ascii="Times New Roman" w:hAnsi="Times New Roman"/>
          <w:b w:val="0"/>
          <w:sz w:val="28"/>
          <w:szCs w:val="28"/>
          <w:lang w:val="ru-RU"/>
        </w:rPr>
        <w:t>Лизун Руслан Богданович</w:t>
      </w:r>
    </w:p>
    <w:p w14:paraId="6DD21030" w14:textId="2E8A0015" w:rsidR="007270FC" w:rsidRPr="002E6313" w:rsidRDefault="007270FC" w:rsidP="00087BCD">
      <w:pPr>
        <w:shd w:val="clear" w:color="auto" w:fill="FFFFFF"/>
        <w:tabs>
          <w:tab w:val="left" w:pos="5670"/>
        </w:tabs>
        <w:spacing w:line="360" w:lineRule="auto"/>
        <w:ind w:right="232"/>
        <w:jc w:val="center"/>
        <w:rPr>
          <w:sz w:val="28"/>
          <w:szCs w:val="28"/>
          <w:lang w:val="uk-UA"/>
        </w:rPr>
      </w:pPr>
    </w:p>
    <w:p w14:paraId="78EA950C" w14:textId="77777777" w:rsidR="00D260FC" w:rsidRPr="002E6313" w:rsidRDefault="00D260FC" w:rsidP="00087BCD">
      <w:pPr>
        <w:shd w:val="clear" w:color="auto" w:fill="FFFFFF"/>
        <w:tabs>
          <w:tab w:val="left" w:pos="5670"/>
        </w:tabs>
        <w:spacing w:line="360" w:lineRule="auto"/>
        <w:ind w:right="232"/>
        <w:jc w:val="center"/>
        <w:rPr>
          <w:sz w:val="28"/>
          <w:szCs w:val="28"/>
          <w:lang w:val="uk-UA"/>
        </w:rPr>
      </w:pPr>
    </w:p>
    <w:p w14:paraId="2275EAD2" w14:textId="7EB38C4F" w:rsidR="007270FC" w:rsidRPr="004B1EB7" w:rsidRDefault="007270FC" w:rsidP="00087BCD">
      <w:pPr>
        <w:shd w:val="clear" w:color="auto" w:fill="FFFFFF"/>
        <w:tabs>
          <w:tab w:val="left" w:pos="5670"/>
        </w:tabs>
        <w:spacing w:line="360" w:lineRule="auto"/>
        <w:ind w:right="232"/>
        <w:jc w:val="center"/>
        <w:rPr>
          <w:b/>
          <w:bCs/>
          <w:i/>
          <w:iCs/>
          <w:sz w:val="28"/>
          <w:szCs w:val="28"/>
          <w:lang w:val="uk-UA"/>
        </w:rPr>
      </w:pPr>
      <w:r w:rsidRPr="004B1EB7">
        <w:rPr>
          <w:b/>
          <w:bCs/>
          <w:i/>
          <w:iCs/>
          <w:sz w:val="28"/>
          <w:szCs w:val="28"/>
          <w:lang w:val="uk-UA"/>
        </w:rPr>
        <w:t>Полтава 202</w:t>
      </w:r>
      <w:r w:rsidR="00970339" w:rsidRPr="004B1EB7">
        <w:rPr>
          <w:b/>
          <w:bCs/>
          <w:i/>
          <w:iCs/>
          <w:sz w:val="28"/>
          <w:szCs w:val="28"/>
          <w:lang w:val="uk-UA"/>
        </w:rPr>
        <w:t>5</w:t>
      </w:r>
    </w:p>
    <w:p w14:paraId="20BE3E54" w14:textId="77777777" w:rsidR="007270FC" w:rsidRPr="002E6313" w:rsidRDefault="007270FC" w:rsidP="00087BCD">
      <w:pPr>
        <w:spacing w:line="360" w:lineRule="auto"/>
        <w:ind w:firstLine="720"/>
        <w:jc w:val="center"/>
        <w:rPr>
          <w:sz w:val="28"/>
          <w:szCs w:val="28"/>
          <w:lang w:val="uk-UA"/>
        </w:rPr>
      </w:pPr>
      <w:bookmarkStart w:id="3" w:name="_Hlk147824841"/>
      <w:bookmarkEnd w:id="0"/>
      <w:r w:rsidRPr="002E6313">
        <w:rPr>
          <w:sz w:val="28"/>
          <w:szCs w:val="28"/>
          <w:lang w:val="uk-UA"/>
        </w:rPr>
        <w:lastRenderedPageBreak/>
        <w:t>ЗМІСТ</w:t>
      </w:r>
    </w:p>
    <w:p w14:paraId="02B2B54F" w14:textId="77777777" w:rsidR="00821530" w:rsidRPr="002E6313" w:rsidRDefault="00821530" w:rsidP="00087BCD">
      <w:pPr>
        <w:spacing w:line="360" w:lineRule="auto"/>
        <w:ind w:firstLine="720"/>
        <w:jc w:val="center"/>
        <w:rPr>
          <w:sz w:val="28"/>
          <w:szCs w:val="28"/>
          <w:lang w:val="uk-UA"/>
        </w:rPr>
      </w:pPr>
    </w:p>
    <w:tbl>
      <w:tblPr>
        <w:tblW w:w="9544" w:type="dxa"/>
        <w:tblLayout w:type="fixed"/>
        <w:tblLook w:val="00A0" w:firstRow="1" w:lastRow="0" w:firstColumn="1" w:lastColumn="0" w:noHBand="0" w:noVBand="0"/>
      </w:tblPr>
      <w:tblGrid>
        <w:gridCol w:w="8926"/>
        <w:gridCol w:w="618"/>
      </w:tblGrid>
      <w:tr w:rsidR="00BC7324" w:rsidRPr="002E6313" w14:paraId="1B52A286" w14:textId="77777777" w:rsidTr="0063503C">
        <w:tc>
          <w:tcPr>
            <w:tcW w:w="8926" w:type="dxa"/>
          </w:tcPr>
          <w:p w14:paraId="135B7444" w14:textId="77777777" w:rsidR="007270FC" w:rsidRPr="002E6313" w:rsidRDefault="007270FC" w:rsidP="00FC4EAF">
            <w:pPr>
              <w:tabs>
                <w:tab w:val="left" w:pos="252"/>
              </w:tabs>
              <w:spacing w:line="360" w:lineRule="auto"/>
              <w:rPr>
                <w:sz w:val="28"/>
                <w:szCs w:val="28"/>
                <w:lang w:val="uk-UA"/>
              </w:rPr>
            </w:pPr>
            <w:r w:rsidRPr="002E6313">
              <w:rPr>
                <w:sz w:val="28"/>
                <w:szCs w:val="28"/>
                <w:lang w:val="uk-UA"/>
              </w:rPr>
              <w:t>ВСТУП………………………………………….…………………………….</w:t>
            </w:r>
          </w:p>
        </w:tc>
        <w:tc>
          <w:tcPr>
            <w:tcW w:w="618" w:type="dxa"/>
          </w:tcPr>
          <w:p w14:paraId="368805C8" w14:textId="77777777" w:rsidR="007270FC" w:rsidRPr="002E6313" w:rsidRDefault="007270FC" w:rsidP="00FC4EAF">
            <w:pPr>
              <w:spacing w:line="360" w:lineRule="auto"/>
              <w:jc w:val="center"/>
              <w:rPr>
                <w:sz w:val="28"/>
                <w:szCs w:val="28"/>
                <w:lang w:val="uk-UA"/>
              </w:rPr>
            </w:pPr>
            <w:r w:rsidRPr="002E6313">
              <w:rPr>
                <w:sz w:val="28"/>
                <w:szCs w:val="28"/>
                <w:lang w:val="uk-UA"/>
              </w:rPr>
              <w:t>3</w:t>
            </w:r>
          </w:p>
        </w:tc>
      </w:tr>
      <w:tr w:rsidR="00BC7324" w:rsidRPr="002E6313" w14:paraId="6FC8F295" w14:textId="77777777" w:rsidTr="0063503C">
        <w:tc>
          <w:tcPr>
            <w:tcW w:w="8926" w:type="dxa"/>
          </w:tcPr>
          <w:p w14:paraId="4C31B27D" w14:textId="2DC3749D" w:rsidR="007270FC" w:rsidRPr="002E6313" w:rsidRDefault="00161E1A" w:rsidP="00FC4EAF">
            <w:pPr>
              <w:tabs>
                <w:tab w:val="left" w:pos="252"/>
              </w:tabs>
              <w:spacing w:line="360" w:lineRule="auto"/>
              <w:jc w:val="both"/>
              <w:rPr>
                <w:sz w:val="28"/>
                <w:szCs w:val="28"/>
                <w:lang w:val="uk-UA"/>
              </w:rPr>
            </w:pPr>
            <w:r w:rsidRPr="002E6313">
              <w:rPr>
                <w:sz w:val="28"/>
                <w:szCs w:val="28"/>
                <w:lang w:val="uk-UA"/>
              </w:rPr>
              <w:t xml:space="preserve">РОЗДІЛ 1 </w:t>
            </w:r>
            <w:r w:rsidRPr="002E6313">
              <w:rPr>
                <w:rStyle w:val="a9"/>
                <w:b w:val="0"/>
                <w:bCs w:val="0"/>
                <w:sz w:val="28"/>
                <w:szCs w:val="28"/>
                <w:lang w:val="uk-UA"/>
              </w:rPr>
              <w:t xml:space="preserve">ТЕОРЕТИЧНІ ОСНОВИ ФІНАНСОВИХ ІННОВАЦІЙ </w:t>
            </w:r>
            <w:r w:rsidRPr="002E6313">
              <w:rPr>
                <w:color w:val="000000"/>
                <w:sz w:val="28"/>
                <w:szCs w:val="28"/>
                <w:lang w:val="uk-UA" w:eastAsia="uk-UA"/>
              </w:rPr>
              <w:t>ЯК ЧИННИКА ПІДВИЩЕННЯ ФІНАНСОВОЇ ІНКЛЮЗІЇ ТА СТІЙКОСТІ БАНКІВСЬКОГО СЕКТОРА</w:t>
            </w:r>
            <w:r w:rsidRPr="002E6313">
              <w:rPr>
                <w:sz w:val="28"/>
                <w:szCs w:val="28"/>
                <w:lang w:val="uk-UA"/>
              </w:rPr>
              <w:t xml:space="preserve"> </w:t>
            </w:r>
            <w:r w:rsidR="00C40489" w:rsidRPr="002E6313">
              <w:rPr>
                <w:sz w:val="28"/>
                <w:szCs w:val="28"/>
                <w:lang w:val="uk-UA"/>
              </w:rPr>
              <w:t>…………</w:t>
            </w:r>
            <w:r w:rsidR="007270FC" w:rsidRPr="002E6313">
              <w:rPr>
                <w:sz w:val="28"/>
                <w:szCs w:val="28"/>
                <w:lang w:val="uk-UA"/>
              </w:rPr>
              <w:t>…</w:t>
            </w:r>
            <w:r w:rsidRPr="002E6313">
              <w:rPr>
                <w:sz w:val="28"/>
                <w:szCs w:val="28"/>
                <w:lang w:val="uk-UA"/>
              </w:rPr>
              <w:t>……..</w:t>
            </w:r>
            <w:r w:rsidR="007270FC" w:rsidRPr="002E6313">
              <w:rPr>
                <w:sz w:val="28"/>
                <w:szCs w:val="28"/>
                <w:lang w:val="uk-UA"/>
              </w:rPr>
              <w:t>………………</w:t>
            </w:r>
            <w:r w:rsidR="008308A8" w:rsidRPr="002E6313">
              <w:rPr>
                <w:sz w:val="28"/>
                <w:szCs w:val="28"/>
                <w:lang w:val="uk-UA"/>
              </w:rPr>
              <w:t>…...</w:t>
            </w:r>
            <w:r w:rsidR="008D2075" w:rsidRPr="002E6313">
              <w:rPr>
                <w:sz w:val="28"/>
                <w:szCs w:val="28"/>
                <w:lang w:val="uk-UA"/>
              </w:rPr>
              <w:t>.....</w:t>
            </w:r>
            <w:r w:rsidR="007270FC" w:rsidRPr="002E6313">
              <w:rPr>
                <w:sz w:val="28"/>
                <w:szCs w:val="28"/>
                <w:lang w:val="uk-UA"/>
              </w:rPr>
              <w:t>…...</w:t>
            </w:r>
          </w:p>
        </w:tc>
        <w:tc>
          <w:tcPr>
            <w:tcW w:w="618" w:type="dxa"/>
          </w:tcPr>
          <w:p w14:paraId="29994E03" w14:textId="77777777" w:rsidR="007270FC" w:rsidRPr="002E6313" w:rsidRDefault="007270FC" w:rsidP="00FC4EAF">
            <w:pPr>
              <w:spacing w:line="360" w:lineRule="auto"/>
              <w:jc w:val="center"/>
              <w:rPr>
                <w:sz w:val="28"/>
                <w:szCs w:val="28"/>
                <w:lang w:val="uk-UA"/>
              </w:rPr>
            </w:pPr>
          </w:p>
          <w:p w14:paraId="7BE5150B" w14:textId="77777777" w:rsidR="004B1EB7" w:rsidRDefault="004B1EB7" w:rsidP="00FC4EAF">
            <w:pPr>
              <w:spacing w:line="360" w:lineRule="auto"/>
              <w:jc w:val="center"/>
              <w:rPr>
                <w:sz w:val="28"/>
                <w:szCs w:val="28"/>
                <w:lang w:val="uk-UA"/>
              </w:rPr>
            </w:pPr>
          </w:p>
          <w:p w14:paraId="79529271" w14:textId="208DD304" w:rsidR="007270FC" w:rsidRPr="002E6313" w:rsidRDefault="007270FC" w:rsidP="00FC4EAF">
            <w:pPr>
              <w:spacing w:line="360" w:lineRule="auto"/>
              <w:jc w:val="center"/>
              <w:rPr>
                <w:sz w:val="28"/>
                <w:szCs w:val="28"/>
                <w:lang w:val="uk-UA"/>
              </w:rPr>
            </w:pPr>
            <w:r w:rsidRPr="002E6313">
              <w:rPr>
                <w:sz w:val="28"/>
                <w:szCs w:val="28"/>
                <w:lang w:val="uk-UA"/>
              </w:rPr>
              <w:t>6</w:t>
            </w:r>
          </w:p>
        </w:tc>
      </w:tr>
      <w:tr w:rsidR="00BC7324" w:rsidRPr="002E6313" w14:paraId="3B6FB37A" w14:textId="77777777" w:rsidTr="0063503C">
        <w:tc>
          <w:tcPr>
            <w:tcW w:w="8926" w:type="dxa"/>
          </w:tcPr>
          <w:p w14:paraId="0B0F2FF3" w14:textId="2FA814A3" w:rsidR="007270FC" w:rsidRPr="002E6313" w:rsidRDefault="007270FC" w:rsidP="00FC4EAF">
            <w:pPr>
              <w:pStyle w:val="a6"/>
              <w:spacing w:before="0" w:beforeAutospacing="0" w:after="0" w:afterAutospacing="0" w:line="360" w:lineRule="auto"/>
              <w:jc w:val="both"/>
              <w:rPr>
                <w:sz w:val="28"/>
                <w:szCs w:val="28"/>
                <w:lang w:val="uk-UA"/>
              </w:rPr>
            </w:pPr>
            <w:bookmarkStart w:id="4" w:name="_Hlk218614562"/>
            <w:r w:rsidRPr="002E6313">
              <w:rPr>
                <w:sz w:val="28"/>
                <w:szCs w:val="28"/>
                <w:lang w:val="uk-UA"/>
              </w:rPr>
              <w:t xml:space="preserve">1.1 </w:t>
            </w:r>
            <w:r w:rsidR="00060A08" w:rsidRPr="002E6313">
              <w:rPr>
                <w:sz w:val="28"/>
                <w:szCs w:val="28"/>
                <w:lang w:val="uk-UA"/>
              </w:rPr>
              <w:t xml:space="preserve">Сутність </w:t>
            </w:r>
            <w:r w:rsidR="005C3168" w:rsidRPr="002E6313">
              <w:rPr>
                <w:rStyle w:val="a9"/>
                <w:b w:val="0"/>
                <w:bCs w:val="0"/>
                <w:sz w:val="28"/>
                <w:szCs w:val="28"/>
                <w:lang w:val="uk-UA"/>
              </w:rPr>
              <w:t>і класифікація фінансових інновацій</w:t>
            </w:r>
            <w:r w:rsidR="002508F5" w:rsidRPr="002E6313">
              <w:rPr>
                <w:sz w:val="28"/>
                <w:szCs w:val="28"/>
                <w:lang w:val="uk-UA"/>
              </w:rPr>
              <w:t>………………</w:t>
            </w:r>
            <w:r w:rsidR="005C3168" w:rsidRPr="002E6313">
              <w:rPr>
                <w:sz w:val="28"/>
                <w:szCs w:val="28"/>
                <w:lang w:val="uk-UA"/>
              </w:rPr>
              <w:t>……</w:t>
            </w:r>
            <w:r w:rsidR="002508F5" w:rsidRPr="002E6313">
              <w:rPr>
                <w:sz w:val="28"/>
                <w:szCs w:val="28"/>
                <w:lang w:val="uk-UA"/>
              </w:rPr>
              <w:t>……</w:t>
            </w:r>
          </w:p>
        </w:tc>
        <w:tc>
          <w:tcPr>
            <w:tcW w:w="618" w:type="dxa"/>
          </w:tcPr>
          <w:p w14:paraId="60AF2D74" w14:textId="03B9EEAD" w:rsidR="007270FC" w:rsidRPr="002E6313" w:rsidRDefault="00FC4EAF" w:rsidP="00FC4EAF">
            <w:pPr>
              <w:spacing w:line="360" w:lineRule="auto"/>
              <w:ind w:left="-121"/>
              <w:jc w:val="center"/>
              <w:rPr>
                <w:sz w:val="28"/>
                <w:szCs w:val="28"/>
                <w:lang w:val="uk-UA"/>
              </w:rPr>
            </w:pPr>
            <w:r>
              <w:rPr>
                <w:sz w:val="28"/>
                <w:szCs w:val="28"/>
                <w:lang w:val="uk-UA"/>
              </w:rPr>
              <w:t xml:space="preserve"> </w:t>
            </w:r>
            <w:r w:rsidR="007270FC" w:rsidRPr="002E6313">
              <w:rPr>
                <w:sz w:val="28"/>
                <w:szCs w:val="28"/>
                <w:lang w:val="uk-UA"/>
              </w:rPr>
              <w:t>6</w:t>
            </w:r>
          </w:p>
        </w:tc>
      </w:tr>
      <w:tr w:rsidR="00BC7324" w:rsidRPr="002E6313" w14:paraId="78F3BF06" w14:textId="77777777" w:rsidTr="0063503C">
        <w:tc>
          <w:tcPr>
            <w:tcW w:w="8926" w:type="dxa"/>
          </w:tcPr>
          <w:p w14:paraId="47451E38" w14:textId="04403780" w:rsidR="007270FC" w:rsidRPr="002E6313" w:rsidRDefault="007270FC" w:rsidP="00FC4EAF">
            <w:pPr>
              <w:tabs>
                <w:tab w:val="left" w:pos="252"/>
                <w:tab w:val="left" w:pos="599"/>
              </w:tabs>
              <w:spacing w:line="360" w:lineRule="auto"/>
              <w:jc w:val="both"/>
              <w:rPr>
                <w:sz w:val="28"/>
                <w:szCs w:val="28"/>
                <w:highlight w:val="yellow"/>
                <w:lang w:val="uk-UA"/>
              </w:rPr>
            </w:pPr>
            <w:r w:rsidRPr="002E6313">
              <w:rPr>
                <w:sz w:val="28"/>
                <w:szCs w:val="28"/>
                <w:lang w:val="uk-UA"/>
              </w:rPr>
              <w:t xml:space="preserve">1.2 </w:t>
            </w:r>
            <w:r w:rsidR="00761879">
              <w:rPr>
                <w:sz w:val="28"/>
                <w:szCs w:val="28"/>
                <w:lang w:val="uk-UA"/>
              </w:rPr>
              <w:t>Ф</w:t>
            </w:r>
            <w:r w:rsidR="00761879" w:rsidRPr="00761879">
              <w:rPr>
                <w:sz w:val="28"/>
                <w:szCs w:val="28"/>
                <w:lang w:val="uk-UA"/>
              </w:rPr>
              <w:t>інансов</w:t>
            </w:r>
            <w:r w:rsidR="00761879">
              <w:rPr>
                <w:sz w:val="28"/>
                <w:szCs w:val="28"/>
                <w:lang w:val="uk-UA"/>
              </w:rPr>
              <w:t>а</w:t>
            </w:r>
            <w:r w:rsidR="00761879" w:rsidRPr="00761879">
              <w:rPr>
                <w:sz w:val="28"/>
                <w:szCs w:val="28"/>
                <w:lang w:val="uk-UA"/>
              </w:rPr>
              <w:t xml:space="preserve"> інклюзі</w:t>
            </w:r>
            <w:r w:rsidR="00761879">
              <w:rPr>
                <w:sz w:val="28"/>
                <w:szCs w:val="28"/>
                <w:lang w:val="uk-UA"/>
              </w:rPr>
              <w:t>я</w:t>
            </w:r>
            <w:r w:rsidR="00761879" w:rsidRPr="00761879">
              <w:rPr>
                <w:sz w:val="28"/>
                <w:szCs w:val="28"/>
                <w:lang w:val="uk-UA"/>
              </w:rPr>
              <w:t xml:space="preserve"> та її роль у розвитку  банківського сектору в умовах повномасштабної війни</w:t>
            </w:r>
            <w:r w:rsidRPr="002E6313">
              <w:rPr>
                <w:sz w:val="28"/>
                <w:szCs w:val="28"/>
                <w:lang w:val="uk-UA"/>
              </w:rPr>
              <w:t>…</w:t>
            </w:r>
            <w:r w:rsidR="005052DA" w:rsidRPr="002E6313">
              <w:rPr>
                <w:sz w:val="28"/>
                <w:szCs w:val="28"/>
                <w:lang w:val="uk-UA"/>
              </w:rPr>
              <w:t>……</w:t>
            </w:r>
            <w:r w:rsidR="00161E1A" w:rsidRPr="002E6313">
              <w:rPr>
                <w:sz w:val="28"/>
                <w:szCs w:val="28"/>
                <w:lang w:val="uk-UA"/>
              </w:rPr>
              <w:t>………………</w:t>
            </w:r>
            <w:r w:rsidR="00761879">
              <w:rPr>
                <w:sz w:val="28"/>
                <w:szCs w:val="28"/>
                <w:lang w:val="uk-UA"/>
              </w:rPr>
              <w:t>………….</w:t>
            </w:r>
            <w:r w:rsidR="00161E1A" w:rsidRPr="002E6313">
              <w:rPr>
                <w:sz w:val="28"/>
                <w:szCs w:val="28"/>
                <w:lang w:val="uk-UA"/>
              </w:rPr>
              <w:t>…</w:t>
            </w:r>
            <w:r w:rsidR="005C36F1" w:rsidRPr="002E6313">
              <w:rPr>
                <w:sz w:val="28"/>
                <w:szCs w:val="28"/>
                <w:lang w:val="uk-UA"/>
              </w:rPr>
              <w:t>.</w:t>
            </w:r>
            <w:r w:rsidRPr="002E6313">
              <w:rPr>
                <w:sz w:val="28"/>
                <w:szCs w:val="28"/>
                <w:lang w:val="uk-UA"/>
              </w:rPr>
              <w:t>.…</w:t>
            </w:r>
            <w:r w:rsidR="00761879">
              <w:rPr>
                <w:sz w:val="28"/>
                <w:szCs w:val="28"/>
                <w:lang w:val="uk-UA"/>
              </w:rPr>
              <w:t>…..</w:t>
            </w:r>
            <w:r w:rsidRPr="002E6313">
              <w:rPr>
                <w:sz w:val="28"/>
                <w:szCs w:val="28"/>
                <w:lang w:val="uk-UA"/>
              </w:rPr>
              <w:t>..</w:t>
            </w:r>
          </w:p>
        </w:tc>
        <w:tc>
          <w:tcPr>
            <w:tcW w:w="618" w:type="dxa"/>
          </w:tcPr>
          <w:p w14:paraId="2ED39C6A" w14:textId="77777777" w:rsidR="004B1EB7" w:rsidRDefault="004B1EB7" w:rsidP="00FC4EAF">
            <w:pPr>
              <w:spacing w:line="360" w:lineRule="auto"/>
              <w:jc w:val="center"/>
              <w:rPr>
                <w:sz w:val="28"/>
                <w:szCs w:val="28"/>
                <w:lang w:val="uk-UA"/>
              </w:rPr>
            </w:pPr>
          </w:p>
          <w:p w14:paraId="41A52E73" w14:textId="1E6549F9" w:rsidR="007270FC" w:rsidRPr="002E6313" w:rsidRDefault="007270FC" w:rsidP="00FC4EAF">
            <w:pPr>
              <w:spacing w:line="360" w:lineRule="auto"/>
              <w:jc w:val="center"/>
              <w:rPr>
                <w:sz w:val="28"/>
                <w:szCs w:val="28"/>
                <w:lang w:val="uk-UA"/>
              </w:rPr>
            </w:pPr>
            <w:r w:rsidRPr="002E6313">
              <w:rPr>
                <w:sz w:val="28"/>
                <w:szCs w:val="28"/>
                <w:lang w:val="uk-UA"/>
              </w:rPr>
              <w:t>1</w:t>
            </w:r>
            <w:r w:rsidR="00051730" w:rsidRPr="002E6313">
              <w:rPr>
                <w:sz w:val="28"/>
                <w:szCs w:val="28"/>
                <w:lang w:val="uk-UA"/>
              </w:rPr>
              <w:t>3</w:t>
            </w:r>
          </w:p>
        </w:tc>
      </w:tr>
      <w:tr w:rsidR="00BC7324" w:rsidRPr="002E6313" w14:paraId="3B2EC35D" w14:textId="77777777" w:rsidTr="0063503C">
        <w:tc>
          <w:tcPr>
            <w:tcW w:w="8926" w:type="dxa"/>
          </w:tcPr>
          <w:p w14:paraId="39F453CC" w14:textId="66DA4C81" w:rsidR="007270FC" w:rsidRPr="002E6313" w:rsidRDefault="007270FC" w:rsidP="00FC4EAF">
            <w:pPr>
              <w:pStyle w:val="a6"/>
              <w:spacing w:before="0" w:beforeAutospacing="0" w:after="0" w:afterAutospacing="0" w:line="360" w:lineRule="auto"/>
              <w:jc w:val="both"/>
              <w:rPr>
                <w:sz w:val="28"/>
                <w:szCs w:val="28"/>
                <w:highlight w:val="yellow"/>
                <w:lang w:val="uk-UA"/>
              </w:rPr>
            </w:pPr>
            <w:r w:rsidRPr="002E6313">
              <w:rPr>
                <w:sz w:val="28"/>
                <w:szCs w:val="28"/>
                <w:lang w:val="uk-UA"/>
              </w:rPr>
              <w:t xml:space="preserve">1.3 </w:t>
            </w:r>
            <w:r w:rsidR="005C3168" w:rsidRPr="002E6313">
              <w:rPr>
                <w:sz w:val="28"/>
                <w:szCs w:val="28"/>
                <w:lang w:val="uk-UA"/>
              </w:rPr>
              <w:t xml:space="preserve">Роль </w:t>
            </w:r>
            <w:r w:rsidR="00161E1A" w:rsidRPr="002E6313">
              <w:rPr>
                <w:sz w:val="28"/>
                <w:szCs w:val="28"/>
                <w:lang w:val="uk-UA"/>
              </w:rPr>
              <w:t xml:space="preserve">фінансових </w:t>
            </w:r>
            <w:r w:rsidR="005C3168" w:rsidRPr="002E6313">
              <w:rPr>
                <w:sz w:val="28"/>
                <w:szCs w:val="28"/>
                <w:lang w:val="uk-UA"/>
              </w:rPr>
              <w:t>інновацій у забезпеченні ст</w:t>
            </w:r>
            <w:r w:rsidR="00161E1A" w:rsidRPr="002E6313">
              <w:rPr>
                <w:sz w:val="28"/>
                <w:szCs w:val="28"/>
                <w:lang w:val="uk-UA"/>
              </w:rPr>
              <w:t>ійкості</w:t>
            </w:r>
            <w:r w:rsidR="005C3168" w:rsidRPr="002E6313">
              <w:rPr>
                <w:sz w:val="28"/>
                <w:szCs w:val="28"/>
                <w:lang w:val="uk-UA"/>
              </w:rPr>
              <w:t xml:space="preserve"> банківського сектору</w:t>
            </w:r>
            <w:r w:rsidR="00917A72" w:rsidRPr="002E6313">
              <w:rPr>
                <w:sz w:val="28"/>
                <w:szCs w:val="28"/>
                <w:lang w:val="uk-UA"/>
              </w:rPr>
              <w:t>…</w:t>
            </w:r>
            <w:r w:rsidR="00761879">
              <w:rPr>
                <w:sz w:val="28"/>
                <w:szCs w:val="28"/>
                <w:lang w:val="uk-UA"/>
              </w:rPr>
              <w:t>…………………………………………………………………….</w:t>
            </w:r>
            <w:r w:rsidR="00917A72" w:rsidRPr="002E6313">
              <w:rPr>
                <w:sz w:val="28"/>
                <w:szCs w:val="28"/>
                <w:lang w:val="uk-UA"/>
              </w:rPr>
              <w:t>.</w:t>
            </w:r>
          </w:p>
        </w:tc>
        <w:tc>
          <w:tcPr>
            <w:tcW w:w="618" w:type="dxa"/>
          </w:tcPr>
          <w:p w14:paraId="15180DCC" w14:textId="77777777" w:rsidR="008132C7" w:rsidRDefault="008132C7" w:rsidP="00FC4EAF">
            <w:pPr>
              <w:spacing w:line="360" w:lineRule="auto"/>
              <w:jc w:val="center"/>
              <w:rPr>
                <w:sz w:val="28"/>
                <w:szCs w:val="28"/>
                <w:lang w:val="uk-UA"/>
              </w:rPr>
            </w:pPr>
          </w:p>
          <w:p w14:paraId="6D3F9472" w14:textId="6D1E34EF" w:rsidR="007270FC" w:rsidRPr="002E6313" w:rsidRDefault="00B5195F" w:rsidP="00FC4EAF">
            <w:pPr>
              <w:spacing w:line="360" w:lineRule="auto"/>
              <w:jc w:val="center"/>
              <w:rPr>
                <w:sz w:val="28"/>
                <w:szCs w:val="28"/>
                <w:lang w:val="uk-UA"/>
              </w:rPr>
            </w:pPr>
            <w:r w:rsidRPr="002E6313">
              <w:rPr>
                <w:sz w:val="28"/>
                <w:szCs w:val="28"/>
                <w:lang w:val="uk-UA"/>
              </w:rPr>
              <w:t>2</w:t>
            </w:r>
            <w:r w:rsidR="008132C7">
              <w:rPr>
                <w:sz w:val="28"/>
                <w:szCs w:val="28"/>
                <w:lang w:val="uk-UA"/>
              </w:rPr>
              <w:t>3</w:t>
            </w:r>
          </w:p>
        </w:tc>
      </w:tr>
      <w:bookmarkEnd w:id="4"/>
      <w:tr w:rsidR="00BC7324" w:rsidRPr="002E6313" w14:paraId="6658B33E" w14:textId="77777777" w:rsidTr="0063503C">
        <w:tc>
          <w:tcPr>
            <w:tcW w:w="8926" w:type="dxa"/>
          </w:tcPr>
          <w:p w14:paraId="0C099AA2" w14:textId="7E8F91D1" w:rsidR="007270FC" w:rsidRPr="002E6313" w:rsidRDefault="007270FC" w:rsidP="00FC4EAF">
            <w:pPr>
              <w:tabs>
                <w:tab w:val="left" w:pos="252"/>
              </w:tabs>
              <w:spacing w:line="360" w:lineRule="auto"/>
              <w:jc w:val="both"/>
              <w:rPr>
                <w:sz w:val="28"/>
                <w:szCs w:val="28"/>
                <w:lang w:val="uk-UA"/>
              </w:rPr>
            </w:pPr>
            <w:r w:rsidRPr="002E6313">
              <w:rPr>
                <w:sz w:val="28"/>
                <w:szCs w:val="28"/>
                <w:lang w:val="uk-UA"/>
              </w:rPr>
              <w:t xml:space="preserve">Висновки </w:t>
            </w:r>
            <w:r w:rsidR="00821530" w:rsidRPr="002E6313">
              <w:rPr>
                <w:sz w:val="28"/>
                <w:szCs w:val="28"/>
                <w:lang w:val="uk-UA"/>
              </w:rPr>
              <w:t xml:space="preserve">за </w:t>
            </w:r>
            <w:r w:rsidRPr="002E6313">
              <w:rPr>
                <w:sz w:val="28"/>
                <w:szCs w:val="28"/>
                <w:lang w:val="uk-UA"/>
              </w:rPr>
              <w:t>розділ</w:t>
            </w:r>
            <w:r w:rsidR="00821530" w:rsidRPr="002E6313">
              <w:rPr>
                <w:sz w:val="28"/>
                <w:szCs w:val="28"/>
                <w:lang w:val="uk-UA"/>
              </w:rPr>
              <w:t>ом</w:t>
            </w:r>
            <w:r w:rsidRPr="002E6313">
              <w:rPr>
                <w:sz w:val="28"/>
                <w:szCs w:val="28"/>
                <w:lang w:val="uk-UA"/>
              </w:rPr>
              <w:t xml:space="preserve"> 1…………………………………………</w:t>
            </w:r>
            <w:r w:rsidR="008308A8" w:rsidRPr="002E6313">
              <w:rPr>
                <w:sz w:val="28"/>
                <w:szCs w:val="28"/>
                <w:lang w:val="uk-UA"/>
              </w:rPr>
              <w:t>…</w:t>
            </w:r>
            <w:r w:rsidR="00C40489" w:rsidRPr="002E6313">
              <w:rPr>
                <w:sz w:val="28"/>
                <w:szCs w:val="28"/>
                <w:lang w:val="uk-UA"/>
              </w:rPr>
              <w:t>.</w:t>
            </w:r>
            <w:r w:rsidR="008308A8" w:rsidRPr="002E6313">
              <w:rPr>
                <w:sz w:val="28"/>
                <w:szCs w:val="28"/>
                <w:lang w:val="uk-UA"/>
              </w:rPr>
              <w:t>…..</w:t>
            </w:r>
            <w:r w:rsidRPr="002E6313">
              <w:rPr>
                <w:sz w:val="28"/>
                <w:szCs w:val="28"/>
                <w:lang w:val="uk-UA"/>
              </w:rPr>
              <w:t>..</w:t>
            </w:r>
            <w:r w:rsidR="002E4237" w:rsidRPr="002E6313">
              <w:rPr>
                <w:sz w:val="28"/>
                <w:szCs w:val="28"/>
                <w:lang w:val="uk-UA"/>
              </w:rPr>
              <w:t>.</w:t>
            </w:r>
            <w:r w:rsidRPr="002E6313">
              <w:rPr>
                <w:sz w:val="28"/>
                <w:szCs w:val="28"/>
                <w:lang w:val="uk-UA"/>
              </w:rPr>
              <w:t>….</w:t>
            </w:r>
          </w:p>
        </w:tc>
        <w:tc>
          <w:tcPr>
            <w:tcW w:w="618" w:type="dxa"/>
          </w:tcPr>
          <w:p w14:paraId="677DF624" w14:textId="2638826D" w:rsidR="007270FC" w:rsidRPr="00111696" w:rsidRDefault="008132C7" w:rsidP="00FC4EAF">
            <w:pPr>
              <w:spacing w:line="360" w:lineRule="auto"/>
              <w:jc w:val="center"/>
              <w:rPr>
                <w:sz w:val="28"/>
                <w:szCs w:val="28"/>
                <w:lang w:val="uk-UA"/>
              </w:rPr>
            </w:pPr>
            <w:r w:rsidRPr="00111696">
              <w:rPr>
                <w:sz w:val="28"/>
                <w:szCs w:val="28"/>
                <w:lang w:val="uk-UA"/>
              </w:rPr>
              <w:t>30</w:t>
            </w:r>
          </w:p>
        </w:tc>
      </w:tr>
      <w:tr w:rsidR="00BC7324" w:rsidRPr="002E6313" w14:paraId="38AC1A93" w14:textId="77777777" w:rsidTr="0063503C">
        <w:tc>
          <w:tcPr>
            <w:tcW w:w="8926" w:type="dxa"/>
          </w:tcPr>
          <w:p w14:paraId="73E14E80" w14:textId="482A2E5C" w:rsidR="007270FC" w:rsidRPr="002E6313" w:rsidRDefault="007270FC" w:rsidP="00FC4EAF">
            <w:pPr>
              <w:pStyle w:val="20"/>
              <w:spacing w:before="0" w:after="0" w:line="360" w:lineRule="auto"/>
              <w:jc w:val="both"/>
              <w:rPr>
                <w:b w:val="0"/>
                <w:bCs w:val="0"/>
                <w:lang w:val="uk-UA"/>
              </w:rPr>
            </w:pPr>
            <w:r w:rsidRPr="002E6313">
              <w:rPr>
                <w:rFonts w:ascii="Times New Roman" w:hAnsi="Times New Roman"/>
                <w:b w:val="0"/>
                <w:bCs w:val="0"/>
                <w:i w:val="0"/>
                <w:iCs w:val="0"/>
                <w:lang w:val="uk-UA"/>
              </w:rPr>
              <w:t xml:space="preserve">РОЗДІЛ 2 </w:t>
            </w:r>
            <w:r w:rsidR="00161E1A" w:rsidRPr="002E6313">
              <w:rPr>
                <w:rStyle w:val="a9"/>
                <w:rFonts w:ascii="Times New Roman" w:hAnsi="Times New Roman"/>
                <w:i w:val="0"/>
                <w:iCs w:val="0"/>
                <w:lang w:val="uk-UA"/>
              </w:rPr>
              <w:t>ФІНАНСОВІ ІННОВАЦІЇ ТА ЇХ ВПЛИВ НА ПІДВИЩЕННЯ ФІНАНСОВОЇ ІНКЛЮЗІЇ БАНКІВСЬКОГО СЕКТОРУ…………………</w:t>
            </w:r>
          </w:p>
        </w:tc>
        <w:tc>
          <w:tcPr>
            <w:tcW w:w="618" w:type="dxa"/>
          </w:tcPr>
          <w:p w14:paraId="5385A038" w14:textId="77777777" w:rsidR="007077CC" w:rsidRPr="00111696" w:rsidRDefault="007077CC" w:rsidP="00FC4EAF">
            <w:pPr>
              <w:autoSpaceDE w:val="0"/>
              <w:autoSpaceDN w:val="0"/>
              <w:adjustRightInd w:val="0"/>
              <w:spacing w:line="360" w:lineRule="auto"/>
              <w:jc w:val="center"/>
              <w:rPr>
                <w:spacing w:val="-6"/>
                <w:sz w:val="28"/>
                <w:szCs w:val="28"/>
                <w:lang w:val="uk-UA"/>
              </w:rPr>
            </w:pPr>
          </w:p>
          <w:p w14:paraId="27EC8B63" w14:textId="1F3FAA7F" w:rsidR="007270FC" w:rsidRPr="00111696" w:rsidRDefault="00B5195F" w:rsidP="00FC4EAF">
            <w:pPr>
              <w:autoSpaceDE w:val="0"/>
              <w:autoSpaceDN w:val="0"/>
              <w:adjustRightInd w:val="0"/>
              <w:spacing w:line="360" w:lineRule="auto"/>
              <w:jc w:val="center"/>
              <w:rPr>
                <w:spacing w:val="-6"/>
                <w:sz w:val="28"/>
                <w:szCs w:val="28"/>
                <w:lang w:val="uk-UA"/>
              </w:rPr>
            </w:pPr>
            <w:r w:rsidRPr="00111696">
              <w:rPr>
                <w:spacing w:val="-6"/>
                <w:sz w:val="28"/>
                <w:szCs w:val="28"/>
                <w:lang w:val="uk-UA"/>
              </w:rPr>
              <w:t>3</w:t>
            </w:r>
            <w:r w:rsidR="00FC4EAF" w:rsidRPr="00111696">
              <w:rPr>
                <w:spacing w:val="-6"/>
                <w:sz w:val="28"/>
                <w:szCs w:val="28"/>
                <w:lang w:val="uk-UA"/>
              </w:rPr>
              <w:t>1</w:t>
            </w:r>
          </w:p>
        </w:tc>
      </w:tr>
      <w:tr w:rsidR="00BC7324" w:rsidRPr="002E6313" w14:paraId="3ED84140" w14:textId="77777777" w:rsidTr="0063503C">
        <w:tc>
          <w:tcPr>
            <w:tcW w:w="8926" w:type="dxa"/>
          </w:tcPr>
          <w:p w14:paraId="3D84496D" w14:textId="507B445B" w:rsidR="007270FC" w:rsidRPr="002E6313" w:rsidRDefault="00FC4EAF" w:rsidP="00FC4EAF">
            <w:pPr>
              <w:spacing w:line="360" w:lineRule="auto"/>
              <w:jc w:val="both"/>
              <w:rPr>
                <w:sz w:val="28"/>
                <w:szCs w:val="28"/>
                <w:highlight w:val="yellow"/>
                <w:lang w:val="uk-UA"/>
              </w:rPr>
            </w:pPr>
            <w:r w:rsidRPr="002E6313">
              <w:rPr>
                <w:sz w:val="28"/>
                <w:szCs w:val="28"/>
                <w:lang w:val="uk-UA"/>
              </w:rPr>
              <w:t>2.1 Тенденції розвитку банківського сектору України</w:t>
            </w:r>
            <w:r>
              <w:rPr>
                <w:sz w:val="28"/>
                <w:szCs w:val="28"/>
                <w:lang w:val="uk-UA"/>
              </w:rPr>
              <w:t>…………………….</w:t>
            </w:r>
          </w:p>
        </w:tc>
        <w:tc>
          <w:tcPr>
            <w:tcW w:w="618" w:type="dxa"/>
          </w:tcPr>
          <w:p w14:paraId="37687EE1" w14:textId="0B5BDCAB" w:rsidR="007270FC" w:rsidRPr="00111696" w:rsidRDefault="00CB532D" w:rsidP="00FC4EAF">
            <w:pPr>
              <w:autoSpaceDE w:val="0"/>
              <w:autoSpaceDN w:val="0"/>
              <w:adjustRightInd w:val="0"/>
              <w:spacing w:line="360" w:lineRule="auto"/>
              <w:jc w:val="center"/>
              <w:rPr>
                <w:spacing w:val="-6"/>
                <w:sz w:val="28"/>
                <w:szCs w:val="28"/>
                <w:lang w:val="uk-UA"/>
              </w:rPr>
            </w:pPr>
            <w:r w:rsidRPr="00111696">
              <w:rPr>
                <w:spacing w:val="-6"/>
                <w:sz w:val="28"/>
                <w:szCs w:val="28"/>
                <w:lang w:val="uk-UA"/>
              </w:rPr>
              <w:t>3</w:t>
            </w:r>
            <w:r w:rsidR="00FC4EAF" w:rsidRPr="00111696">
              <w:rPr>
                <w:spacing w:val="-6"/>
                <w:sz w:val="28"/>
                <w:szCs w:val="28"/>
                <w:lang w:val="uk-UA"/>
              </w:rPr>
              <w:t>1</w:t>
            </w:r>
          </w:p>
        </w:tc>
      </w:tr>
      <w:tr w:rsidR="00BC7324" w:rsidRPr="002E6313" w14:paraId="5CF93511" w14:textId="77777777" w:rsidTr="0063503C">
        <w:tc>
          <w:tcPr>
            <w:tcW w:w="8926" w:type="dxa"/>
          </w:tcPr>
          <w:p w14:paraId="094C00FB" w14:textId="07E828F0" w:rsidR="007270FC" w:rsidRPr="002E6313" w:rsidRDefault="00FC4EAF" w:rsidP="00FC4EAF">
            <w:pPr>
              <w:tabs>
                <w:tab w:val="left" w:pos="-360"/>
              </w:tabs>
              <w:spacing w:line="360" w:lineRule="auto"/>
              <w:jc w:val="both"/>
              <w:rPr>
                <w:spacing w:val="-6"/>
                <w:sz w:val="28"/>
                <w:szCs w:val="28"/>
                <w:highlight w:val="yellow"/>
                <w:lang w:val="uk-UA"/>
              </w:rPr>
            </w:pPr>
            <w:r w:rsidRPr="002E6313">
              <w:rPr>
                <w:sz w:val="28"/>
                <w:szCs w:val="28"/>
                <w:lang w:val="uk-UA"/>
              </w:rPr>
              <w:t>2</w:t>
            </w:r>
            <w:r w:rsidRPr="002E6313">
              <w:rPr>
                <w:rStyle w:val="a9"/>
                <w:b w:val="0"/>
                <w:bCs w:val="0"/>
                <w:sz w:val="28"/>
                <w:szCs w:val="28"/>
                <w:lang w:val="uk-UA"/>
              </w:rPr>
              <w:t>.2 Цифрові технології та фінансові інновації у банківському секторі</w:t>
            </w:r>
            <w:r>
              <w:rPr>
                <w:rStyle w:val="a9"/>
                <w:b w:val="0"/>
                <w:bCs w:val="0"/>
                <w:sz w:val="28"/>
                <w:szCs w:val="28"/>
                <w:lang w:val="uk-UA"/>
              </w:rPr>
              <w:t>…..</w:t>
            </w:r>
          </w:p>
        </w:tc>
        <w:tc>
          <w:tcPr>
            <w:tcW w:w="618" w:type="dxa"/>
          </w:tcPr>
          <w:p w14:paraId="43CE50A9" w14:textId="25B4C162" w:rsidR="007270FC" w:rsidRPr="00111696" w:rsidRDefault="00FC4EAF" w:rsidP="00FC4EAF">
            <w:pPr>
              <w:autoSpaceDE w:val="0"/>
              <w:autoSpaceDN w:val="0"/>
              <w:adjustRightInd w:val="0"/>
              <w:spacing w:line="360" w:lineRule="auto"/>
              <w:jc w:val="center"/>
              <w:rPr>
                <w:spacing w:val="-6"/>
                <w:sz w:val="28"/>
                <w:szCs w:val="28"/>
                <w:lang w:val="uk-UA"/>
              </w:rPr>
            </w:pPr>
            <w:r w:rsidRPr="00111696">
              <w:rPr>
                <w:spacing w:val="-6"/>
                <w:sz w:val="28"/>
                <w:szCs w:val="28"/>
                <w:lang w:val="uk-UA"/>
              </w:rPr>
              <w:t>48</w:t>
            </w:r>
          </w:p>
        </w:tc>
      </w:tr>
      <w:tr w:rsidR="00BC7324" w:rsidRPr="002E6313" w14:paraId="3FD827AC" w14:textId="77777777" w:rsidTr="0063503C">
        <w:tc>
          <w:tcPr>
            <w:tcW w:w="8926" w:type="dxa"/>
          </w:tcPr>
          <w:p w14:paraId="5F75A690" w14:textId="5D98F0C9" w:rsidR="007270FC" w:rsidRPr="002E6313" w:rsidRDefault="00FC4EAF" w:rsidP="00FC4EAF">
            <w:pPr>
              <w:pStyle w:val="Default"/>
              <w:spacing w:line="360" w:lineRule="auto"/>
              <w:jc w:val="both"/>
              <w:rPr>
                <w:sz w:val="28"/>
                <w:szCs w:val="28"/>
                <w:highlight w:val="yellow"/>
                <w:lang w:val="uk-UA"/>
              </w:rPr>
            </w:pPr>
            <w:r w:rsidRPr="002E6313">
              <w:rPr>
                <w:color w:val="auto"/>
                <w:sz w:val="28"/>
                <w:szCs w:val="28"/>
                <w:lang w:val="uk-UA"/>
              </w:rPr>
              <w:t xml:space="preserve">2.3 Потенціал </w:t>
            </w:r>
            <w:r w:rsidRPr="002E6313">
              <w:rPr>
                <w:rStyle w:val="a9"/>
                <w:b w:val="0"/>
                <w:bCs w:val="0"/>
                <w:sz w:val="28"/>
                <w:szCs w:val="28"/>
                <w:lang w:val="uk-UA"/>
              </w:rPr>
              <w:t>розвитку фінансової інклюзії у  банківському секторі України</w:t>
            </w:r>
            <w:r>
              <w:rPr>
                <w:rStyle w:val="a9"/>
                <w:b w:val="0"/>
                <w:bCs w:val="0"/>
                <w:sz w:val="28"/>
                <w:szCs w:val="28"/>
                <w:lang w:val="uk-UA"/>
              </w:rPr>
              <w:t>………………………………………………………………………..</w:t>
            </w:r>
          </w:p>
        </w:tc>
        <w:tc>
          <w:tcPr>
            <w:tcW w:w="618" w:type="dxa"/>
          </w:tcPr>
          <w:p w14:paraId="701D5FB7" w14:textId="77777777" w:rsidR="00FC4EAF" w:rsidRPr="00111696" w:rsidRDefault="00FC4EAF" w:rsidP="00FC4EAF">
            <w:pPr>
              <w:autoSpaceDE w:val="0"/>
              <w:autoSpaceDN w:val="0"/>
              <w:adjustRightInd w:val="0"/>
              <w:spacing w:line="360" w:lineRule="auto"/>
              <w:jc w:val="center"/>
              <w:rPr>
                <w:spacing w:val="-6"/>
                <w:sz w:val="28"/>
                <w:szCs w:val="28"/>
                <w:lang w:val="uk-UA"/>
              </w:rPr>
            </w:pPr>
          </w:p>
          <w:p w14:paraId="3F83D6E7" w14:textId="73B4D4D4" w:rsidR="007270FC" w:rsidRPr="00111696" w:rsidRDefault="00FC4EAF" w:rsidP="00FC4EAF">
            <w:pPr>
              <w:autoSpaceDE w:val="0"/>
              <w:autoSpaceDN w:val="0"/>
              <w:adjustRightInd w:val="0"/>
              <w:spacing w:line="360" w:lineRule="auto"/>
              <w:jc w:val="center"/>
              <w:rPr>
                <w:spacing w:val="-6"/>
                <w:sz w:val="28"/>
                <w:szCs w:val="28"/>
                <w:lang w:val="uk-UA"/>
              </w:rPr>
            </w:pPr>
            <w:r w:rsidRPr="00111696">
              <w:rPr>
                <w:spacing w:val="-6"/>
                <w:sz w:val="28"/>
                <w:szCs w:val="28"/>
                <w:lang w:val="uk-UA"/>
              </w:rPr>
              <w:t>57</w:t>
            </w:r>
          </w:p>
        </w:tc>
      </w:tr>
      <w:tr w:rsidR="00BC7324" w:rsidRPr="002E6313" w14:paraId="7A40F244" w14:textId="77777777" w:rsidTr="0063503C">
        <w:tc>
          <w:tcPr>
            <w:tcW w:w="8926" w:type="dxa"/>
          </w:tcPr>
          <w:p w14:paraId="6276BD76" w14:textId="17D157F3" w:rsidR="007270FC" w:rsidRPr="00FC4EAF" w:rsidRDefault="007270FC" w:rsidP="00FC4EAF">
            <w:pPr>
              <w:tabs>
                <w:tab w:val="left" w:pos="252"/>
              </w:tabs>
              <w:spacing w:line="360" w:lineRule="auto"/>
              <w:jc w:val="both"/>
              <w:rPr>
                <w:sz w:val="28"/>
                <w:szCs w:val="28"/>
                <w:lang w:val="uk-UA"/>
              </w:rPr>
            </w:pPr>
            <w:r w:rsidRPr="00FC4EAF">
              <w:rPr>
                <w:sz w:val="28"/>
                <w:szCs w:val="28"/>
                <w:lang w:val="uk-UA" w:eastAsia="uk-UA"/>
              </w:rPr>
              <w:t xml:space="preserve">Висновки </w:t>
            </w:r>
            <w:r w:rsidR="00821530" w:rsidRPr="00FC4EAF">
              <w:rPr>
                <w:sz w:val="28"/>
                <w:szCs w:val="28"/>
                <w:lang w:val="uk-UA"/>
              </w:rPr>
              <w:t xml:space="preserve">за розділом </w:t>
            </w:r>
            <w:r w:rsidRPr="00FC4EAF">
              <w:rPr>
                <w:sz w:val="28"/>
                <w:szCs w:val="28"/>
                <w:lang w:val="uk-UA" w:eastAsia="uk-UA"/>
              </w:rPr>
              <w:t>2……………..……………</w:t>
            </w:r>
            <w:r w:rsidR="008308A8" w:rsidRPr="00FC4EAF">
              <w:rPr>
                <w:sz w:val="28"/>
                <w:szCs w:val="28"/>
                <w:lang w:val="uk-UA" w:eastAsia="uk-UA"/>
              </w:rPr>
              <w:t>……..</w:t>
            </w:r>
            <w:r w:rsidRPr="00FC4EAF">
              <w:rPr>
                <w:sz w:val="28"/>
                <w:szCs w:val="28"/>
                <w:lang w:val="uk-UA" w:eastAsia="uk-UA"/>
              </w:rPr>
              <w:t>……………………</w:t>
            </w:r>
          </w:p>
        </w:tc>
        <w:tc>
          <w:tcPr>
            <w:tcW w:w="618" w:type="dxa"/>
          </w:tcPr>
          <w:p w14:paraId="004F38C1" w14:textId="0084B02E" w:rsidR="007270FC" w:rsidRPr="00111696" w:rsidRDefault="00111696" w:rsidP="00FC4EAF">
            <w:pPr>
              <w:autoSpaceDE w:val="0"/>
              <w:autoSpaceDN w:val="0"/>
              <w:adjustRightInd w:val="0"/>
              <w:spacing w:line="360" w:lineRule="auto"/>
              <w:jc w:val="center"/>
              <w:rPr>
                <w:spacing w:val="-6"/>
                <w:sz w:val="28"/>
                <w:szCs w:val="28"/>
                <w:lang w:val="uk-UA"/>
              </w:rPr>
            </w:pPr>
            <w:r w:rsidRPr="00111696">
              <w:rPr>
                <w:spacing w:val="-6"/>
                <w:sz w:val="28"/>
                <w:szCs w:val="28"/>
                <w:lang w:val="uk-UA"/>
              </w:rPr>
              <w:t>64</w:t>
            </w:r>
          </w:p>
        </w:tc>
      </w:tr>
      <w:tr w:rsidR="00BC7324" w:rsidRPr="002E6313" w14:paraId="45D64BAD" w14:textId="77777777" w:rsidTr="0063503C">
        <w:tc>
          <w:tcPr>
            <w:tcW w:w="8926" w:type="dxa"/>
          </w:tcPr>
          <w:p w14:paraId="289B16B6" w14:textId="56AC2500" w:rsidR="007270FC" w:rsidRPr="00FC4EAF" w:rsidRDefault="007270FC" w:rsidP="00FC4EAF">
            <w:pPr>
              <w:tabs>
                <w:tab w:val="left" w:pos="851"/>
              </w:tabs>
              <w:spacing w:line="360" w:lineRule="auto"/>
              <w:jc w:val="both"/>
              <w:rPr>
                <w:spacing w:val="-6"/>
                <w:sz w:val="28"/>
                <w:szCs w:val="28"/>
                <w:lang w:val="uk-UA"/>
              </w:rPr>
            </w:pPr>
            <w:r w:rsidRPr="00FC4EAF">
              <w:rPr>
                <w:sz w:val="28"/>
                <w:szCs w:val="28"/>
                <w:lang w:val="uk-UA"/>
              </w:rPr>
              <w:t>РОЗДІЛ 3</w:t>
            </w:r>
            <w:r w:rsidR="007077CC" w:rsidRPr="00FC4EAF">
              <w:rPr>
                <w:sz w:val="28"/>
                <w:szCs w:val="28"/>
                <w:lang w:val="uk-UA"/>
              </w:rPr>
              <w:t xml:space="preserve"> </w:t>
            </w:r>
            <w:r w:rsidR="00FC4EAF" w:rsidRPr="00FC4EAF">
              <w:rPr>
                <w:rStyle w:val="a9"/>
                <w:b w:val="0"/>
                <w:bCs w:val="0"/>
                <w:sz w:val="28"/>
                <w:szCs w:val="28"/>
                <w:lang w:val="uk-UA"/>
              </w:rPr>
              <w:t>ФІНАНСОВІ ІННОВАЦІЇ ЯК ЧИННИК ПІДВИЩЕННЯ СТІЙКОСТІ БАНКІВСЬКОГО СЕКТОРУ</w:t>
            </w:r>
            <w:r w:rsidR="00FC4EAF" w:rsidRPr="00FC4EAF">
              <w:rPr>
                <w:rStyle w:val="a9"/>
                <w:b w:val="0"/>
                <w:bCs w:val="0"/>
                <w:sz w:val="28"/>
                <w:szCs w:val="28"/>
                <w:lang w:val="uk-UA"/>
              </w:rPr>
              <w:t>…………</w:t>
            </w:r>
            <w:r w:rsidR="00EC11C3" w:rsidRPr="00FC4EAF">
              <w:rPr>
                <w:sz w:val="28"/>
                <w:szCs w:val="28"/>
                <w:lang w:val="uk-UA"/>
              </w:rPr>
              <w:t>........................…</w:t>
            </w:r>
            <w:r w:rsidR="00CD574B" w:rsidRPr="00FC4EAF">
              <w:rPr>
                <w:sz w:val="28"/>
                <w:szCs w:val="28"/>
                <w:lang w:val="uk-UA"/>
              </w:rPr>
              <w:t>……</w:t>
            </w:r>
          </w:p>
        </w:tc>
        <w:tc>
          <w:tcPr>
            <w:tcW w:w="618" w:type="dxa"/>
          </w:tcPr>
          <w:p w14:paraId="60C31DA8" w14:textId="77777777" w:rsidR="007270FC" w:rsidRPr="00111696" w:rsidRDefault="007270FC" w:rsidP="00FC4EAF">
            <w:pPr>
              <w:autoSpaceDE w:val="0"/>
              <w:autoSpaceDN w:val="0"/>
              <w:adjustRightInd w:val="0"/>
              <w:spacing w:line="360" w:lineRule="auto"/>
              <w:jc w:val="center"/>
              <w:rPr>
                <w:spacing w:val="-6"/>
                <w:sz w:val="28"/>
                <w:szCs w:val="28"/>
                <w:lang w:val="uk-UA"/>
              </w:rPr>
            </w:pPr>
          </w:p>
          <w:p w14:paraId="38559232" w14:textId="05008C39" w:rsidR="00DB0FF1" w:rsidRPr="00111696" w:rsidRDefault="002E4237" w:rsidP="00FC4EAF">
            <w:pPr>
              <w:autoSpaceDE w:val="0"/>
              <w:autoSpaceDN w:val="0"/>
              <w:adjustRightInd w:val="0"/>
              <w:spacing w:line="360" w:lineRule="auto"/>
              <w:jc w:val="center"/>
              <w:rPr>
                <w:spacing w:val="-6"/>
                <w:sz w:val="28"/>
                <w:szCs w:val="28"/>
                <w:lang w:val="uk-UA"/>
              </w:rPr>
            </w:pPr>
            <w:r w:rsidRPr="00111696">
              <w:rPr>
                <w:spacing w:val="-6"/>
                <w:sz w:val="28"/>
                <w:szCs w:val="28"/>
                <w:lang w:val="uk-UA"/>
              </w:rPr>
              <w:t>6</w:t>
            </w:r>
            <w:r w:rsidR="00111696" w:rsidRPr="00111696">
              <w:rPr>
                <w:spacing w:val="-6"/>
                <w:sz w:val="28"/>
                <w:szCs w:val="28"/>
                <w:lang w:val="uk-UA"/>
              </w:rPr>
              <w:t>6</w:t>
            </w:r>
          </w:p>
        </w:tc>
      </w:tr>
      <w:tr w:rsidR="00BC7324" w:rsidRPr="002E6313" w14:paraId="393190D3" w14:textId="77777777" w:rsidTr="0063503C">
        <w:tc>
          <w:tcPr>
            <w:tcW w:w="8926" w:type="dxa"/>
          </w:tcPr>
          <w:p w14:paraId="4D482FEE" w14:textId="55848240" w:rsidR="00C40489" w:rsidRPr="00FC4EAF" w:rsidRDefault="00FC4EAF" w:rsidP="00FC4EAF">
            <w:pPr>
              <w:pStyle w:val="a4"/>
              <w:numPr>
                <w:ilvl w:val="1"/>
                <w:numId w:val="43"/>
              </w:numPr>
              <w:spacing w:line="360" w:lineRule="auto"/>
              <w:ind w:left="0" w:right="0" w:firstLine="35"/>
              <w:rPr>
                <w:sz w:val="28"/>
                <w:szCs w:val="28"/>
              </w:rPr>
            </w:pPr>
            <w:r w:rsidRPr="00FC4EAF">
              <w:rPr>
                <w:sz w:val="28"/>
                <w:szCs w:val="28"/>
                <w:lang w:eastAsia="uk-UA"/>
              </w:rPr>
              <w:t>Відкритий банкінг як конструктивний фактор розвитку інклюзивного банківського сектору</w:t>
            </w:r>
            <w:r>
              <w:rPr>
                <w:sz w:val="28"/>
                <w:szCs w:val="28"/>
                <w:lang w:eastAsia="uk-UA"/>
              </w:rPr>
              <w:t>…………………………………………</w:t>
            </w:r>
          </w:p>
        </w:tc>
        <w:tc>
          <w:tcPr>
            <w:tcW w:w="618" w:type="dxa"/>
          </w:tcPr>
          <w:p w14:paraId="17E26587" w14:textId="77777777" w:rsidR="00C40489" w:rsidRPr="00111696" w:rsidRDefault="00C40489" w:rsidP="00FC4EAF">
            <w:pPr>
              <w:autoSpaceDE w:val="0"/>
              <w:autoSpaceDN w:val="0"/>
              <w:adjustRightInd w:val="0"/>
              <w:spacing w:line="360" w:lineRule="auto"/>
              <w:jc w:val="center"/>
              <w:rPr>
                <w:spacing w:val="-6"/>
                <w:sz w:val="28"/>
                <w:szCs w:val="28"/>
                <w:lang w:val="uk-UA"/>
              </w:rPr>
            </w:pPr>
          </w:p>
          <w:p w14:paraId="65639AAB" w14:textId="416942CA" w:rsidR="00DB0FF1" w:rsidRPr="00111696" w:rsidRDefault="002E4237" w:rsidP="00FC4EAF">
            <w:pPr>
              <w:autoSpaceDE w:val="0"/>
              <w:autoSpaceDN w:val="0"/>
              <w:adjustRightInd w:val="0"/>
              <w:spacing w:line="360" w:lineRule="auto"/>
              <w:jc w:val="center"/>
              <w:rPr>
                <w:spacing w:val="-6"/>
                <w:sz w:val="28"/>
                <w:szCs w:val="28"/>
                <w:lang w:val="uk-UA"/>
              </w:rPr>
            </w:pPr>
            <w:r w:rsidRPr="00111696">
              <w:rPr>
                <w:spacing w:val="-6"/>
                <w:sz w:val="28"/>
                <w:szCs w:val="28"/>
                <w:lang w:val="uk-UA"/>
              </w:rPr>
              <w:t>6</w:t>
            </w:r>
            <w:r w:rsidR="00111696">
              <w:rPr>
                <w:spacing w:val="-6"/>
                <w:sz w:val="28"/>
                <w:szCs w:val="28"/>
                <w:lang w:val="uk-UA"/>
              </w:rPr>
              <w:t>6</w:t>
            </w:r>
          </w:p>
        </w:tc>
      </w:tr>
      <w:tr w:rsidR="00BC7324" w:rsidRPr="002E6313" w14:paraId="11C4BF4E" w14:textId="77777777" w:rsidTr="0063503C">
        <w:tc>
          <w:tcPr>
            <w:tcW w:w="8926" w:type="dxa"/>
          </w:tcPr>
          <w:p w14:paraId="0B7189D1" w14:textId="0B8449E0" w:rsidR="007270FC" w:rsidRPr="00FC4EAF" w:rsidRDefault="00FC4EAF" w:rsidP="00FC4EAF">
            <w:pPr>
              <w:pStyle w:val="20"/>
              <w:numPr>
                <w:ilvl w:val="1"/>
                <w:numId w:val="43"/>
              </w:numPr>
              <w:spacing w:before="0" w:after="0" w:line="360" w:lineRule="auto"/>
              <w:ind w:left="0" w:firstLine="0"/>
              <w:jc w:val="both"/>
              <w:rPr>
                <w:spacing w:val="-6"/>
                <w:lang w:val="uk-UA"/>
              </w:rPr>
            </w:pPr>
            <w:r w:rsidRPr="00FC4EAF">
              <w:rPr>
                <w:rFonts w:ascii="Times New Roman" w:hAnsi="Times New Roman"/>
                <w:b w:val="0"/>
                <w:bCs w:val="0"/>
                <w:i w:val="0"/>
                <w:iCs w:val="0"/>
                <w:lang w:val="uk-UA"/>
              </w:rPr>
              <w:t>Удосконалення методики оцінки фінансової інклюзії як інструмента моніторингу</w:t>
            </w:r>
            <w:r>
              <w:rPr>
                <w:rFonts w:ascii="Times New Roman" w:hAnsi="Times New Roman"/>
                <w:b w:val="0"/>
                <w:bCs w:val="0"/>
                <w:i w:val="0"/>
                <w:iCs w:val="0"/>
                <w:lang w:val="uk-UA"/>
              </w:rPr>
              <w:t>…………………………………………………….</w:t>
            </w:r>
          </w:p>
        </w:tc>
        <w:tc>
          <w:tcPr>
            <w:tcW w:w="618" w:type="dxa"/>
          </w:tcPr>
          <w:p w14:paraId="21F9D911" w14:textId="77777777" w:rsidR="00111696" w:rsidRDefault="00111696" w:rsidP="00FC4EAF">
            <w:pPr>
              <w:autoSpaceDE w:val="0"/>
              <w:autoSpaceDN w:val="0"/>
              <w:adjustRightInd w:val="0"/>
              <w:spacing w:line="360" w:lineRule="auto"/>
              <w:jc w:val="center"/>
              <w:rPr>
                <w:spacing w:val="-6"/>
                <w:sz w:val="28"/>
                <w:szCs w:val="28"/>
                <w:highlight w:val="yellow"/>
                <w:lang w:val="uk-UA"/>
              </w:rPr>
            </w:pPr>
          </w:p>
          <w:p w14:paraId="06053B68" w14:textId="1E992B2E" w:rsidR="007270FC" w:rsidRPr="002E6313" w:rsidRDefault="00111696" w:rsidP="00FC4EAF">
            <w:pPr>
              <w:autoSpaceDE w:val="0"/>
              <w:autoSpaceDN w:val="0"/>
              <w:adjustRightInd w:val="0"/>
              <w:spacing w:line="360" w:lineRule="auto"/>
              <w:jc w:val="center"/>
              <w:rPr>
                <w:spacing w:val="-6"/>
                <w:sz w:val="28"/>
                <w:szCs w:val="28"/>
                <w:highlight w:val="yellow"/>
                <w:lang w:val="uk-UA"/>
              </w:rPr>
            </w:pPr>
            <w:r w:rsidRPr="00111696">
              <w:rPr>
                <w:spacing w:val="-6"/>
                <w:sz w:val="28"/>
                <w:szCs w:val="28"/>
                <w:lang w:val="uk-UA"/>
              </w:rPr>
              <w:t>72</w:t>
            </w:r>
          </w:p>
        </w:tc>
      </w:tr>
      <w:tr w:rsidR="00BC7324" w:rsidRPr="002E6313" w14:paraId="0B63D7F4" w14:textId="77777777" w:rsidTr="0063503C">
        <w:tc>
          <w:tcPr>
            <w:tcW w:w="8926" w:type="dxa"/>
          </w:tcPr>
          <w:p w14:paraId="43EBC17E" w14:textId="0AA9CAA3" w:rsidR="007270FC" w:rsidRPr="00FC4EAF" w:rsidRDefault="007270FC" w:rsidP="00FC4EAF">
            <w:pPr>
              <w:tabs>
                <w:tab w:val="left" w:pos="252"/>
              </w:tabs>
              <w:autoSpaceDE w:val="0"/>
              <w:autoSpaceDN w:val="0"/>
              <w:adjustRightInd w:val="0"/>
              <w:spacing w:line="360" w:lineRule="auto"/>
              <w:jc w:val="both"/>
              <w:rPr>
                <w:sz w:val="28"/>
                <w:szCs w:val="28"/>
                <w:lang w:val="uk-UA"/>
              </w:rPr>
            </w:pPr>
            <w:r w:rsidRPr="00FC4EAF">
              <w:rPr>
                <w:sz w:val="28"/>
                <w:szCs w:val="28"/>
                <w:lang w:val="uk-UA" w:eastAsia="uk-UA"/>
              </w:rPr>
              <w:t xml:space="preserve">Висновки </w:t>
            </w:r>
            <w:r w:rsidR="00821530" w:rsidRPr="00FC4EAF">
              <w:rPr>
                <w:sz w:val="28"/>
                <w:szCs w:val="28"/>
                <w:lang w:val="uk-UA"/>
              </w:rPr>
              <w:t xml:space="preserve">за розділом </w:t>
            </w:r>
            <w:r w:rsidRPr="00FC4EAF">
              <w:rPr>
                <w:sz w:val="28"/>
                <w:szCs w:val="28"/>
                <w:lang w:val="uk-UA" w:eastAsia="uk-UA"/>
              </w:rPr>
              <w:t>3………………………………</w:t>
            </w:r>
            <w:r w:rsidR="008308A8" w:rsidRPr="00FC4EAF">
              <w:rPr>
                <w:sz w:val="28"/>
                <w:szCs w:val="28"/>
                <w:lang w:val="uk-UA" w:eastAsia="uk-UA"/>
              </w:rPr>
              <w:t>……..</w:t>
            </w:r>
            <w:r w:rsidRPr="00FC4EAF">
              <w:rPr>
                <w:sz w:val="28"/>
                <w:szCs w:val="28"/>
                <w:lang w:val="uk-UA" w:eastAsia="uk-UA"/>
              </w:rPr>
              <w:t>…</w:t>
            </w:r>
            <w:r w:rsidR="002E4237" w:rsidRPr="00FC4EAF">
              <w:rPr>
                <w:sz w:val="28"/>
                <w:szCs w:val="28"/>
                <w:lang w:val="uk-UA" w:eastAsia="uk-UA"/>
              </w:rPr>
              <w:t>.</w:t>
            </w:r>
            <w:r w:rsidRPr="00FC4EAF">
              <w:rPr>
                <w:sz w:val="28"/>
                <w:szCs w:val="28"/>
                <w:lang w:val="uk-UA" w:eastAsia="uk-UA"/>
              </w:rPr>
              <w:t>……………</w:t>
            </w:r>
          </w:p>
        </w:tc>
        <w:tc>
          <w:tcPr>
            <w:tcW w:w="618" w:type="dxa"/>
          </w:tcPr>
          <w:p w14:paraId="466AD46B" w14:textId="0D58F4DC" w:rsidR="007270FC" w:rsidRPr="00FC4EAF" w:rsidRDefault="00DB0FF1" w:rsidP="00FC4EAF">
            <w:pPr>
              <w:autoSpaceDE w:val="0"/>
              <w:autoSpaceDN w:val="0"/>
              <w:adjustRightInd w:val="0"/>
              <w:spacing w:line="360" w:lineRule="auto"/>
              <w:jc w:val="center"/>
              <w:rPr>
                <w:spacing w:val="-6"/>
                <w:sz w:val="28"/>
                <w:szCs w:val="28"/>
                <w:lang w:val="uk-UA"/>
              </w:rPr>
            </w:pPr>
            <w:r w:rsidRPr="00FC4EAF">
              <w:rPr>
                <w:spacing w:val="-6"/>
                <w:sz w:val="28"/>
                <w:szCs w:val="28"/>
                <w:lang w:val="uk-UA"/>
              </w:rPr>
              <w:t>7</w:t>
            </w:r>
            <w:r w:rsidR="00111696">
              <w:rPr>
                <w:spacing w:val="-6"/>
                <w:sz w:val="28"/>
                <w:szCs w:val="28"/>
                <w:lang w:val="uk-UA"/>
              </w:rPr>
              <w:t>6</w:t>
            </w:r>
          </w:p>
        </w:tc>
      </w:tr>
      <w:tr w:rsidR="00BC7324" w:rsidRPr="002E6313" w14:paraId="7756D361" w14:textId="77777777" w:rsidTr="0063503C">
        <w:tc>
          <w:tcPr>
            <w:tcW w:w="8926" w:type="dxa"/>
          </w:tcPr>
          <w:p w14:paraId="289BD123" w14:textId="3D71E659" w:rsidR="00C40489" w:rsidRPr="00FC4EAF" w:rsidRDefault="00C40489" w:rsidP="00FC4EAF">
            <w:pPr>
              <w:tabs>
                <w:tab w:val="left" w:pos="252"/>
              </w:tabs>
              <w:autoSpaceDE w:val="0"/>
              <w:autoSpaceDN w:val="0"/>
              <w:adjustRightInd w:val="0"/>
              <w:spacing w:line="360" w:lineRule="auto"/>
              <w:jc w:val="both"/>
              <w:rPr>
                <w:sz w:val="28"/>
                <w:szCs w:val="28"/>
                <w:lang w:val="uk-UA" w:eastAsia="uk-UA"/>
              </w:rPr>
            </w:pPr>
            <w:r w:rsidRPr="00FC4EAF">
              <w:rPr>
                <w:sz w:val="28"/>
                <w:szCs w:val="28"/>
                <w:lang w:val="uk-UA" w:eastAsia="uk-UA"/>
              </w:rPr>
              <w:t>ВИСНОВКИ</w:t>
            </w:r>
            <w:r w:rsidR="0094226B" w:rsidRPr="00FC4EAF">
              <w:rPr>
                <w:sz w:val="28"/>
                <w:szCs w:val="28"/>
                <w:lang w:val="uk-UA" w:eastAsia="uk-UA"/>
              </w:rPr>
              <w:t>…………………………………………………………………..</w:t>
            </w:r>
          </w:p>
        </w:tc>
        <w:tc>
          <w:tcPr>
            <w:tcW w:w="618" w:type="dxa"/>
          </w:tcPr>
          <w:p w14:paraId="7CB2EDB9" w14:textId="7378A017" w:rsidR="00DB0FF1" w:rsidRPr="00FC4EAF" w:rsidRDefault="00DB0FF1" w:rsidP="00FC4EAF">
            <w:pPr>
              <w:autoSpaceDE w:val="0"/>
              <w:autoSpaceDN w:val="0"/>
              <w:adjustRightInd w:val="0"/>
              <w:spacing w:line="360" w:lineRule="auto"/>
              <w:jc w:val="center"/>
              <w:rPr>
                <w:spacing w:val="-6"/>
                <w:sz w:val="28"/>
                <w:szCs w:val="28"/>
                <w:lang w:val="uk-UA"/>
              </w:rPr>
            </w:pPr>
            <w:r w:rsidRPr="00FC4EAF">
              <w:rPr>
                <w:spacing w:val="-6"/>
                <w:sz w:val="28"/>
                <w:szCs w:val="28"/>
                <w:lang w:val="uk-UA"/>
              </w:rPr>
              <w:t>7</w:t>
            </w:r>
            <w:r w:rsidR="00111696">
              <w:rPr>
                <w:spacing w:val="-6"/>
                <w:sz w:val="28"/>
                <w:szCs w:val="28"/>
                <w:lang w:val="uk-UA"/>
              </w:rPr>
              <w:t>8</w:t>
            </w:r>
          </w:p>
        </w:tc>
      </w:tr>
      <w:tr w:rsidR="00BC7324" w:rsidRPr="002E6313" w14:paraId="4FC9AD95" w14:textId="77777777" w:rsidTr="0063503C">
        <w:tc>
          <w:tcPr>
            <w:tcW w:w="8926" w:type="dxa"/>
          </w:tcPr>
          <w:p w14:paraId="3BFFC0F8" w14:textId="22A763BB" w:rsidR="00C40489" w:rsidRPr="00FC4EAF" w:rsidRDefault="00821530" w:rsidP="00FC4EAF">
            <w:pPr>
              <w:tabs>
                <w:tab w:val="left" w:pos="252"/>
              </w:tabs>
              <w:autoSpaceDE w:val="0"/>
              <w:autoSpaceDN w:val="0"/>
              <w:adjustRightInd w:val="0"/>
              <w:spacing w:line="360" w:lineRule="auto"/>
              <w:jc w:val="both"/>
              <w:rPr>
                <w:sz w:val="28"/>
                <w:szCs w:val="28"/>
                <w:lang w:val="uk-UA" w:eastAsia="uk-UA"/>
              </w:rPr>
            </w:pPr>
            <w:r w:rsidRPr="00FC4EAF">
              <w:rPr>
                <w:sz w:val="28"/>
                <w:szCs w:val="28"/>
                <w:lang w:val="uk-UA" w:eastAsia="uk-UA"/>
              </w:rPr>
              <w:t>ПЕРЕЛІК</w:t>
            </w:r>
            <w:r w:rsidR="00C40489" w:rsidRPr="00FC4EAF">
              <w:rPr>
                <w:sz w:val="28"/>
                <w:szCs w:val="28"/>
                <w:lang w:val="uk-UA" w:eastAsia="uk-UA"/>
              </w:rPr>
              <w:t xml:space="preserve"> ІНФОРМАЦІЙНИХ ДЖЕРЕЛ</w:t>
            </w:r>
            <w:r w:rsidR="0094226B" w:rsidRPr="00FC4EAF">
              <w:rPr>
                <w:sz w:val="28"/>
                <w:szCs w:val="28"/>
                <w:lang w:val="uk-UA" w:eastAsia="uk-UA"/>
              </w:rPr>
              <w:t>……………</w:t>
            </w:r>
            <w:r w:rsidR="002E4237" w:rsidRPr="00FC4EAF">
              <w:rPr>
                <w:sz w:val="28"/>
                <w:szCs w:val="28"/>
                <w:lang w:val="uk-UA" w:eastAsia="uk-UA"/>
              </w:rPr>
              <w:t>…………………….</w:t>
            </w:r>
            <w:r w:rsidR="0094226B" w:rsidRPr="00FC4EAF">
              <w:rPr>
                <w:sz w:val="28"/>
                <w:szCs w:val="28"/>
                <w:lang w:val="uk-UA" w:eastAsia="uk-UA"/>
              </w:rPr>
              <w:t>.</w:t>
            </w:r>
          </w:p>
          <w:p w14:paraId="21809025" w14:textId="69F9697C" w:rsidR="00C40489" w:rsidRPr="00FC4EAF" w:rsidRDefault="00C40489" w:rsidP="00FC4EAF">
            <w:pPr>
              <w:tabs>
                <w:tab w:val="left" w:pos="252"/>
              </w:tabs>
              <w:autoSpaceDE w:val="0"/>
              <w:autoSpaceDN w:val="0"/>
              <w:adjustRightInd w:val="0"/>
              <w:spacing w:line="360" w:lineRule="auto"/>
              <w:jc w:val="both"/>
              <w:rPr>
                <w:sz w:val="28"/>
                <w:szCs w:val="28"/>
                <w:lang w:val="uk-UA" w:eastAsia="uk-UA"/>
              </w:rPr>
            </w:pPr>
            <w:r w:rsidRPr="00FC4EAF">
              <w:rPr>
                <w:sz w:val="28"/>
                <w:szCs w:val="28"/>
                <w:lang w:val="uk-UA" w:eastAsia="uk-UA"/>
              </w:rPr>
              <w:t>ДОДАТКИ</w:t>
            </w:r>
            <w:r w:rsidR="0094226B" w:rsidRPr="00FC4EAF">
              <w:rPr>
                <w:sz w:val="28"/>
                <w:szCs w:val="28"/>
                <w:lang w:val="uk-UA" w:eastAsia="uk-UA"/>
              </w:rPr>
              <w:t>…………………………………………………………………….</w:t>
            </w:r>
          </w:p>
        </w:tc>
        <w:tc>
          <w:tcPr>
            <w:tcW w:w="618" w:type="dxa"/>
          </w:tcPr>
          <w:p w14:paraId="0866B2CC" w14:textId="39A89485" w:rsidR="00C40489" w:rsidRPr="00FC4EAF" w:rsidRDefault="00111696" w:rsidP="00FC4EAF">
            <w:pPr>
              <w:autoSpaceDE w:val="0"/>
              <w:autoSpaceDN w:val="0"/>
              <w:adjustRightInd w:val="0"/>
              <w:spacing w:line="360" w:lineRule="auto"/>
              <w:jc w:val="center"/>
              <w:rPr>
                <w:spacing w:val="-6"/>
                <w:sz w:val="28"/>
                <w:szCs w:val="28"/>
                <w:lang w:val="uk-UA"/>
              </w:rPr>
            </w:pPr>
            <w:r>
              <w:rPr>
                <w:spacing w:val="-6"/>
                <w:sz w:val="28"/>
                <w:szCs w:val="28"/>
                <w:lang w:val="uk-UA"/>
              </w:rPr>
              <w:t>82</w:t>
            </w:r>
          </w:p>
          <w:p w14:paraId="5C269908" w14:textId="51E6D127" w:rsidR="00DB0FF1" w:rsidRPr="00FC4EAF" w:rsidRDefault="00111696" w:rsidP="00FC4EAF">
            <w:pPr>
              <w:autoSpaceDE w:val="0"/>
              <w:autoSpaceDN w:val="0"/>
              <w:adjustRightInd w:val="0"/>
              <w:spacing w:line="360" w:lineRule="auto"/>
              <w:jc w:val="center"/>
              <w:rPr>
                <w:spacing w:val="-6"/>
                <w:sz w:val="28"/>
                <w:szCs w:val="28"/>
                <w:lang w:val="uk-UA"/>
              </w:rPr>
            </w:pPr>
            <w:r>
              <w:rPr>
                <w:spacing w:val="-6"/>
                <w:sz w:val="28"/>
                <w:szCs w:val="28"/>
                <w:lang w:val="uk-UA"/>
              </w:rPr>
              <w:t>90</w:t>
            </w:r>
          </w:p>
        </w:tc>
      </w:tr>
      <w:bookmarkEnd w:id="3"/>
    </w:tbl>
    <w:p w14:paraId="65BFB31B" w14:textId="77777777" w:rsidR="00F23441" w:rsidRPr="002E6313" w:rsidRDefault="00F23441" w:rsidP="00087BCD">
      <w:pPr>
        <w:spacing w:line="360" w:lineRule="auto"/>
        <w:ind w:firstLine="851"/>
        <w:jc w:val="center"/>
        <w:rPr>
          <w:sz w:val="28"/>
          <w:szCs w:val="28"/>
          <w:lang w:val="uk-UA"/>
        </w:rPr>
      </w:pPr>
    </w:p>
    <w:p w14:paraId="48AA7A27" w14:textId="1D7B7115" w:rsidR="007270FC" w:rsidRPr="002E6313" w:rsidRDefault="007270FC" w:rsidP="00087BCD">
      <w:pPr>
        <w:spacing w:line="360" w:lineRule="auto"/>
        <w:ind w:firstLine="851"/>
        <w:jc w:val="center"/>
        <w:rPr>
          <w:sz w:val="28"/>
          <w:szCs w:val="28"/>
          <w:lang w:val="uk-UA"/>
        </w:rPr>
      </w:pPr>
      <w:r w:rsidRPr="002E6313">
        <w:rPr>
          <w:sz w:val="28"/>
          <w:szCs w:val="28"/>
          <w:lang w:val="uk-UA"/>
        </w:rPr>
        <w:lastRenderedPageBreak/>
        <w:t>ВСТУП</w:t>
      </w:r>
    </w:p>
    <w:p w14:paraId="4F1D0F52" w14:textId="77777777" w:rsidR="007270FC" w:rsidRPr="002E6313" w:rsidRDefault="007270FC" w:rsidP="00087BCD">
      <w:pPr>
        <w:spacing w:line="360" w:lineRule="auto"/>
        <w:ind w:firstLine="851"/>
        <w:jc w:val="center"/>
        <w:rPr>
          <w:sz w:val="28"/>
          <w:szCs w:val="28"/>
          <w:lang w:val="uk-UA"/>
        </w:rPr>
      </w:pPr>
    </w:p>
    <w:p w14:paraId="28E19EDF" w14:textId="77777777" w:rsidR="007270FC" w:rsidRPr="002E6313" w:rsidRDefault="007270FC" w:rsidP="00087BCD">
      <w:pPr>
        <w:spacing w:line="360" w:lineRule="auto"/>
        <w:ind w:firstLine="851"/>
        <w:jc w:val="center"/>
        <w:rPr>
          <w:sz w:val="28"/>
          <w:szCs w:val="28"/>
          <w:lang w:val="uk-UA"/>
        </w:rPr>
      </w:pPr>
    </w:p>
    <w:p w14:paraId="1F11241B" w14:textId="34CE2977" w:rsidR="00E14384" w:rsidRPr="00E14384" w:rsidRDefault="00E14384" w:rsidP="00E14384">
      <w:pPr>
        <w:spacing w:line="360" w:lineRule="auto"/>
        <w:ind w:firstLine="851"/>
        <w:jc w:val="both"/>
        <w:rPr>
          <w:sz w:val="28"/>
          <w:szCs w:val="28"/>
          <w:lang w:val="uk-UA"/>
        </w:rPr>
      </w:pPr>
      <w:bookmarkStart w:id="5" w:name="_Hlk217770492"/>
      <w:r w:rsidRPr="00E14384">
        <w:rPr>
          <w:sz w:val="28"/>
          <w:szCs w:val="28"/>
          <w:lang w:val="uk-UA"/>
        </w:rPr>
        <w:t>Сучасний етап розвитку банківського сектора характеризується активною цифровою трансформацією, впровадженням фінансових інновацій та зростанням ролі фінансових технологій (</w:t>
      </w:r>
      <w:proofErr w:type="spellStart"/>
      <w:r w:rsidRPr="00E14384">
        <w:rPr>
          <w:sz w:val="28"/>
          <w:szCs w:val="28"/>
          <w:lang w:val="uk-UA"/>
        </w:rPr>
        <w:t>FinTech</w:t>
      </w:r>
      <w:proofErr w:type="spellEnd"/>
      <w:r w:rsidRPr="00E14384">
        <w:rPr>
          <w:sz w:val="28"/>
          <w:szCs w:val="28"/>
          <w:lang w:val="uk-UA"/>
        </w:rPr>
        <w:t xml:space="preserve">) у забезпеченні доступу населення і бізнесу до фінансових послуг. В умовах глобалізації, зростання конкуренції на фінансових ринках, посилення регуляторних вимог і підвищеної економічної нестабільності фінансові інновації стають одним із ключових чинників підвищення </w:t>
      </w:r>
      <w:r w:rsidR="00E34A06">
        <w:rPr>
          <w:sz w:val="28"/>
          <w:szCs w:val="28"/>
          <w:lang w:val="uk-UA"/>
        </w:rPr>
        <w:t xml:space="preserve">  </w:t>
      </w:r>
      <w:r w:rsidRPr="00E14384">
        <w:rPr>
          <w:sz w:val="28"/>
          <w:szCs w:val="28"/>
          <w:lang w:val="uk-UA"/>
        </w:rPr>
        <w:t>фінансової</w:t>
      </w:r>
      <w:r w:rsidR="00E34A06">
        <w:rPr>
          <w:sz w:val="28"/>
          <w:szCs w:val="28"/>
          <w:lang w:val="uk-UA"/>
        </w:rPr>
        <w:t xml:space="preserve">  </w:t>
      </w:r>
      <w:r w:rsidRPr="00E14384">
        <w:rPr>
          <w:sz w:val="28"/>
          <w:szCs w:val="28"/>
          <w:lang w:val="uk-UA"/>
        </w:rPr>
        <w:t xml:space="preserve"> інклюзії </w:t>
      </w:r>
      <w:r w:rsidR="00E34A06">
        <w:rPr>
          <w:sz w:val="28"/>
          <w:szCs w:val="28"/>
          <w:lang w:val="uk-UA"/>
        </w:rPr>
        <w:t xml:space="preserve"> </w:t>
      </w:r>
      <w:r w:rsidRPr="00E14384">
        <w:rPr>
          <w:sz w:val="28"/>
          <w:szCs w:val="28"/>
          <w:lang w:val="uk-UA"/>
        </w:rPr>
        <w:t xml:space="preserve">та </w:t>
      </w:r>
      <w:r w:rsidR="00E34A06">
        <w:rPr>
          <w:sz w:val="28"/>
          <w:szCs w:val="28"/>
          <w:lang w:val="uk-UA"/>
        </w:rPr>
        <w:t xml:space="preserve">  </w:t>
      </w:r>
      <w:r w:rsidRPr="00E14384">
        <w:rPr>
          <w:sz w:val="28"/>
          <w:szCs w:val="28"/>
          <w:lang w:val="uk-UA"/>
        </w:rPr>
        <w:t xml:space="preserve">зміцнення </w:t>
      </w:r>
      <w:r w:rsidR="00E34A06">
        <w:rPr>
          <w:sz w:val="28"/>
          <w:szCs w:val="28"/>
          <w:lang w:val="uk-UA"/>
        </w:rPr>
        <w:t xml:space="preserve">  </w:t>
      </w:r>
      <w:r w:rsidRPr="00E14384">
        <w:rPr>
          <w:sz w:val="28"/>
          <w:szCs w:val="28"/>
          <w:lang w:val="uk-UA"/>
        </w:rPr>
        <w:t xml:space="preserve">стійкості </w:t>
      </w:r>
      <w:r w:rsidR="00E34A06">
        <w:rPr>
          <w:sz w:val="28"/>
          <w:szCs w:val="28"/>
          <w:lang w:val="uk-UA"/>
        </w:rPr>
        <w:t xml:space="preserve"> </w:t>
      </w:r>
      <w:r w:rsidRPr="00E14384">
        <w:rPr>
          <w:sz w:val="28"/>
          <w:szCs w:val="28"/>
          <w:lang w:val="uk-UA"/>
        </w:rPr>
        <w:t>банківського сектора.</w:t>
      </w:r>
    </w:p>
    <w:p w14:paraId="58FCF63C" w14:textId="67E5C9C7" w:rsidR="00E14384" w:rsidRPr="00E14384" w:rsidRDefault="00E14384" w:rsidP="00E14384">
      <w:pPr>
        <w:spacing w:line="360" w:lineRule="auto"/>
        <w:ind w:firstLine="851"/>
        <w:jc w:val="both"/>
        <w:rPr>
          <w:sz w:val="28"/>
          <w:szCs w:val="28"/>
          <w:lang w:val="uk-UA"/>
        </w:rPr>
      </w:pPr>
      <w:r w:rsidRPr="00E14384">
        <w:rPr>
          <w:sz w:val="28"/>
          <w:szCs w:val="28"/>
          <w:lang w:val="uk-UA"/>
        </w:rPr>
        <w:t xml:space="preserve">Для України актуальність даної проблематики посилюється впливом воєнних дій, значними соціально-економічними </w:t>
      </w:r>
      <w:proofErr w:type="spellStart"/>
      <w:r w:rsidRPr="00E14384">
        <w:rPr>
          <w:sz w:val="28"/>
          <w:szCs w:val="28"/>
          <w:lang w:val="uk-UA"/>
        </w:rPr>
        <w:t>дисбалансами</w:t>
      </w:r>
      <w:proofErr w:type="spellEnd"/>
      <w:r w:rsidRPr="00E14384">
        <w:rPr>
          <w:sz w:val="28"/>
          <w:szCs w:val="28"/>
          <w:lang w:val="uk-UA"/>
        </w:rPr>
        <w:t>, зростанням кількості внутрішньо переміщених осіб, а також необхідністю забезпечення безперервного доступу населення до базових банківських послуг. Саме фінансові інновації</w:t>
      </w:r>
      <w:r w:rsidR="00371429">
        <w:rPr>
          <w:sz w:val="28"/>
          <w:szCs w:val="28"/>
          <w:lang w:val="uk-UA"/>
        </w:rPr>
        <w:t>, а саме</w:t>
      </w:r>
      <w:r w:rsidRPr="00E14384">
        <w:rPr>
          <w:sz w:val="28"/>
          <w:szCs w:val="28"/>
          <w:lang w:val="uk-UA"/>
        </w:rPr>
        <w:t xml:space="preserve"> цифрові платежі, мобільний банкінг, дистанційна ідентифікація, </w:t>
      </w:r>
      <w:proofErr w:type="spellStart"/>
      <w:r w:rsidRPr="00E14384">
        <w:rPr>
          <w:sz w:val="28"/>
          <w:szCs w:val="28"/>
          <w:lang w:val="uk-UA"/>
        </w:rPr>
        <w:t>необанки</w:t>
      </w:r>
      <w:proofErr w:type="spellEnd"/>
      <w:r w:rsidRPr="00E14384">
        <w:rPr>
          <w:sz w:val="28"/>
          <w:szCs w:val="28"/>
          <w:lang w:val="uk-UA"/>
        </w:rPr>
        <w:t>, інноваційні кредитні продукти</w:t>
      </w:r>
      <w:r w:rsidR="00371429">
        <w:rPr>
          <w:sz w:val="28"/>
          <w:szCs w:val="28"/>
          <w:lang w:val="uk-UA"/>
        </w:rPr>
        <w:t xml:space="preserve">, </w:t>
      </w:r>
      <w:r w:rsidRPr="00E14384">
        <w:rPr>
          <w:sz w:val="28"/>
          <w:szCs w:val="28"/>
          <w:lang w:val="uk-UA"/>
        </w:rPr>
        <w:t>виступають інструментами розширення фінансової інклюзії та водночас підвищення операційної ефективності і стійкості банків.</w:t>
      </w:r>
    </w:p>
    <w:p w14:paraId="5E0AD3EA" w14:textId="77777777" w:rsidR="00E14384" w:rsidRPr="00E14384" w:rsidRDefault="00E14384" w:rsidP="00E14384">
      <w:pPr>
        <w:spacing w:line="360" w:lineRule="auto"/>
        <w:ind w:firstLine="851"/>
        <w:jc w:val="both"/>
        <w:rPr>
          <w:sz w:val="28"/>
          <w:szCs w:val="28"/>
          <w:lang w:val="uk-UA"/>
        </w:rPr>
      </w:pPr>
      <w:r w:rsidRPr="00E14384">
        <w:rPr>
          <w:sz w:val="28"/>
          <w:szCs w:val="28"/>
          <w:lang w:val="uk-UA"/>
        </w:rPr>
        <w:t>У цьому контексті дослідження взаємозв’язку між фінансовими інноваціями, рівнем фінансової інклюзії та стійкістю банківського сектора є своєчасним і науково значущим.</w:t>
      </w:r>
    </w:p>
    <w:p w14:paraId="20177FA0" w14:textId="1A6ACB3E" w:rsidR="00E14384" w:rsidRPr="00E14384" w:rsidRDefault="00E14384" w:rsidP="00E14384">
      <w:pPr>
        <w:spacing w:line="360" w:lineRule="auto"/>
        <w:ind w:firstLine="851"/>
        <w:jc w:val="both"/>
        <w:rPr>
          <w:sz w:val="28"/>
          <w:szCs w:val="28"/>
          <w:lang w:val="uk-UA"/>
        </w:rPr>
      </w:pPr>
      <w:r w:rsidRPr="00E14384">
        <w:rPr>
          <w:sz w:val="28"/>
          <w:szCs w:val="28"/>
          <w:lang w:val="uk-UA"/>
        </w:rPr>
        <w:t>Попри наявність значної кількості наукових праць, присвячених фінансовим інноваціям та фінансовій інклюзії, низка питань залишається недостатньо опрацьованою. Зокрема, потребують подальшого дослідження</w:t>
      </w:r>
      <w:r>
        <w:rPr>
          <w:sz w:val="28"/>
          <w:szCs w:val="28"/>
          <w:lang w:val="uk-UA"/>
        </w:rPr>
        <w:t xml:space="preserve"> </w:t>
      </w:r>
      <w:r w:rsidRPr="00E14384">
        <w:rPr>
          <w:sz w:val="28"/>
          <w:szCs w:val="28"/>
          <w:lang w:val="uk-UA"/>
        </w:rPr>
        <w:t>механізми впливу фінансових інновацій на фінансову інклюзію в умовах економічної нестабільності</w:t>
      </w:r>
      <w:r>
        <w:rPr>
          <w:sz w:val="28"/>
          <w:szCs w:val="28"/>
          <w:lang w:val="uk-UA"/>
        </w:rPr>
        <w:t xml:space="preserve">, </w:t>
      </w:r>
      <w:r w:rsidRPr="00E14384">
        <w:rPr>
          <w:sz w:val="28"/>
          <w:szCs w:val="28"/>
          <w:lang w:val="uk-UA"/>
        </w:rPr>
        <w:t>взаємозв’язок між рівнем фінансової інклюзії та фінансовою стійкістю банківського сектора</w:t>
      </w:r>
      <w:r>
        <w:rPr>
          <w:sz w:val="28"/>
          <w:szCs w:val="28"/>
          <w:lang w:val="uk-UA"/>
        </w:rPr>
        <w:t xml:space="preserve">, а також </w:t>
      </w:r>
      <w:r w:rsidRPr="00E14384">
        <w:rPr>
          <w:sz w:val="28"/>
          <w:szCs w:val="28"/>
          <w:lang w:val="uk-UA"/>
        </w:rPr>
        <w:t>оцінка ризиків, що супроводжують впровадження фінансових інновацій</w:t>
      </w:r>
      <w:r>
        <w:rPr>
          <w:sz w:val="28"/>
          <w:szCs w:val="28"/>
          <w:lang w:val="uk-UA"/>
        </w:rPr>
        <w:t xml:space="preserve">. </w:t>
      </w:r>
    </w:p>
    <w:p w14:paraId="644F93D6" w14:textId="0E03C3E5" w:rsidR="001E3140" w:rsidRPr="001E3140" w:rsidRDefault="001E3140" w:rsidP="00E14384">
      <w:pPr>
        <w:spacing w:line="360" w:lineRule="auto"/>
        <w:ind w:firstLine="851"/>
        <w:jc w:val="both"/>
        <w:rPr>
          <w:sz w:val="28"/>
          <w:szCs w:val="28"/>
          <w:lang w:val="uk-UA"/>
        </w:rPr>
      </w:pPr>
      <w:r w:rsidRPr="001E3140">
        <w:rPr>
          <w:sz w:val="28"/>
          <w:szCs w:val="28"/>
          <w:lang w:val="uk-UA"/>
        </w:rPr>
        <w:lastRenderedPageBreak/>
        <w:t>Метою кваліфікаційної роботи є дослідження впливу фінансових інновацій на фінансову інклюзію та фінансову стійкість банківського сектору</w:t>
      </w:r>
      <w:r>
        <w:rPr>
          <w:sz w:val="28"/>
          <w:szCs w:val="28"/>
          <w:lang w:val="uk-UA"/>
        </w:rPr>
        <w:t xml:space="preserve"> </w:t>
      </w:r>
      <w:r w:rsidRPr="001E3140">
        <w:rPr>
          <w:sz w:val="28"/>
          <w:szCs w:val="28"/>
          <w:lang w:val="uk-UA"/>
        </w:rPr>
        <w:t xml:space="preserve">в умовах цифрової трансформації та </w:t>
      </w:r>
      <w:r>
        <w:rPr>
          <w:sz w:val="28"/>
          <w:szCs w:val="28"/>
          <w:lang w:val="uk-UA"/>
        </w:rPr>
        <w:t xml:space="preserve">сучасних </w:t>
      </w:r>
      <w:r w:rsidRPr="001E3140">
        <w:rPr>
          <w:sz w:val="28"/>
          <w:szCs w:val="28"/>
          <w:lang w:val="uk-UA"/>
        </w:rPr>
        <w:t>викликів.</w:t>
      </w:r>
    </w:p>
    <w:bookmarkEnd w:id="5"/>
    <w:p w14:paraId="681F2EE7" w14:textId="77777777" w:rsidR="007270FC" w:rsidRPr="0016459A" w:rsidRDefault="007270FC" w:rsidP="00087BCD">
      <w:pPr>
        <w:spacing w:line="360" w:lineRule="auto"/>
        <w:ind w:firstLine="851"/>
        <w:jc w:val="both"/>
        <w:rPr>
          <w:sz w:val="28"/>
          <w:szCs w:val="28"/>
          <w:lang w:val="uk-UA"/>
        </w:rPr>
      </w:pPr>
      <w:r w:rsidRPr="0016459A">
        <w:rPr>
          <w:sz w:val="28"/>
          <w:szCs w:val="28"/>
          <w:lang w:val="uk-UA"/>
        </w:rPr>
        <w:t xml:space="preserve">Для досягнення цієї мети було поставлено наступні завдання : </w:t>
      </w:r>
    </w:p>
    <w:p w14:paraId="74561521" w14:textId="257874B9" w:rsidR="00A35DAD" w:rsidRPr="0016459A" w:rsidRDefault="00A35DAD" w:rsidP="00CC5771">
      <w:pPr>
        <w:numPr>
          <w:ilvl w:val="0"/>
          <w:numId w:val="1"/>
        </w:numPr>
        <w:tabs>
          <w:tab w:val="left" w:pos="1134"/>
        </w:tabs>
        <w:spacing w:line="360" w:lineRule="auto"/>
        <w:ind w:left="0" w:right="-1" w:firstLine="709"/>
        <w:jc w:val="both"/>
        <w:rPr>
          <w:sz w:val="28"/>
          <w:szCs w:val="28"/>
          <w:lang w:val="uk-UA"/>
        </w:rPr>
      </w:pPr>
      <w:r w:rsidRPr="0016459A">
        <w:rPr>
          <w:sz w:val="28"/>
          <w:szCs w:val="28"/>
          <w:lang w:val="uk-UA"/>
        </w:rPr>
        <w:t xml:space="preserve">провести критичний аналіз  сучасного  дискурсу щодо  сутнісних характеристик </w:t>
      </w:r>
      <w:r w:rsidR="0016459A" w:rsidRPr="0016459A">
        <w:rPr>
          <w:sz w:val="28"/>
          <w:szCs w:val="28"/>
          <w:lang w:val="uk-UA"/>
        </w:rPr>
        <w:t>концепту</w:t>
      </w:r>
      <w:r w:rsidRPr="0016459A">
        <w:rPr>
          <w:sz w:val="28"/>
          <w:szCs w:val="28"/>
          <w:lang w:val="uk-UA"/>
        </w:rPr>
        <w:t xml:space="preserve"> «</w:t>
      </w:r>
      <w:r w:rsidR="0016459A" w:rsidRPr="0016459A">
        <w:rPr>
          <w:rStyle w:val="a9"/>
          <w:b w:val="0"/>
          <w:bCs w:val="0"/>
          <w:sz w:val="28"/>
          <w:szCs w:val="28"/>
          <w:lang w:val="uk-UA"/>
        </w:rPr>
        <w:t>фінансов</w:t>
      </w:r>
      <w:r w:rsidR="0016459A" w:rsidRPr="0016459A">
        <w:rPr>
          <w:rStyle w:val="a9"/>
          <w:b w:val="0"/>
          <w:bCs w:val="0"/>
          <w:sz w:val="28"/>
          <w:szCs w:val="28"/>
          <w:lang w:val="uk-UA"/>
        </w:rPr>
        <w:t>і</w:t>
      </w:r>
      <w:r w:rsidR="0016459A" w:rsidRPr="0016459A">
        <w:rPr>
          <w:rStyle w:val="a9"/>
          <w:b w:val="0"/>
          <w:bCs w:val="0"/>
          <w:sz w:val="28"/>
          <w:szCs w:val="28"/>
          <w:lang w:val="uk-UA"/>
        </w:rPr>
        <w:t xml:space="preserve"> інноваці</w:t>
      </w:r>
      <w:r w:rsidR="0016459A" w:rsidRPr="0016459A">
        <w:rPr>
          <w:rStyle w:val="a9"/>
          <w:b w:val="0"/>
          <w:bCs w:val="0"/>
          <w:sz w:val="28"/>
          <w:szCs w:val="28"/>
          <w:lang w:val="uk-UA"/>
        </w:rPr>
        <w:t>ї</w:t>
      </w:r>
      <w:r w:rsidRPr="0016459A">
        <w:rPr>
          <w:sz w:val="28"/>
          <w:szCs w:val="28"/>
          <w:lang w:val="uk-UA"/>
        </w:rPr>
        <w:t>»</w:t>
      </w:r>
      <w:r w:rsidR="0016459A" w:rsidRPr="0016459A">
        <w:rPr>
          <w:sz w:val="28"/>
          <w:szCs w:val="28"/>
          <w:lang w:val="uk-UA"/>
        </w:rPr>
        <w:t>;</w:t>
      </w:r>
    </w:p>
    <w:p w14:paraId="0F57304F" w14:textId="761BED44" w:rsidR="007270FC" w:rsidRPr="0016459A" w:rsidRDefault="00A35DAD" w:rsidP="00087BCD">
      <w:pPr>
        <w:numPr>
          <w:ilvl w:val="0"/>
          <w:numId w:val="1"/>
        </w:numPr>
        <w:tabs>
          <w:tab w:val="left" w:pos="1134"/>
        </w:tabs>
        <w:spacing w:line="360" w:lineRule="auto"/>
        <w:ind w:left="0" w:right="-1" w:firstLine="709"/>
        <w:jc w:val="both"/>
        <w:rPr>
          <w:sz w:val="28"/>
          <w:szCs w:val="28"/>
          <w:lang w:val="uk-UA"/>
        </w:rPr>
      </w:pPr>
      <w:r w:rsidRPr="0016459A">
        <w:rPr>
          <w:sz w:val="28"/>
          <w:szCs w:val="28"/>
          <w:lang w:val="uk-UA"/>
        </w:rPr>
        <w:t xml:space="preserve">дослідити роль </w:t>
      </w:r>
      <w:r w:rsidR="0016459A" w:rsidRPr="0016459A">
        <w:rPr>
          <w:sz w:val="28"/>
          <w:szCs w:val="28"/>
          <w:lang w:val="uk-UA"/>
        </w:rPr>
        <w:t>ф</w:t>
      </w:r>
      <w:r w:rsidR="0016459A" w:rsidRPr="0016459A">
        <w:rPr>
          <w:sz w:val="28"/>
          <w:szCs w:val="28"/>
          <w:lang w:val="uk-UA"/>
        </w:rPr>
        <w:t>інансов</w:t>
      </w:r>
      <w:r w:rsidR="0016459A" w:rsidRPr="0016459A">
        <w:rPr>
          <w:sz w:val="28"/>
          <w:szCs w:val="28"/>
          <w:lang w:val="uk-UA"/>
        </w:rPr>
        <w:t>ої</w:t>
      </w:r>
      <w:r w:rsidR="0016459A" w:rsidRPr="0016459A">
        <w:rPr>
          <w:sz w:val="28"/>
          <w:szCs w:val="28"/>
          <w:lang w:val="uk-UA"/>
        </w:rPr>
        <w:t xml:space="preserve"> інклюзі</w:t>
      </w:r>
      <w:r w:rsidR="0016459A" w:rsidRPr="0016459A">
        <w:rPr>
          <w:sz w:val="28"/>
          <w:szCs w:val="28"/>
          <w:lang w:val="uk-UA"/>
        </w:rPr>
        <w:t>ї</w:t>
      </w:r>
      <w:r w:rsidR="0016459A" w:rsidRPr="0016459A">
        <w:rPr>
          <w:sz w:val="28"/>
          <w:szCs w:val="28"/>
          <w:lang w:val="uk-UA"/>
        </w:rPr>
        <w:t xml:space="preserve"> у розвитку  банківського сектору в умовах повномасштабної війни</w:t>
      </w:r>
      <w:r w:rsidR="007270FC" w:rsidRPr="0016459A">
        <w:rPr>
          <w:sz w:val="28"/>
          <w:szCs w:val="28"/>
          <w:lang w:val="uk-UA"/>
        </w:rPr>
        <w:t xml:space="preserve">; </w:t>
      </w:r>
    </w:p>
    <w:p w14:paraId="1EE4F8C1" w14:textId="29FD9A3F" w:rsidR="007270FC" w:rsidRPr="0016459A" w:rsidRDefault="0016459A" w:rsidP="00087BCD">
      <w:pPr>
        <w:numPr>
          <w:ilvl w:val="0"/>
          <w:numId w:val="1"/>
        </w:numPr>
        <w:tabs>
          <w:tab w:val="left" w:pos="1134"/>
        </w:tabs>
        <w:spacing w:line="360" w:lineRule="auto"/>
        <w:ind w:left="0" w:right="-1" w:firstLine="709"/>
        <w:jc w:val="both"/>
        <w:rPr>
          <w:sz w:val="28"/>
          <w:szCs w:val="28"/>
          <w:lang w:val="uk-UA"/>
        </w:rPr>
      </w:pPr>
      <w:r w:rsidRPr="0016459A">
        <w:rPr>
          <w:sz w:val="28"/>
          <w:szCs w:val="28"/>
          <w:lang w:val="uk-UA"/>
        </w:rPr>
        <w:t>оцінити р</w:t>
      </w:r>
      <w:r w:rsidRPr="0016459A">
        <w:rPr>
          <w:sz w:val="28"/>
          <w:szCs w:val="28"/>
          <w:lang w:val="uk-UA"/>
        </w:rPr>
        <w:t>оль фінансових інновацій у забезпеченні стійкості банківського сектору</w:t>
      </w:r>
      <w:r w:rsidR="007270FC" w:rsidRPr="0016459A">
        <w:rPr>
          <w:sz w:val="28"/>
          <w:szCs w:val="28"/>
          <w:lang w:val="uk-UA"/>
        </w:rPr>
        <w:t xml:space="preserve">; </w:t>
      </w:r>
    </w:p>
    <w:p w14:paraId="55D94044" w14:textId="21F7D549" w:rsidR="000F4F54" w:rsidRPr="0016459A" w:rsidRDefault="000F4F54" w:rsidP="000F4F54">
      <w:pPr>
        <w:numPr>
          <w:ilvl w:val="0"/>
          <w:numId w:val="1"/>
        </w:numPr>
        <w:tabs>
          <w:tab w:val="left" w:pos="1134"/>
        </w:tabs>
        <w:spacing w:line="360" w:lineRule="auto"/>
        <w:ind w:left="0" w:right="-1" w:firstLine="709"/>
        <w:jc w:val="both"/>
        <w:rPr>
          <w:sz w:val="28"/>
          <w:szCs w:val="28"/>
          <w:lang w:val="uk-UA"/>
        </w:rPr>
      </w:pPr>
      <w:r w:rsidRPr="0016459A">
        <w:rPr>
          <w:sz w:val="28"/>
          <w:szCs w:val="28"/>
          <w:lang w:val="uk-UA"/>
        </w:rPr>
        <w:t xml:space="preserve">дослідити </w:t>
      </w:r>
      <w:r w:rsidR="0016459A" w:rsidRPr="0016459A">
        <w:rPr>
          <w:sz w:val="28"/>
          <w:szCs w:val="28"/>
          <w:lang w:val="uk-UA"/>
        </w:rPr>
        <w:t>т</w:t>
      </w:r>
      <w:r w:rsidR="0016459A" w:rsidRPr="0016459A">
        <w:rPr>
          <w:sz w:val="28"/>
          <w:szCs w:val="28"/>
          <w:lang w:val="uk-UA"/>
        </w:rPr>
        <w:t>енденції розвитку банківського сектору України</w:t>
      </w:r>
      <w:r w:rsidRPr="0016459A">
        <w:rPr>
          <w:iCs/>
          <w:sz w:val="28"/>
          <w:szCs w:val="28"/>
          <w:lang w:val="uk-UA"/>
        </w:rPr>
        <w:t>;</w:t>
      </w:r>
    </w:p>
    <w:p w14:paraId="5CA74A71" w14:textId="31E32C97" w:rsidR="00A35DAD" w:rsidRPr="0016459A" w:rsidRDefault="0016459A" w:rsidP="00087BCD">
      <w:pPr>
        <w:numPr>
          <w:ilvl w:val="0"/>
          <w:numId w:val="1"/>
        </w:numPr>
        <w:tabs>
          <w:tab w:val="left" w:pos="1134"/>
        </w:tabs>
        <w:spacing w:line="360" w:lineRule="auto"/>
        <w:ind w:left="0" w:right="-1" w:firstLine="709"/>
        <w:jc w:val="both"/>
        <w:rPr>
          <w:sz w:val="28"/>
          <w:szCs w:val="28"/>
          <w:lang w:val="uk-UA"/>
        </w:rPr>
      </w:pPr>
      <w:r w:rsidRPr="0016459A">
        <w:rPr>
          <w:sz w:val="28"/>
          <w:szCs w:val="28"/>
          <w:lang w:val="uk-UA"/>
        </w:rPr>
        <w:t xml:space="preserve">надати характеристику </w:t>
      </w:r>
      <w:r w:rsidRPr="0016459A">
        <w:rPr>
          <w:rStyle w:val="a9"/>
          <w:b w:val="0"/>
          <w:bCs w:val="0"/>
          <w:sz w:val="28"/>
          <w:szCs w:val="28"/>
          <w:lang w:val="uk-UA"/>
        </w:rPr>
        <w:t>процесів інтеграції ц</w:t>
      </w:r>
      <w:r w:rsidRPr="0016459A">
        <w:rPr>
          <w:rStyle w:val="a9"/>
          <w:b w:val="0"/>
          <w:bCs w:val="0"/>
          <w:sz w:val="28"/>
          <w:szCs w:val="28"/>
          <w:lang w:val="uk-UA"/>
        </w:rPr>
        <w:t>ифров</w:t>
      </w:r>
      <w:r w:rsidRPr="0016459A">
        <w:rPr>
          <w:rStyle w:val="a9"/>
          <w:b w:val="0"/>
          <w:bCs w:val="0"/>
          <w:sz w:val="28"/>
          <w:szCs w:val="28"/>
          <w:lang w:val="uk-UA"/>
        </w:rPr>
        <w:t>их</w:t>
      </w:r>
      <w:r w:rsidRPr="0016459A">
        <w:rPr>
          <w:rStyle w:val="a9"/>
          <w:b w:val="0"/>
          <w:bCs w:val="0"/>
          <w:sz w:val="28"/>
          <w:szCs w:val="28"/>
          <w:lang w:val="uk-UA"/>
        </w:rPr>
        <w:t xml:space="preserve"> технолог</w:t>
      </w:r>
      <w:r w:rsidRPr="0016459A">
        <w:rPr>
          <w:rStyle w:val="a9"/>
          <w:b w:val="0"/>
          <w:bCs w:val="0"/>
          <w:sz w:val="28"/>
          <w:szCs w:val="28"/>
          <w:lang w:val="uk-UA"/>
        </w:rPr>
        <w:t>ій</w:t>
      </w:r>
      <w:r w:rsidRPr="0016459A">
        <w:rPr>
          <w:rStyle w:val="a9"/>
          <w:b w:val="0"/>
          <w:bCs w:val="0"/>
          <w:sz w:val="28"/>
          <w:szCs w:val="28"/>
          <w:lang w:val="uk-UA"/>
        </w:rPr>
        <w:t xml:space="preserve"> та фінансов</w:t>
      </w:r>
      <w:r w:rsidRPr="0016459A">
        <w:rPr>
          <w:rStyle w:val="a9"/>
          <w:b w:val="0"/>
          <w:bCs w:val="0"/>
          <w:sz w:val="28"/>
          <w:szCs w:val="28"/>
          <w:lang w:val="uk-UA"/>
        </w:rPr>
        <w:t>их</w:t>
      </w:r>
      <w:r w:rsidRPr="0016459A">
        <w:rPr>
          <w:rStyle w:val="a9"/>
          <w:b w:val="0"/>
          <w:bCs w:val="0"/>
          <w:sz w:val="28"/>
          <w:szCs w:val="28"/>
          <w:lang w:val="uk-UA"/>
        </w:rPr>
        <w:t xml:space="preserve"> інноваці</w:t>
      </w:r>
      <w:r w:rsidRPr="0016459A">
        <w:rPr>
          <w:rStyle w:val="a9"/>
          <w:b w:val="0"/>
          <w:bCs w:val="0"/>
          <w:sz w:val="28"/>
          <w:szCs w:val="28"/>
          <w:lang w:val="uk-UA"/>
        </w:rPr>
        <w:t>й</w:t>
      </w:r>
      <w:r w:rsidRPr="0016459A">
        <w:rPr>
          <w:rStyle w:val="a9"/>
          <w:b w:val="0"/>
          <w:bCs w:val="0"/>
          <w:sz w:val="28"/>
          <w:szCs w:val="28"/>
          <w:lang w:val="uk-UA"/>
        </w:rPr>
        <w:t xml:space="preserve"> у банківськ</w:t>
      </w:r>
      <w:r w:rsidRPr="0016459A">
        <w:rPr>
          <w:rStyle w:val="a9"/>
          <w:b w:val="0"/>
          <w:bCs w:val="0"/>
          <w:sz w:val="28"/>
          <w:szCs w:val="28"/>
          <w:lang w:val="uk-UA"/>
        </w:rPr>
        <w:t>ий</w:t>
      </w:r>
      <w:r w:rsidRPr="0016459A">
        <w:rPr>
          <w:rStyle w:val="a9"/>
          <w:b w:val="0"/>
          <w:bCs w:val="0"/>
          <w:sz w:val="28"/>
          <w:szCs w:val="28"/>
          <w:lang w:val="uk-UA"/>
        </w:rPr>
        <w:t xml:space="preserve"> сектор</w:t>
      </w:r>
      <w:r w:rsidR="000F4F54" w:rsidRPr="0016459A">
        <w:rPr>
          <w:iCs/>
          <w:sz w:val="28"/>
          <w:szCs w:val="28"/>
          <w:lang w:val="uk-UA"/>
        </w:rPr>
        <w:t>;</w:t>
      </w:r>
    </w:p>
    <w:p w14:paraId="5127C47A" w14:textId="6B8C3F2F" w:rsidR="007270FC" w:rsidRPr="0016459A" w:rsidRDefault="000F4F54" w:rsidP="000F4F54">
      <w:pPr>
        <w:numPr>
          <w:ilvl w:val="0"/>
          <w:numId w:val="1"/>
        </w:numPr>
        <w:tabs>
          <w:tab w:val="left" w:pos="1134"/>
        </w:tabs>
        <w:spacing w:line="360" w:lineRule="auto"/>
        <w:ind w:left="0" w:right="-1" w:firstLine="709"/>
        <w:jc w:val="both"/>
        <w:rPr>
          <w:sz w:val="28"/>
          <w:szCs w:val="28"/>
          <w:lang w:val="uk-UA"/>
        </w:rPr>
      </w:pPr>
      <w:r w:rsidRPr="0016459A">
        <w:rPr>
          <w:sz w:val="28"/>
          <w:szCs w:val="28"/>
          <w:lang w:val="uk-UA" w:eastAsia="uk-UA"/>
        </w:rPr>
        <w:t xml:space="preserve">здійснити аналіз </w:t>
      </w:r>
      <w:r w:rsidR="0016459A" w:rsidRPr="0016459A">
        <w:rPr>
          <w:sz w:val="28"/>
          <w:szCs w:val="28"/>
          <w:lang w:val="uk-UA"/>
        </w:rPr>
        <w:t>п</w:t>
      </w:r>
      <w:r w:rsidR="0016459A" w:rsidRPr="0016459A">
        <w:rPr>
          <w:sz w:val="28"/>
          <w:szCs w:val="28"/>
          <w:lang w:val="uk-UA"/>
        </w:rPr>
        <w:t>отенціал</w:t>
      </w:r>
      <w:r w:rsidR="0016459A" w:rsidRPr="0016459A">
        <w:rPr>
          <w:sz w:val="28"/>
          <w:szCs w:val="28"/>
          <w:lang w:val="uk-UA"/>
        </w:rPr>
        <w:t>у</w:t>
      </w:r>
      <w:r w:rsidR="0016459A" w:rsidRPr="0016459A">
        <w:rPr>
          <w:sz w:val="28"/>
          <w:szCs w:val="28"/>
          <w:lang w:val="uk-UA"/>
        </w:rPr>
        <w:t xml:space="preserve"> </w:t>
      </w:r>
      <w:r w:rsidR="0016459A" w:rsidRPr="0016459A">
        <w:rPr>
          <w:rStyle w:val="a9"/>
          <w:b w:val="0"/>
          <w:bCs w:val="0"/>
          <w:sz w:val="28"/>
          <w:szCs w:val="28"/>
          <w:lang w:val="uk-UA"/>
        </w:rPr>
        <w:t>розвитку фінансової інклюзії у  банківському секторі України</w:t>
      </w:r>
      <w:r w:rsidR="006054C8" w:rsidRPr="0016459A">
        <w:rPr>
          <w:sz w:val="28"/>
          <w:szCs w:val="28"/>
          <w:lang w:val="uk-UA"/>
        </w:rPr>
        <w:t>;</w:t>
      </w:r>
    </w:p>
    <w:p w14:paraId="0E41F3A7" w14:textId="5B218607" w:rsidR="000F4F54" w:rsidRPr="0016459A" w:rsidRDefault="0016459A" w:rsidP="000F4F54">
      <w:pPr>
        <w:numPr>
          <w:ilvl w:val="0"/>
          <w:numId w:val="1"/>
        </w:numPr>
        <w:tabs>
          <w:tab w:val="left" w:pos="1134"/>
        </w:tabs>
        <w:spacing w:line="360" w:lineRule="auto"/>
        <w:ind w:left="0" w:right="-1" w:firstLine="709"/>
        <w:jc w:val="both"/>
        <w:rPr>
          <w:sz w:val="28"/>
          <w:szCs w:val="28"/>
          <w:lang w:val="uk-UA"/>
        </w:rPr>
      </w:pPr>
      <w:r>
        <w:rPr>
          <w:sz w:val="28"/>
          <w:szCs w:val="28"/>
          <w:lang w:val="uk-UA" w:eastAsia="uk-UA"/>
        </w:rPr>
        <w:t>оцінити перспективи впровадження в</w:t>
      </w:r>
      <w:proofErr w:type="spellStart"/>
      <w:r w:rsidRPr="0016459A">
        <w:rPr>
          <w:sz w:val="28"/>
          <w:szCs w:val="28"/>
          <w:lang w:eastAsia="uk-UA"/>
        </w:rPr>
        <w:t>ідкрит</w:t>
      </w:r>
      <w:proofErr w:type="spellEnd"/>
      <w:r>
        <w:rPr>
          <w:sz w:val="28"/>
          <w:szCs w:val="28"/>
          <w:lang w:val="uk-UA" w:eastAsia="uk-UA"/>
        </w:rPr>
        <w:t>ого</w:t>
      </w:r>
      <w:r w:rsidRPr="0016459A">
        <w:rPr>
          <w:sz w:val="28"/>
          <w:szCs w:val="28"/>
          <w:lang w:eastAsia="uk-UA"/>
        </w:rPr>
        <w:t xml:space="preserve"> </w:t>
      </w:r>
      <w:proofErr w:type="spellStart"/>
      <w:r w:rsidRPr="0016459A">
        <w:rPr>
          <w:sz w:val="28"/>
          <w:szCs w:val="28"/>
          <w:lang w:eastAsia="uk-UA"/>
        </w:rPr>
        <w:t>банкінг</w:t>
      </w:r>
      <w:proofErr w:type="spellEnd"/>
      <w:r>
        <w:rPr>
          <w:sz w:val="28"/>
          <w:szCs w:val="28"/>
          <w:lang w:val="uk-UA" w:eastAsia="uk-UA"/>
        </w:rPr>
        <w:t>у</w:t>
      </w:r>
      <w:r w:rsidRPr="0016459A">
        <w:rPr>
          <w:sz w:val="28"/>
          <w:szCs w:val="28"/>
          <w:lang w:eastAsia="uk-UA"/>
        </w:rPr>
        <w:t xml:space="preserve"> </w:t>
      </w:r>
      <w:r>
        <w:rPr>
          <w:sz w:val="28"/>
          <w:szCs w:val="28"/>
          <w:lang w:val="uk-UA" w:eastAsia="uk-UA"/>
        </w:rPr>
        <w:t>в контексті</w:t>
      </w:r>
      <w:r w:rsidRPr="0016459A">
        <w:rPr>
          <w:sz w:val="28"/>
          <w:szCs w:val="28"/>
          <w:lang w:eastAsia="uk-UA"/>
        </w:rPr>
        <w:t xml:space="preserve"> </w:t>
      </w:r>
      <w:proofErr w:type="spellStart"/>
      <w:r w:rsidRPr="0016459A">
        <w:rPr>
          <w:sz w:val="28"/>
          <w:szCs w:val="28"/>
          <w:lang w:eastAsia="uk-UA"/>
        </w:rPr>
        <w:t>розвитку</w:t>
      </w:r>
      <w:proofErr w:type="spellEnd"/>
      <w:r w:rsidRPr="0016459A">
        <w:rPr>
          <w:sz w:val="28"/>
          <w:szCs w:val="28"/>
          <w:lang w:eastAsia="uk-UA"/>
        </w:rPr>
        <w:t xml:space="preserve"> </w:t>
      </w:r>
      <w:proofErr w:type="spellStart"/>
      <w:r w:rsidRPr="0016459A">
        <w:rPr>
          <w:sz w:val="28"/>
          <w:szCs w:val="28"/>
          <w:lang w:eastAsia="uk-UA"/>
        </w:rPr>
        <w:t>інклюзивного</w:t>
      </w:r>
      <w:proofErr w:type="spellEnd"/>
      <w:r w:rsidRPr="0016459A">
        <w:rPr>
          <w:sz w:val="28"/>
          <w:szCs w:val="28"/>
          <w:lang w:eastAsia="uk-UA"/>
        </w:rPr>
        <w:t xml:space="preserve"> </w:t>
      </w:r>
      <w:proofErr w:type="spellStart"/>
      <w:r w:rsidRPr="0016459A">
        <w:rPr>
          <w:sz w:val="28"/>
          <w:szCs w:val="28"/>
          <w:lang w:eastAsia="uk-UA"/>
        </w:rPr>
        <w:t>банківського</w:t>
      </w:r>
      <w:proofErr w:type="spellEnd"/>
      <w:r w:rsidRPr="0016459A">
        <w:rPr>
          <w:sz w:val="28"/>
          <w:szCs w:val="28"/>
          <w:lang w:eastAsia="uk-UA"/>
        </w:rPr>
        <w:t xml:space="preserve"> сектору</w:t>
      </w:r>
      <w:r w:rsidR="000F4F54" w:rsidRPr="0016459A">
        <w:rPr>
          <w:sz w:val="28"/>
          <w:szCs w:val="28"/>
          <w:lang w:val="uk-UA"/>
        </w:rPr>
        <w:t>;</w:t>
      </w:r>
    </w:p>
    <w:p w14:paraId="7C958D5B" w14:textId="701FF827" w:rsidR="000F4F54" w:rsidRPr="0016459A" w:rsidRDefault="0016459A" w:rsidP="000F4F54">
      <w:pPr>
        <w:numPr>
          <w:ilvl w:val="0"/>
          <w:numId w:val="1"/>
        </w:numPr>
        <w:tabs>
          <w:tab w:val="left" w:pos="1134"/>
        </w:tabs>
        <w:spacing w:line="360" w:lineRule="auto"/>
        <w:ind w:left="0" w:right="-1" w:firstLine="709"/>
        <w:jc w:val="both"/>
        <w:rPr>
          <w:sz w:val="28"/>
          <w:szCs w:val="28"/>
          <w:lang w:val="uk-UA"/>
        </w:rPr>
      </w:pPr>
      <w:r>
        <w:rPr>
          <w:sz w:val="28"/>
          <w:szCs w:val="28"/>
          <w:lang w:val="uk-UA"/>
        </w:rPr>
        <w:t>розробити рекомендації щодо у</w:t>
      </w:r>
      <w:r w:rsidRPr="0016459A">
        <w:rPr>
          <w:sz w:val="28"/>
          <w:szCs w:val="28"/>
          <w:lang w:val="uk-UA"/>
        </w:rPr>
        <w:t>досконалення методики оцінки фінансової інклюзії як інструмента моніторингу</w:t>
      </w:r>
      <w:r w:rsidR="000F4F54" w:rsidRPr="0016459A">
        <w:rPr>
          <w:sz w:val="28"/>
          <w:szCs w:val="28"/>
          <w:lang w:val="uk-UA"/>
        </w:rPr>
        <w:t xml:space="preserve">. </w:t>
      </w:r>
    </w:p>
    <w:p w14:paraId="41C58C09" w14:textId="77777777" w:rsidR="00E14384" w:rsidRPr="00E14384" w:rsidRDefault="00E14384" w:rsidP="00E14384">
      <w:pPr>
        <w:spacing w:line="360" w:lineRule="auto"/>
        <w:ind w:firstLine="709"/>
        <w:jc w:val="both"/>
        <w:rPr>
          <w:sz w:val="28"/>
          <w:szCs w:val="28"/>
          <w:lang w:val="uk-UA"/>
        </w:rPr>
      </w:pPr>
      <w:bookmarkStart w:id="6" w:name="_Hlk188650815"/>
      <w:r w:rsidRPr="00E14384">
        <w:rPr>
          <w:sz w:val="28"/>
          <w:szCs w:val="28"/>
          <w:lang w:val="uk-UA"/>
        </w:rPr>
        <w:t xml:space="preserve">Об’єктом дослідження є процеси розвитку банківського сектора в умовах </w:t>
      </w:r>
      <w:proofErr w:type="spellStart"/>
      <w:r w:rsidRPr="00E14384">
        <w:rPr>
          <w:sz w:val="28"/>
          <w:szCs w:val="28"/>
          <w:lang w:val="uk-UA"/>
        </w:rPr>
        <w:t>цифровізації</w:t>
      </w:r>
      <w:proofErr w:type="spellEnd"/>
      <w:r w:rsidRPr="00E14384">
        <w:rPr>
          <w:sz w:val="28"/>
          <w:szCs w:val="28"/>
          <w:lang w:val="uk-UA"/>
        </w:rPr>
        <w:t xml:space="preserve"> та впровадження фінансових інновацій.</w:t>
      </w:r>
    </w:p>
    <w:p w14:paraId="7AFA9A13" w14:textId="77777777" w:rsidR="00E14384" w:rsidRPr="00E14384" w:rsidRDefault="00E14384" w:rsidP="00E14384">
      <w:pPr>
        <w:spacing w:line="360" w:lineRule="auto"/>
        <w:ind w:firstLine="709"/>
        <w:jc w:val="both"/>
        <w:rPr>
          <w:sz w:val="28"/>
          <w:szCs w:val="28"/>
          <w:lang w:val="uk-UA"/>
        </w:rPr>
      </w:pPr>
      <w:r w:rsidRPr="00E14384">
        <w:rPr>
          <w:sz w:val="28"/>
          <w:szCs w:val="28"/>
          <w:lang w:val="uk-UA"/>
        </w:rPr>
        <w:t>Предметом дослідження є фінансові інновації та механізми їх впливу на рівень фінансової інклюзії і стійкість банківського сектора.</w:t>
      </w:r>
    </w:p>
    <w:p w14:paraId="4822D923" w14:textId="77777777" w:rsidR="00E14384" w:rsidRPr="00E14384" w:rsidRDefault="00E14384" w:rsidP="00E14384">
      <w:pPr>
        <w:spacing w:line="360" w:lineRule="auto"/>
        <w:ind w:firstLine="709"/>
        <w:jc w:val="both"/>
        <w:rPr>
          <w:sz w:val="28"/>
          <w:szCs w:val="28"/>
          <w:lang w:val="uk-UA"/>
        </w:rPr>
      </w:pPr>
      <w:r w:rsidRPr="00E14384">
        <w:rPr>
          <w:sz w:val="28"/>
          <w:szCs w:val="28"/>
          <w:lang w:val="uk-UA"/>
        </w:rPr>
        <w:t>Теоретико-методологічну базу дослідження становлять праці вітчизняних і зарубіжних науковців у сфері банківської діяльності, фінансових інновацій, фінансової інклюзії та фінансової стабільності. У процесі дослідження використано загальнонаукові та спеціальні методи, зокрема: аналіз і синтез, індукцію і дедукцію, порівняльний аналіз, системний і структурний підходи, економіко-статистичні методи, графічні методи, а також методи узагальнення і формалізації.</w:t>
      </w:r>
    </w:p>
    <w:p w14:paraId="3835F89C" w14:textId="77777777" w:rsidR="00E14384" w:rsidRDefault="00E14384" w:rsidP="00E14384">
      <w:pPr>
        <w:spacing w:line="360" w:lineRule="auto"/>
        <w:ind w:firstLine="709"/>
        <w:jc w:val="both"/>
        <w:rPr>
          <w:sz w:val="28"/>
          <w:szCs w:val="28"/>
          <w:lang w:val="uk-UA"/>
        </w:rPr>
      </w:pPr>
      <w:r w:rsidRPr="00E14384">
        <w:rPr>
          <w:sz w:val="28"/>
          <w:szCs w:val="28"/>
          <w:lang w:val="uk-UA"/>
        </w:rPr>
        <w:lastRenderedPageBreak/>
        <w:t xml:space="preserve">Інформаційну базу дослідження </w:t>
      </w:r>
      <w:r w:rsidRPr="00B14A72">
        <w:rPr>
          <w:sz w:val="28"/>
          <w:szCs w:val="28"/>
          <w:lang w:val="uk-UA"/>
        </w:rPr>
        <w:t>складають</w:t>
      </w:r>
      <w:r w:rsidRPr="00E14384">
        <w:rPr>
          <w:sz w:val="28"/>
          <w:szCs w:val="28"/>
          <w:lang w:val="uk-UA"/>
        </w:rPr>
        <w:t xml:space="preserve"> статистичні дані Національного банку України, Державної служби статистики України, матеріали Світового банку, МВФ, BIS, офіційні звіти банківських установ, нормативно-правові акти, аналітичні огляди міжнародних організацій, а також результати власних розрахунків і узагальнень автора.</w:t>
      </w:r>
    </w:p>
    <w:bookmarkEnd w:id="6"/>
    <w:p w14:paraId="0DA73E05" w14:textId="20CE459B" w:rsidR="00057835" w:rsidRPr="00371429" w:rsidRDefault="00AF1E5E" w:rsidP="00371429">
      <w:pPr>
        <w:widowControl w:val="0"/>
        <w:spacing w:line="360" w:lineRule="auto"/>
        <w:ind w:firstLine="709"/>
        <w:jc w:val="both"/>
        <w:rPr>
          <w:iCs/>
          <w:spacing w:val="-4"/>
          <w:sz w:val="28"/>
          <w:szCs w:val="28"/>
          <w:lang w:val="uk-UA"/>
        </w:rPr>
      </w:pPr>
      <w:r w:rsidRPr="00371429">
        <w:rPr>
          <w:iCs/>
          <w:spacing w:val="-4"/>
          <w:sz w:val="28"/>
          <w:szCs w:val="28"/>
          <w:lang w:val="uk-UA"/>
        </w:rPr>
        <w:t xml:space="preserve">Основні положення і отримані результати досліджень оприлюднені на </w:t>
      </w:r>
      <w:bookmarkStart w:id="7" w:name="_Hlk218615391"/>
      <w:r w:rsidR="00371429" w:rsidRPr="00371429">
        <w:rPr>
          <w:iCs/>
          <w:spacing w:val="-4"/>
          <w:sz w:val="28"/>
          <w:szCs w:val="28"/>
          <w:lang w:val="uk-UA"/>
        </w:rPr>
        <w:t>ХV Міжнародн</w:t>
      </w:r>
      <w:r w:rsidR="00371429" w:rsidRPr="00371429">
        <w:rPr>
          <w:iCs/>
          <w:spacing w:val="-4"/>
          <w:sz w:val="28"/>
          <w:szCs w:val="28"/>
          <w:lang w:val="uk-UA"/>
        </w:rPr>
        <w:t>ій</w:t>
      </w:r>
      <w:r w:rsidR="00371429" w:rsidRPr="00371429">
        <w:rPr>
          <w:iCs/>
          <w:spacing w:val="-4"/>
          <w:sz w:val="28"/>
          <w:szCs w:val="28"/>
          <w:lang w:val="uk-UA"/>
        </w:rPr>
        <w:t xml:space="preserve"> науково-практичн</w:t>
      </w:r>
      <w:r w:rsidR="00371429" w:rsidRPr="00371429">
        <w:rPr>
          <w:iCs/>
          <w:spacing w:val="-4"/>
          <w:sz w:val="28"/>
          <w:szCs w:val="28"/>
          <w:lang w:val="uk-UA"/>
        </w:rPr>
        <w:t>ій</w:t>
      </w:r>
      <w:r w:rsidR="00371429" w:rsidRPr="00371429">
        <w:rPr>
          <w:iCs/>
          <w:spacing w:val="-4"/>
          <w:sz w:val="28"/>
          <w:szCs w:val="28"/>
          <w:lang w:val="uk-UA"/>
        </w:rPr>
        <w:t xml:space="preserve"> Інтернет – конференці</w:t>
      </w:r>
      <w:r w:rsidR="00371429" w:rsidRPr="00371429">
        <w:rPr>
          <w:iCs/>
          <w:spacing w:val="-4"/>
          <w:sz w:val="28"/>
          <w:szCs w:val="28"/>
          <w:lang w:val="uk-UA"/>
        </w:rPr>
        <w:t xml:space="preserve">ї </w:t>
      </w:r>
      <w:r w:rsidR="00371429" w:rsidRPr="00371429">
        <w:rPr>
          <w:iCs/>
          <w:spacing w:val="-4"/>
          <w:sz w:val="28"/>
          <w:szCs w:val="28"/>
          <w:lang w:val="uk-UA"/>
        </w:rPr>
        <w:t xml:space="preserve"> </w:t>
      </w:r>
      <w:r w:rsidR="00371429" w:rsidRPr="00371429">
        <w:rPr>
          <w:iCs/>
          <w:spacing w:val="-4"/>
          <w:sz w:val="28"/>
          <w:szCs w:val="28"/>
          <w:lang w:val="uk-UA"/>
        </w:rPr>
        <w:t>«</w:t>
      </w:r>
      <w:r w:rsidR="00371429" w:rsidRPr="00371429">
        <w:rPr>
          <w:iCs/>
          <w:spacing w:val="-4"/>
          <w:sz w:val="28"/>
          <w:szCs w:val="28"/>
          <w:lang w:val="uk-UA"/>
        </w:rPr>
        <w:t>Економіка сьогодні:</w:t>
      </w:r>
      <w:r w:rsidR="00371429" w:rsidRPr="00371429">
        <w:rPr>
          <w:iCs/>
          <w:spacing w:val="-4"/>
          <w:sz w:val="28"/>
          <w:szCs w:val="28"/>
          <w:lang w:val="uk-UA"/>
        </w:rPr>
        <w:t xml:space="preserve"> </w:t>
      </w:r>
      <w:r w:rsidR="00371429" w:rsidRPr="00371429">
        <w:rPr>
          <w:iCs/>
          <w:spacing w:val="-4"/>
          <w:sz w:val="28"/>
          <w:szCs w:val="28"/>
          <w:lang w:val="uk-UA"/>
        </w:rPr>
        <w:t>проблеми моделювання та управління</w:t>
      </w:r>
      <w:r w:rsidR="00371429" w:rsidRPr="00371429">
        <w:rPr>
          <w:iCs/>
          <w:spacing w:val="-4"/>
          <w:sz w:val="28"/>
          <w:szCs w:val="28"/>
          <w:lang w:val="uk-UA"/>
        </w:rPr>
        <w:t>» (</w:t>
      </w:r>
      <w:r w:rsidR="00371429" w:rsidRPr="00371429">
        <w:rPr>
          <w:bCs/>
          <w:sz w:val="28"/>
          <w:szCs w:val="28"/>
        </w:rPr>
        <w:t xml:space="preserve">18 – 19 </w:t>
      </w:r>
      <w:proofErr w:type="spellStart"/>
      <w:r w:rsidR="00371429" w:rsidRPr="00371429">
        <w:rPr>
          <w:bCs/>
          <w:sz w:val="28"/>
          <w:szCs w:val="28"/>
        </w:rPr>
        <w:t>грудня</w:t>
      </w:r>
      <w:proofErr w:type="spellEnd"/>
      <w:r w:rsidR="00371429" w:rsidRPr="00371429">
        <w:rPr>
          <w:bCs/>
          <w:sz w:val="28"/>
          <w:szCs w:val="28"/>
        </w:rPr>
        <w:t xml:space="preserve"> 2025 року</w:t>
      </w:r>
      <w:r w:rsidR="00371429" w:rsidRPr="00371429">
        <w:rPr>
          <w:bCs/>
          <w:sz w:val="28"/>
          <w:szCs w:val="28"/>
          <w:lang w:val="uk-UA"/>
        </w:rPr>
        <w:t>, ПУЕТ)</w:t>
      </w:r>
      <w:r w:rsidR="00371429" w:rsidRPr="00371429">
        <w:rPr>
          <w:bCs/>
          <w:iCs/>
          <w:spacing w:val="-4"/>
          <w:sz w:val="28"/>
          <w:szCs w:val="28"/>
          <w:lang w:val="uk-UA"/>
        </w:rPr>
        <w:t>.</w:t>
      </w:r>
      <w:r w:rsidR="00371429" w:rsidRPr="00371429">
        <w:rPr>
          <w:iCs/>
          <w:spacing w:val="-4"/>
          <w:sz w:val="28"/>
          <w:szCs w:val="28"/>
          <w:lang w:val="uk-UA"/>
        </w:rPr>
        <w:t xml:space="preserve"> </w:t>
      </w:r>
    </w:p>
    <w:bookmarkEnd w:id="7"/>
    <w:p w14:paraId="62D49063" w14:textId="77777777" w:rsidR="00057835" w:rsidRPr="002E6313" w:rsidRDefault="00057835" w:rsidP="00516382">
      <w:pPr>
        <w:widowControl w:val="0"/>
        <w:spacing w:line="360" w:lineRule="auto"/>
        <w:ind w:firstLine="709"/>
        <w:jc w:val="both"/>
        <w:rPr>
          <w:iCs/>
          <w:spacing w:val="-4"/>
          <w:sz w:val="28"/>
          <w:szCs w:val="28"/>
          <w:lang w:val="uk-UA"/>
        </w:rPr>
      </w:pPr>
    </w:p>
    <w:p w14:paraId="0BD300B0" w14:textId="77777777" w:rsidR="00057835" w:rsidRPr="002E6313" w:rsidRDefault="00057835" w:rsidP="00516382">
      <w:pPr>
        <w:widowControl w:val="0"/>
        <w:spacing w:line="360" w:lineRule="auto"/>
        <w:ind w:firstLine="709"/>
        <w:jc w:val="both"/>
        <w:rPr>
          <w:iCs/>
          <w:spacing w:val="-4"/>
          <w:sz w:val="28"/>
          <w:szCs w:val="28"/>
          <w:lang w:val="uk-UA"/>
        </w:rPr>
      </w:pPr>
    </w:p>
    <w:p w14:paraId="537B4A4F" w14:textId="77777777" w:rsidR="00057835" w:rsidRPr="002E6313" w:rsidRDefault="00057835" w:rsidP="00516382">
      <w:pPr>
        <w:widowControl w:val="0"/>
        <w:spacing w:line="360" w:lineRule="auto"/>
        <w:ind w:firstLine="709"/>
        <w:jc w:val="both"/>
        <w:rPr>
          <w:iCs/>
          <w:spacing w:val="-4"/>
          <w:sz w:val="28"/>
          <w:szCs w:val="28"/>
          <w:lang w:val="uk-UA"/>
        </w:rPr>
      </w:pPr>
    </w:p>
    <w:p w14:paraId="67DBC4F2" w14:textId="53CDE847" w:rsidR="00057835" w:rsidRPr="002E6313" w:rsidRDefault="00057835" w:rsidP="00516382">
      <w:pPr>
        <w:widowControl w:val="0"/>
        <w:spacing w:line="360" w:lineRule="auto"/>
        <w:ind w:firstLine="709"/>
        <w:jc w:val="both"/>
        <w:rPr>
          <w:iCs/>
          <w:spacing w:val="-4"/>
          <w:sz w:val="28"/>
          <w:szCs w:val="28"/>
          <w:lang w:val="uk-UA"/>
        </w:rPr>
      </w:pPr>
    </w:p>
    <w:p w14:paraId="1D54BD3E" w14:textId="56ECB802" w:rsidR="00956E00" w:rsidRPr="002E6313" w:rsidRDefault="00956E00" w:rsidP="00516382">
      <w:pPr>
        <w:widowControl w:val="0"/>
        <w:spacing w:line="360" w:lineRule="auto"/>
        <w:ind w:firstLine="709"/>
        <w:jc w:val="both"/>
        <w:rPr>
          <w:iCs/>
          <w:spacing w:val="-4"/>
          <w:sz w:val="28"/>
          <w:szCs w:val="28"/>
          <w:lang w:val="uk-UA"/>
        </w:rPr>
      </w:pPr>
    </w:p>
    <w:p w14:paraId="525BFF50" w14:textId="2E5E910E" w:rsidR="00956E00" w:rsidRPr="002E6313" w:rsidRDefault="00956E00" w:rsidP="00516382">
      <w:pPr>
        <w:widowControl w:val="0"/>
        <w:spacing w:line="360" w:lineRule="auto"/>
        <w:ind w:firstLine="709"/>
        <w:jc w:val="both"/>
        <w:rPr>
          <w:iCs/>
          <w:spacing w:val="-4"/>
          <w:sz w:val="28"/>
          <w:szCs w:val="28"/>
          <w:lang w:val="uk-UA"/>
        </w:rPr>
      </w:pPr>
    </w:p>
    <w:p w14:paraId="7CEF9CA0" w14:textId="0F589E77" w:rsidR="00956E00" w:rsidRPr="002E6313" w:rsidRDefault="00956E00" w:rsidP="00516382">
      <w:pPr>
        <w:widowControl w:val="0"/>
        <w:spacing w:line="360" w:lineRule="auto"/>
        <w:ind w:firstLine="709"/>
        <w:jc w:val="both"/>
        <w:rPr>
          <w:iCs/>
          <w:spacing w:val="-4"/>
          <w:sz w:val="28"/>
          <w:szCs w:val="28"/>
          <w:lang w:val="uk-UA"/>
        </w:rPr>
      </w:pPr>
    </w:p>
    <w:p w14:paraId="55C3E3EA" w14:textId="570B7A0C" w:rsidR="00956E00" w:rsidRPr="002E6313" w:rsidRDefault="00956E00" w:rsidP="00516382">
      <w:pPr>
        <w:widowControl w:val="0"/>
        <w:spacing w:line="360" w:lineRule="auto"/>
        <w:ind w:firstLine="709"/>
        <w:jc w:val="both"/>
        <w:rPr>
          <w:iCs/>
          <w:spacing w:val="-4"/>
          <w:sz w:val="28"/>
          <w:szCs w:val="28"/>
          <w:lang w:val="uk-UA"/>
        </w:rPr>
      </w:pPr>
    </w:p>
    <w:p w14:paraId="6E5609BB" w14:textId="75C02FEF" w:rsidR="00956E00" w:rsidRPr="002E6313" w:rsidRDefault="00956E00" w:rsidP="00516382">
      <w:pPr>
        <w:widowControl w:val="0"/>
        <w:spacing w:line="360" w:lineRule="auto"/>
        <w:ind w:firstLine="709"/>
        <w:jc w:val="both"/>
        <w:rPr>
          <w:iCs/>
          <w:spacing w:val="-4"/>
          <w:sz w:val="28"/>
          <w:szCs w:val="28"/>
          <w:lang w:val="uk-UA"/>
        </w:rPr>
      </w:pPr>
    </w:p>
    <w:p w14:paraId="68FBDE54" w14:textId="218D3C1F" w:rsidR="00956E00" w:rsidRPr="002E6313" w:rsidRDefault="00956E00" w:rsidP="00516382">
      <w:pPr>
        <w:widowControl w:val="0"/>
        <w:spacing w:line="360" w:lineRule="auto"/>
        <w:ind w:firstLine="709"/>
        <w:jc w:val="both"/>
        <w:rPr>
          <w:iCs/>
          <w:spacing w:val="-4"/>
          <w:sz w:val="28"/>
          <w:szCs w:val="28"/>
          <w:lang w:val="uk-UA"/>
        </w:rPr>
      </w:pPr>
    </w:p>
    <w:p w14:paraId="4248318D" w14:textId="66A1C237" w:rsidR="00956E00" w:rsidRPr="002E6313" w:rsidRDefault="00956E00" w:rsidP="00516382">
      <w:pPr>
        <w:widowControl w:val="0"/>
        <w:spacing w:line="360" w:lineRule="auto"/>
        <w:ind w:firstLine="709"/>
        <w:jc w:val="both"/>
        <w:rPr>
          <w:iCs/>
          <w:spacing w:val="-4"/>
          <w:sz w:val="28"/>
          <w:szCs w:val="28"/>
          <w:lang w:val="uk-UA"/>
        </w:rPr>
      </w:pPr>
    </w:p>
    <w:p w14:paraId="66A4A992" w14:textId="560A2DF7" w:rsidR="00956E00" w:rsidRPr="002E6313" w:rsidRDefault="00956E00" w:rsidP="00516382">
      <w:pPr>
        <w:widowControl w:val="0"/>
        <w:spacing w:line="360" w:lineRule="auto"/>
        <w:ind w:firstLine="709"/>
        <w:jc w:val="both"/>
        <w:rPr>
          <w:iCs/>
          <w:spacing w:val="-4"/>
          <w:sz w:val="28"/>
          <w:szCs w:val="28"/>
          <w:lang w:val="uk-UA"/>
        </w:rPr>
      </w:pPr>
    </w:p>
    <w:p w14:paraId="5F923418" w14:textId="06E574FC" w:rsidR="00956E00" w:rsidRPr="002E6313" w:rsidRDefault="00956E00" w:rsidP="00516382">
      <w:pPr>
        <w:widowControl w:val="0"/>
        <w:spacing w:line="360" w:lineRule="auto"/>
        <w:ind w:firstLine="709"/>
        <w:jc w:val="both"/>
        <w:rPr>
          <w:iCs/>
          <w:spacing w:val="-4"/>
          <w:sz w:val="28"/>
          <w:szCs w:val="28"/>
          <w:lang w:val="uk-UA"/>
        </w:rPr>
      </w:pPr>
    </w:p>
    <w:p w14:paraId="2BC5891E" w14:textId="757AC356" w:rsidR="00956E00" w:rsidRDefault="00956E00" w:rsidP="00516382">
      <w:pPr>
        <w:widowControl w:val="0"/>
        <w:spacing w:line="360" w:lineRule="auto"/>
        <w:ind w:firstLine="709"/>
        <w:jc w:val="both"/>
        <w:rPr>
          <w:iCs/>
          <w:spacing w:val="-4"/>
          <w:sz w:val="28"/>
          <w:szCs w:val="28"/>
          <w:lang w:val="uk-UA"/>
        </w:rPr>
      </w:pPr>
    </w:p>
    <w:p w14:paraId="01A4B79A" w14:textId="27243E14" w:rsidR="00371429" w:rsidRDefault="00371429" w:rsidP="00516382">
      <w:pPr>
        <w:widowControl w:val="0"/>
        <w:spacing w:line="360" w:lineRule="auto"/>
        <w:ind w:firstLine="709"/>
        <w:jc w:val="both"/>
        <w:rPr>
          <w:iCs/>
          <w:spacing w:val="-4"/>
          <w:sz w:val="28"/>
          <w:szCs w:val="28"/>
          <w:lang w:val="uk-UA"/>
        </w:rPr>
      </w:pPr>
    </w:p>
    <w:p w14:paraId="346E4269" w14:textId="04F67D85" w:rsidR="00371429" w:rsidRDefault="00371429" w:rsidP="00516382">
      <w:pPr>
        <w:widowControl w:val="0"/>
        <w:spacing w:line="360" w:lineRule="auto"/>
        <w:ind w:firstLine="709"/>
        <w:jc w:val="both"/>
        <w:rPr>
          <w:iCs/>
          <w:spacing w:val="-4"/>
          <w:sz w:val="28"/>
          <w:szCs w:val="28"/>
          <w:lang w:val="uk-UA"/>
        </w:rPr>
      </w:pPr>
    </w:p>
    <w:p w14:paraId="7F39F818" w14:textId="6DEFAFAF" w:rsidR="00371429" w:rsidRDefault="00371429" w:rsidP="00516382">
      <w:pPr>
        <w:widowControl w:val="0"/>
        <w:spacing w:line="360" w:lineRule="auto"/>
        <w:ind w:firstLine="709"/>
        <w:jc w:val="both"/>
        <w:rPr>
          <w:iCs/>
          <w:spacing w:val="-4"/>
          <w:sz w:val="28"/>
          <w:szCs w:val="28"/>
          <w:lang w:val="uk-UA"/>
        </w:rPr>
      </w:pPr>
    </w:p>
    <w:p w14:paraId="1F33B1A8" w14:textId="77777777" w:rsidR="00371429" w:rsidRPr="002E6313" w:rsidRDefault="00371429" w:rsidP="00516382">
      <w:pPr>
        <w:widowControl w:val="0"/>
        <w:spacing w:line="360" w:lineRule="auto"/>
        <w:ind w:firstLine="709"/>
        <w:jc w:val="both"/>
        <w:rPr>
          <w:iCs/>
          <w:spacing w:val="-4"/>
          <w:sz w:val="28"/>
          <w:szCs w:val="28"/>
          <w:lang w:val="uk-UA"/>
        </w:rPr>
      </w:pPr>
    </w:p>
    <w:p w14:paraId="6B2BD6B7" w14:textId="77777777" w:rsidR="00956E00" w:rsidRPr="002E6313" w:rsidRDefault="00956E00" w:rsidP="00516382">
      <w:pPr>
        <w:widowControl w:val="0"/>
        <w:spacing w:line="360" w:lineRule="auto"/>
        <w:ind w:firstLine="709"/>
        <w:jc w:val="both"/>
        <w:rPr>
          <w:iCs/>
          <w:spacing w:val="-4"/>
          <w:sz w:val="28"/>
          <w:szCs w:val="28"/>
          <w:lang w:val="uk-UA"/>
        </w:rPr>
      </w:pPr>
    </w:p>
    <w:p w14:paraId="287AFE81" w14:textId="70A2B48B" w:rsidR="00F23441" w:rsidRPr="002E6313" w:rsidRDefault="00F23441" w:rsidP="00F23441">
      <w:pPr>
        <w:pStyle w:val="20"/>
        <w:spacing w:before="0" w:after="0" w:line="360" w:lineRule="auto"/>
        <w:jc w:val="center"/>
        <w:rPr>
          <w:rStyle w:val="a9"/>
          <w:rFonts w:ascii="Times New Roman" w:hAnsi="Times New Roman"/>
          <w:i w:val="0"/>
          <w:iCs w:val="0"/>
          <w:lang w:val="uk-UA"/>
        </w:rPr>
      </w:pPr>
      <w:r w:rsidRPr="002E6313">
        <w:rPr>
          <w:rStyle w:val="a9"/>
          <w:rFonts w:ascii="Times New Roman" w:hAnsi="Times New Roman"/>
          <w:i w:val="0"/>
          <w:iCs w:val="0"/>
          <w:lang w:val="uk-UA"/>
        </w:rPr>
        <w:lastRenderedPageBreak/>
        <w:t>РОЗДІЛ 1</w:t>
      </w:r>
    </w:p>
    <w:p w14:paraId="633035E0" w14:textId="63374D1D" w:rsidR="00F23441" w:rsidRPr="002E6313" w:rsidRDefault="00F23441" w:rsidP="00F23441">
      <w:pPr>
        <w:pStyle w:val="20"/>
        <w:spacing w:before="0" w:after="0" w:line="360" w:lineRule="auto"/>
        <w:jc w:val="center"/>
        <w:rPr>
          <w:rFonts w:ascii="Times New Roman" w:hAnsi="Times New Roman"/>
          <w:b w:val="0"/>
          <w:bCs w:val="0"/>
          <w:i w:val="0"/>
          <w:iCs w:val="0"/>
          <w:lang w:val="uk-UA" w:eastAsia="uk-UA"/>
        </w:rPr>
      </w:pPr>
      <w:r w:rsidRPr="002E6313">
        <w:rPr>
          <w:rStyle w:val="a9"/>
          <w:rFonts w:ascii="Times New Roman" w:hAnsi="Times New Roman"/>
          <w:i w:val="0"/>
          <w:iCs w:val="0"/>
          <w:lang w:val="uk-UA"/>
        </w:rPr>
        <w:t>ТЕОРЕТИЧНІ ОСНОВИ ФІНАНСОВИХ ІННОВАЦІЙ ТА ЇХ РОЛЬ У РОЗВИТКУ БАНКІВСЬКОГО СЕКТОРУ</w:t>
      </w:r>
    </w:p>
    <w:p w14:paraId="4B8FBFC5" w14:textId="38B54A0C" w:rsidR="00F23441" w:rsidRPr="002E6313" w:rsidRDefault="00F23441" w:rsidP="00C44A1C">
      <w:pPr>
        <w:pStyle w:val="a6"/>
        <w:numPr>
          <w:ilvl w:val="1"/>
          <w:numId w:val="10"/>
        </w:numPr>
        <w:spacing w:before="0" w:beforeAutospacing="0" w:after="0" w:afterAutospacing="0" w:line="360" w:lineRule="auto"/>
        <w:jc w:val="both"/>
        <w:rPr>
          <w:rStyle w:val="a9"/>
          <w:b w:val="0"/>
          <w:bCs w:val="0"/>
          <w:sz w:val="28"/>
          <w:szCs w:val="28"/>
          <w:lang w:val="uk-UA"/>
        </w:rPr>
      </w:pPr>
      <w:r w:rsidRPr="002E6313">
        <w:rPr>
          <w:rStyle w:val="a9"/>
          <w:b w:val="0"/>
          <w:bCs w:val="0"/>
          <w:sz w:val="28"/>
          <w:szCs w:val="28"/>
          <w:lang w:val="uk-UA"/>
        </w:rPr>
        <w:t>Сутність і класифікація фінансових інновацій</w:t>
      </w:r>
    </w:p>
    <w:p w14:paraId="38D4044A" w14:textId="77777777" w:rsidR="00F23441" w:rsidRPr="002E6313" w:rsidRDefault="00F23441" w:rsidP="00F23441">
      <w:pPr>
        <w:pStyle w:val="a6"/>
        <w:spacing w:before="0" w:beforeAutospacing="0" w:after="0" w:afterAutospacing="0" w:line="360" w:lineRule="auto"/>
        <w:ind w:firstLine="709"/>
        <w:jc w:val="both"/>
        <w:rPr>
          <w:rStyle w:val="a9"/>
          <w:b w:val="0"/>
          <w:bCs w:val="0"/>
          <w:sz w:val="28"/>
          <w:szCs w:val="28"/>
          <w:lang w:val="uk-UA"/>
        </w:rPr>
      </w:pPr>
    </w:p>
    <w:p w14:paraId="408047E1" w14:textId="77777777" w:rsidR="000F26A9" w:rsidRPr="002E6313" w:rsidRDefault="000F26A9" w:rsidP="00F23441">
      <w:pPr>
        <w:pStyle w:val="a6"/>
        <w:spacing w:before="0" w:beforeAutospacing="0" w:after="0" w:afterAutospacing="0" w:line="360" w:lineRule="auto"/>
        <w:ind w:firstLine="709"/>
        <w:jc w:val="both"/>
        <w:rPr>
          <w:rStyle w:val="a9"/>
          <w:b w:val="0"/>
          <w:bCs w:val="0"/>
          <w:sz w:val="28"/>
          <w:szCs w:val="28"/>
          <w:lang w:val="uk-UA"/>
        </w:rPr>
      </w:pPr>
    </w:p>
    <w:p w14:paraId="33664E7B" w14:textId="77777777" w:rsidR="00057835" w:rsidRPr="002E6313" w:rsidRDefault="00057835" w:rsidP="003078A4">
      <w:pPr>
        <w:spacing w:line="360" w:lineRule="auto"/>
        <w:ind w:firstLine="709"/>
        <w:jc w:val="both"/>
        <w:rPr>
          <w:sz w:val="28"/>
          <w:szCs w:val="28"/>
          <w:lang w:val="uk-UA" w:eastAsia="uk-UA"/>
        </w:rPr>
      </w:pPr>
      <w:r w:rsidRPr="002E6313">
        <w:rPr>
          <w:sz w:val="28"/>
          <w:szCs w:val="28"/>
          <w:lang w:val="uk-UA" w:eastAsia="uk-UA"/>
        </w:rPr>
        <w:t>Сучасні ринкові умови характеризуються зростанням конкуренції та динамічними змінами, що змушує суб’єктів господарювання шукати нові організаційні та технологічні рішення для розширення власних можливостей. У цьому контексті інновації розглядаються як ключовий інструмент інтенсивного розвитку, що дозволяє підвищити ефективність діяльності та адаптуватися до змін зовнішнього середовища.</w:t>
      </w:r>
    </w:p>
    <w:p w14:paraId="76DD9ED2" w14:textId="77777777" w:rsidR="00057835" w:rsidRPr="002E6313" w:rsidRDefault="00057835" w:rsidP="003078A4">
      <w:pPr>
        <w:spacing w:line="360" w:lineRule="auto"/>
        <w:ind w:firstLine="709"/>
        <w:jc w:val="both"/>
        <w:rPr>
          <w:sz w:val="28"/>
          <w:szCs w:val="28"/>
          <w:lang w:val="uk-UA" w:eastAsia="uk-UA"/>
        </w:rPr>
      </w:pPr>
      <w:r w:rsidRPr="002E6313">
        <w:rPr>
          <w:sz w:val="28"/>
          <w:szCs w:val="28"/>
          <w:lang w:val="uk-UA" w:eastAsia="uk-UA"/>
        </w:rPr>
        <w:t>Експерти фінансового ринку наголошують, що саме інноваційний розвиток формує основу сталого фінансового зростання та довгострокової економічної стабільності суб’єктів господарювання. Інновації сприяють оптимізації фінансових процесів, підвищенню якості послуг і зміцненню конкурентних позицій, особливо у фінансовому секторі, який є чутливим до технологічних трансформацій.</w:t>
      </w:r>
    </w:p>
    <w:p w14:paraId="2F22CBD6" w14:textId="0723C948" w:rsidR="00057835" w:rsidRPr="002E6313" w:rsidRDefault="00057835" w:rsidP="003078A4">
      <w:pPr>
        <w:spacing w:line="360" w:lineRule="auto"/>
        <w:ind w:firstLine="709"/>
        <w:jc w:val="both"/>
        <w:rPr>
          <w:sz w:val="28"/>
          <w:szCs w:val="28"/>
          <w:lang w:val="uk-UA" w:eastAsia="uk-UA"/>
        </w:rPr>
      </w:pPr>
      <w:r w:rsidRPr="002E6313">
        <w:rPr>
          <w:sz w:val="28"/>
          <w:szCs w:val="28"/>
          <w:lang w:val="uk-UA" w:eastAsia="uk-UA"/>
        </w:rPr>
        <w:t xml:space="preserve">Водночас створення та впровадження інноваційних рішень потребує значних ресурсів, зокрема інтелектуальних, організаційних і фінансових. Це зумовлює необхідність ретельного обґрунтування інноваційних </w:t>
      </w:r>
      <w:proofErr w:type="spellStart"/>
      <w:r w:rsidRPr="002E6313">
        <w:rPr>
          <w:sz w:val="28"/>
          <w:szCs w:val="28"/>
          <w:lang w:val="uk-UA" w:eastAsia="uk-UA"/>
        </w:rPr>
        <w:t>проєктів</w:t>
      </w:r>
      <w:proofErr w:type="spellEnd"/>
      <w:r w:rsidRPr="002E6313">
        <w:rPr>
          <w:sz w:val="28"/>
          <w:szCs w:val="28"/>
          <w:lang w:val="uk-UA" w:eastAsia="uk-UA"/>
        </w:rPr>
        <w:t xml:space="preserve"> та оцінки доцільності їх реалізації, особливо з огляду на ризики, притаманні фінансовому ринку</w:t>
      </w:r>
      <w:r w:rsidR="00602AA5" w:rsidRPr="002E6313">
        <w:rPr>
          <w:sz w:val="28"/>
          <w:szCs w:val="28"/>
          <w:lang w:val="uk-UA" w:eastAsia="uk-UA"/>
        </w:rPr>
        <w:t xml:space="preserve"> в цілому та </w:t>
      </w:r>
      <w:r w:rsidR="00EE0288" w:rsidRPr="002E6313">
        <w:rPr>
          <w:sz w:val="28"/>
          <w:szCs w:val="28"/>
          <w:lang w:val="uk-UA" w:eastAsia="uk-UA"/>
        </w:rPr>
        <w:t>у розрізі його сегментів.</w:t>
      </w:r>
      <w:r w:rsidR="005E366D" w:rsidRPr="002E6313">
        <w:rPr>
          <w:sz w:val="28"/>
          <w:szCs w:val="28"/>
          <w:lang w:val="uk-UA" w:eastAsia="uk-UA"/>
        </w:rPr>
        <w:t xml:space="preserve"> </w:t>
      </w:r>
    </w:p>
    <w:p w14:paraId="64F299CC" w14:textId="1207269A" w:rsidR="00057835" w:rsidRPr="002E6313" w:rsidRDefault="00057835" w:rsidP="003078A4">
      <w:pPr>
        <w:spacing w:line="360" w:lineRule="auto"/>
        <w:ind w:firstLine="709"/>
        <w:jc w:val="both"/>
        <w:rPr>
          <w:sz w:val="28"/>
          <w:szCs w:val="28"/>
          <w:lang w:val="uk-UA" w:eastAsia="uk-UA"/>
        </w:rPr>
      </w:pPr>
      <w:r w:rsidRPr="00E2395B">
        <w:rPr>
          <w:sz w:val="28"/>
          <w:szCs w:val="28"/>
          <w:lang w:val="uk-UA" w:eastAsia="uk-UA"/>
        </w:rPr>
        <w:t xml:space="preserve">Вагомий внесок у формування теоретико-методологічних засад інноваційного розвитку фінансового сектору зробили вітчизняні науковці, зокрема С. </w:t>
      </w:r>
      <w:proofErr w:type="spellStart"/>
      <w:r w:rsidRPr="00E2395B">
        <w:rPr>
          <w:sz w:val="28"/>
          <w:szCs w:val="28"/>
          <w:lang w:val="uk-UA" w:eastAsia="uk-UA"/>
        </w:rPr>
        <w:t>Арсланова</w:t>
      </w:r>
      <w:proofErr w:type="spellEnd"/>
      <w:r w:rsidR="00E2395B">
        <w:rPr>
          <w:sz w:val="28"/>
          <w:szCs w:val="28"/>
          <w:lang w:val="uk-UA" w:eastAsia="uk-UA"/>
        </w:rPr>
        <w:t xml:space="preserve">, </w:t>
      </w:r>
      <w:r w:rsidRPr="00E2395B">
        <w:rPr>
          <w:sz w:val="28"/>
          <w:szCs w:val="28"/>
          <w:lang w:val="uk-UA" w:eastAsia="uk-UA"/>
        </w:rPr>
        <w:t xml:space="preserve"> [</w:t>
      </w:r>
      <w:r w:rsidR="00841536">
        <w:rPr>
          <w:sz w:val="28"/>
          <w:szCs w:val="28"/>
          <w:lang w:val="uk-UA" w:eastAsia="uk-UA"/>
        </w:rPr>
        <w:t>5</w:t>
      </w:r>
      <w:r w:rsidRPr="00E2395B">
        <w:rPr>
          <w:sz w:val="28"/>
          <w:szCs w:val="28"/>
          <w:lang w:val="uk-UA" w:eastAsia="uk-UA"/>
        </w:rPr>
        <w:t xml:space="preserve">] та Н. </w:t>
      </w:r>
      <w:proofErr w:type="spellStart"/>
      <w:r w:rsidRPr="00E2395B">
        <w:rPr>
          <w:sz w:val="28"/>
          <w:szCs w:val="28"/>
          <w:lang w:val="uk-UA" w:eastAsia="uk-UA"/>
        </w:rPr>
        <w:t>Лахматкіна</w:t>
      </w:r>
      <w:proofErr w:type="spellEnd"/>
      <w:r w:rsidRPr="00E2395B">
        <w:rPr>
          <w:sz w:val="28"/>
          <w:szCs w:val="28"/>
          <w:lang w:val="uk-UA" w:eastAsia="uk-UA"/>
        </w:rPr>
        <w:t xml:space="preserve"> [</w:t>
      </w:r>
      <w:r w:rsidR="00841536">
        <w:rPr>
          <w:sz w:val="28"/>
          <w:szCs w:val="28"/>
          <w:lang w:val="uk-UA" w:eastAsia="uk-UA"/>
        </w:rPr>
        <w:t>31</w:t>
      </w:r>
      <w:r w:rsidRPr="00E2395B">
        <w:rPr>
          <w:sz w:val="28"/>
          <w:szCs w:val="28"/>
          <w:lang w:val="uk-UA" w:eastAsia="uk-UA"/>
        </w:rPr>
        <w:t>], які досліджували інноваційні стратегії, глобальні тенденції фінансових інновацій та перспективи їх адаптації в українських умовах. Окремі аспекти розвитку та використання інновацій також висвітлено у працях І. Андрощука</w:t>
      </w:r>
      <w:r w:rsidR="00841536">
        <w:rPr>
          <w:sz w:val="28"/>
          <w:szCs w:val="28"/>
          <w:lang w:val="uk-UA" w:eastAsia="uk-UA"/>
        </w:rPr>
        <w:t xml:space="preserve">, </w:t>
      </w:r>
      <w:r w:rsidR="00850B84" w:rsidRPr="00C15EE8">
        <w:rPr>
          <w:sz w:val="28"/>
          <w:szCs w:val="28"/>
        </w:rPr>
        <w:t xml:space="preserve">О. </w:t>
      </w:r>
      <w:r w:rsidR="00850B84" w:rsidRPr="00C15EE8">
        <w:rPr>
          <w:sz w:val="28"/>
          <w:szCs w:val="28"/>
        </w:rPr>
        <w:t>Кравчук</w:t>
      </w:r>
      <w:r w:rsidR="00841536">
        <w:rPr>
          <w:sz w:val="28"/>
          <w:szCs w:val="28"/>
          <w:lang w:val="uk-UA"/>
        </w:rPr>
        <w:t>а</w:t>
      </w:r>
      <w:proofErr w:type="gramStart"/>
      <w:r w:rsidR="00850B84" w:rsidRPr="00C15EE8">
        <w:rPr>
          <w:sz w:val="28"/>
          <w:szCs w:val="28"/>
        </w:rPr>
        <w:t xml:space="preserve"> </w:t>
      </w:r>
      <w:r w:rsidR="00850B84" w:rsidRPr="00C15EE8">
        <w:rPr>
          <w:sz w:val="28"/>
          <w:szCs w:val="28"/>
        </w:rPr>
        <w:t xml:space="preserve"> </w:t>
      </w:r>
      <w:r w:rsidRPr="00E2395B">
        <w:rPr>
          <w:sz w:val="28"/>
          <w:szCs w:val="28"/>
          <w:lang w:val="uk-UA" w:eastAsia="uk-UA"/>
        </w:rPr>
        <w:t xml:space="preserve"> [</w:t>
      </w:r>
      <w:proofErr w:type="gramEnd"/>
      <w:r w:rsidR="00841536">
        <w:rPr>
          <w:sz w:val="28"/>
          <w:szCs w:val="28"/>
          <w:lang w:val="uk-UA" w:eastAsia="uk-UA"/>
        </w:rPr>
        <w:t>3</w:t>
      </w:r>
      <w:r w:rsidRPr="00E2395B">
        <w:rPr>
          <w:sz w:val="28"/>
          <w:szCs w:val="28"/>
          <w:lang w:val="uk-UA" w:eastAsia="uk-UA"/>
        </w:rPr>
        <w:t xml:space="preserve">], В. </w:t>
      </w:r>
      <w:proofErr w:type="spellStart"/>
      <w:r w:rsidRPr="00E2395B">
        <w:rPr>
          <w:sz w:val="28"/>
          <w:szCs w:val="28"/>
          <w:lang w:val="uk-UA" w:eastAsia="uk-UA"/>
        </w:rPr>
        <w:t>Геєця</w:t>
      </w:r>
      <w:proofErr w:type="spellEnd"/>
      <w:r w:rsidRPr="00E2395B">
        <w:rPr>
          <w:sz w:val="28"/>
          <w:szCs w:val="28"/>
          <w:lang w:val="uk-UA" w:eastAsia="uk-UA"/>
        </w:rPr>
        <w:t xml:space="preserve"> [</w:t>
      </w:r>
      <w:r w:rsidR="00841536">
        <w:rPr>
          <w:sz w:val="28"/>
          <w:szCs w:val="28"/>
          <w:lang w:val="uk-UA" w:eastAsia="uk-UA"/>
        </w:rPr>
        <w:t>12</w:t>
      </w:r>
      <w:r w:rsidRPr="00E2395B">
        <w:rPr>
          <w:sz w:val="28"/>
          <w:szCs w:val="28"/>
          <w:lang w:val="uk-UA" w:eastAsia="uk-UA"/>
        </w:rPr>
        <w:t>].</w:t>
      </w:r>
    </w:p>
    <w:p w14:paraId="4A0304C5" w14:textId="4ED8E709" w:rsidR="00057835" w:rsidRPr="002E6313" w:rsidRDefault="00057835" w:rsidP="003078A4">
      <w:pPr>
        <w:spacing w:line="360" w:lineRule="auto"/>
        <w:ind w:firstLine="709"/>
        <w:jc w:val="both"/>
        <w:rPr>
          <w:sz w:val="28"/>
          <w:szCs w:val="28"/>
          <w:lang w:val="uk-UA" w:eastAsia="uk-UA"/>
        </w:rPr>
      </w:pPr>
      <w:r w:rsidRPr="002E6313">
        <w:rPr>
          <w:sz w:val="28"/>
          <w:szCs w:val="28"/>
          <w:lang w:val="uk-UA" w:eastAsia="uk-UA"/>
        </w:rPr>
        <w:lastRenderedPageBreak/>
        <w:t xml:space="preserve">Разом із тим, попри наявність значної кількості наукових досліджень, у сучасній науковій літературі </w:t>
      </w:r>
      <w:r w:rsidR="00AA4D18" w:rsidRPr="002E6313">
        <w:rPr>
          <w:sz w:val="28"/>
          <w:szCs w:val="28"/>
          <w:lang w:val="uk-UA" w:eastAsia="uk-UA"/>
        </w:rPr>
        <w:t>існує потреба</w:t>
      </w:r>
      <w:r w:rsidRPr="002E6313">
        <w:rPr>
          <w:sz w:val="28"/>
          <w:szCs w:val="28"/>
          <w:lang w:val="uk-UA" w:eastAsia="uk-UA"/>
        </w:rPr>
        <w:t xml:space="preserve"> в уточненні сутності поняття «інновації» як необхідної передумови їх результативного впровадження у </w:t>
      </w:r>
      <w:r w:rsidR="00EE0288" w:rsidRPr="002E6313">
        <w:rPr>
          <w:sz w:val="28"/>
          <w:szCs w:val="28"/>
          <w:lang w:val="uk-UA" w:eastAsia="uk-UA"/>
        </w:rPr>
        <w:t>банківському</w:t>
      </w:r>
      <w:r w:rsidRPr="002E6313">
        <w:rPr>
          <w:sz w:val="28"/>
          <w:szCs w:val="28"/>
          <w:lang w:val="uk-UA" w:eastAsia="uk-UA"/>
        </w:rPr>
        <w:t xml:space="preserve"> секторі</w:t>
      </w:r>
      <w:r w:rsidR="00AA4D18" w:rsidRPr="002E6313">
        <w:rPr>
          <w:sz w:val="28"/>
          <w:szCs w:val="28"/>
          <w:lang w:val="uk-UA" w:eastAsia="uk-UA"/>
        </w:rPr>
        <w:t>.</w:t>
      </w:r>
    </w:p>
    <w:p w14:paraId="7D97BAD9" w14:textId="4FBFD45A" w:rsidR="002262F4" w:rsidRPr="002E6313" w:rsidRDefault="002262F4" w:rsidP="003078A4">
      <w:pPr>
        <w:spacing w:line="360" w:lineRule="auto"/>
        <w:ind w:firstLine="709"/>
        <w:jc w:val="both"/>
        <w:rPr>
          <w:sz w:val="28"/>
          <w:szCs w:val="28"/>
          <w:lang w:val="uk-UA" w:eastAsia="uk-UA"/>
        </w:rPr>
      </w:pPr>
      <w:r w:rsidRPr="002E6313">
        <w:rPr>
          <w:sz w:val="28"/>
          <w:szCs w:val="28"/>
          <w:lang w:val="uk-UA" w:eastAsia="uk-UA"/>
        </w:rPr>
        <w:t xml:space="preserve">Аналіз наукових джерел за напрямом дослідження інновацій </w:t>
      </w:r>
      <w:r w:rsidRPr="00841536">
        <w:rPr>
          <w:sz w:val="28"/>
          <w:szCs w:val="28"/>
          <w:lang w:val="uk-UA" w:eastAsia="uk-UA"/>
        </w:rPr>
        <w:t>[</w:t>
      </w:r>
      <w:bookmarkStart w:id="8" w:name="_Hlk218616048"/>
      <w:r w:rsidR="00841536" w:rsidRPr="00841536">
        <w:rPr>
          <w:sz w:val="28"/>
          <w:szCs w:val="28"/>
          <w:lang w:val="uk-UA" w:eastAsia="uk-UA"/>
        </w:rPr>
        <w:t>3; 12</w:t>
      </w:r>
      <w:bookmarkEnd w:id="8"/>
      <w:r w:rsidRPr="00841536">
        <w:rPr>
          <w:sz w:val="28"/>
          <w:szCs w:val="28"/>
          <w:lang w:val="uk-UA" w:eastAsia="uk-UA"/>
        </w:rPr>
        <w:t>]</w:t>
      </w:r>
      <w:r w:rsidRPr="002E6313">
        <w:rPr>
          <w:sz w:val="28"/>
          <w:szCs w:val="28"/>
          <w:lang w:val="uk-UA" w:eastAsia="uk-UA"/>
        </w:rPr>
        <w:t xml:space="preserve"> свідчить, що попри значну кількість теоретичних і прикладних напрацювань, у цій сфері досі не сформовано єдиної загальновизнаної дослідницької парадигми. Така ситуація вказує на те, що інноваційна проблематика перебуває на етапі активного становлення, а не є завершеною галуззю економічних знань.</w:t>
      </w:r>
    </w:p>
    <w:p w14:paraId="40E81C34" w14:textId="43C7CB4C" w:rsidR="002262F4" w:rsidRPr="002E6313" w:rsidRDefault="002262F4" w:rsidP="003078A4">
      <w:pPr>
        <w:spacing w:line="360" w:lineRule="auto"/>
        <w:ind w:firstLine="709"/>
        <w:jc w:val="both"/>
        <w:rPr>
          <w:sz w:val="28"/>
          <w:szCs w:val="28"/>
          <w:lang w:val="uk-UA" w:eastAsia="uk-UA"/>
        </w:rPr>
      </w:pPr>
      <w:r w:rsidRPr="002E6313">
        <w:rPr>
          <w:sz w:val="28"/>
          <w:szCs w:val="28"/>
          <w:lang w:val="uk-UA" w:eastAsia="uk-UA"/>
        </w:rPr>
        <w:t xml:space="preserve">Більшість наукових праць зосереджена на уточненні ключових понять, аналізі їх взаємозв’язків та формуванні методологічних підходів до дослідження інноваційних процесів. Водночас емпіричні дослідження представлені значно меншою мірою, що обмежує можливості комплексного аналізу практичних результатів упровадження </w:t>
      </w:r>
      <w:r w:rsidR="00B70F6A" w:rsidRPr="002E6313">
        <w:rPr>
          <w:sz w:val="28"/>
          <w:szCs w:val="28"/>
          <w:lang w:val="uk-UA" w:eastAsia="uk-UA"/>
        </w:rPr>
        <w:t xml:space="preserve">фінансових </w:t>
      </w:r>
      <w:r w:rsidRPr="002E6313">
        <w:rPr>
          <w:sz w:val="28"/>
          <w:szCs w:val="28"/>
          <w:lang w:val="uk-UA" w:eastAsia="uk-UA"/>
        </w:rPr>
        <w:t>інновацій та ускладнює зіставлення отриманих висновків через різноманіття підходів.</w:t>
      </w:r>
    </w:p>
    <w:p w14:paraId="238EDD05" w14:textId="77777777" w:rsidR="002262F4" w:rsidRPr="002E6313" w:rsidRDefault="002262F4" w:rsidP="003078A4">
      <w:pPr>
        <w:spacing w:line="360" w:lineRule="auto"/>
        <w:ind w:firstLine="709"/>
        <w:jc w:val="both"/>
        <w:rPr>
          <w:sz w:val="28"/>
          <w:szCs w:val="28"/>
          <w:lang w:val="uk-UA" w:eastAsia="uk-UA"/>
        </w:rPr>
      </w:pPr>
      <w:r w:rsidRPr="002E6313">
        <w:rPr>
          <w:sz w:val="28"/>
          <w:szCs w:val="28"/>
          <w:lang w:val="uk-UA" w:eastAsia="uk-UA"/>
        </w:rPr>
        <w:t>Емпіричні дослідження інноваційних процесів здебільшого ґрунтуються на кількісних методах оцінювання, що зумовлено їх реалізацією в конкретних економічних і організаційних умовах. Такий підхід дозволяє здійснювати ідентифікацію та порівняння інновацій за визначеними критеріями, проте не завжди враховує якісні аспекти інноваційної діяльності.</w:t>
      </w:r>
    </w:p>
    <w:p w14:paraId="38B154C4" w14:textId="3048AF1D" w:rsidR="002262F4" w:rsidRPr="002E6313" w:rsidRDefault="002262F4" w:rsidP="003078A4">
      <w:pPr>
        <w:spacing w:line="360" w:lineRule="auto"/>
        <w:ind w:firstLine="709"/>
        <w:jc w:val="both"/>
        <w:rPr>
          <w:sz w:val="28"/>
          <w:szCs w:val="28"/>
          <w:lang w:val="uk-UA" w:eastAsia="uk-UA"/>
        </w:rPr>
      </w:pPr>
      <w:r w:rsidRPr="002E6313">
        <w:rPr>
          <w:sz w:val="28"/>
          <w:szCs w:val="28"/>
          <w:lang w:val="uk-UA" w:eastAsia="uk-UA"/>
        </w:rPr>
        <w:t>Суттєві розбіжності у визначенні ключових понять інноваційної діяльності зумовлюють необхідність їх уточнення та систематизації. Вибір конкретного трактування базових термінів безпосередньо впливає на формування методичного підходу до кількісної оцінки інноваційних процесів</w:t>
      </w:r>
      <w:r w:rsidR="008D104D" w:rsidRPr="002E6313">
        <w:rPr>
          <w:sz w:val="28"/>
          <w:szCs w:val="28"/>
          <w:lang w:val="uk-UA" w:eastAsia="uk-UA"/>
        </w:rPr>
        <w:t xml:space="preserve"> </w:t>
      </w:r>
      <w:r w:rsidR="006B5E13" w:rsidRPr="002E6313">
        <w:rPr>
          <w:sz w:val="28"/>
          <w:szCs w:val="28"/>
          <w:lang w:val="uk-UA" w:eastAsia="uk-UA"/>
        </w:rPr>
        <w:t xml:space="preserve">у банківському секторі та </w:t>
      </w:r>
      <w:r w:rsidRPr="002E6313">
        <w:rPr>
          <w:sz w:val="28"/>
          <w:szCs w:val="28"/>
          <w:lang w:val="uk-UA" w:eastAsia="uk-UA"/>
        </w:rPr>
        <w:t>є важливою передумовою підвищення обґрунтованості результатів подальших досліджень</w:t>
      </w:r>
      <w:r w:rsidR="006B5E13" w:rsidRPr="002E6313">
        <w:rPr>
          <w:sz w:val="28"/>
          <w:szCs w:val="28"/>
          <w:lang w:val="uk-UA" w:eastAsia="uk-UA"/>
        </w:rPr>
        <w:t xml:space="preserve">. </w:t>
      </w:r>
    </w:p>
    <w:p w14:paraId="7958E86F" w14:textId="585C944D" w:rsidR="004D71AB" w:rsidRPr="002E6313" w:rsidRDefault="004D71AB" w:rsidP="00516382">
      <w:pPr>
        <w:widowControl w:val="0"/>
        <w:spacing w:line="360" w:lineRule="auto"/>
        <w:ind w:firstLine="709"/>
        <w:jc w:val="both"/>
        <w:rPr>
          <w:sz w:val="28"/>
          <w:szCs w:val="28"/>
          <w:lang w:val="uk-UA"/>
        </w:rPr>
      </w:pPr>
      <w:r w:rsidRPr="002E6313">
        <w:rPr>
          <w:sz w:val="28"/>
          <w:szCs w:val="28"/>
          <w:lang w:val="uk-UA"/>
        </w:rPr>
        <w:t>Роль інновацій у розвитку фінансового ринку трансформується разом із зміною пріоритетів і складності економічних процесів</w:t>
      </w:r>
      <w:r w:rsidR="00250E09" w:rsidRPr="002E6313">
        <w:rPr>
          <w:sz w:val="28"/>
          <w:szCs w:val="28"/>
          <w:lang w:val="uk-UA"/>
        </w:rPr>
        <w:t xml:space="preserve">. </w:t>
      </w:r>
      <w:r w:rsidRPr="002E6313">
        <w:rPr>
          <w:sz w:val="28"/>
          <w:szCs w:val="28"/>
          <w:lang w:val="uk-UA"/>
        </w:rPr>
        <w:t xml:space="preserve"> </w:t>
      </w:r>
      <w:r w:rsidR="00B10B2C" w:rsidRPr="002E6313">
        <w:rPr>
          <w:sz w:val="28"/>
          <w:szCs w:val="28"/>
          <w:lang w:val="uk-UA"/>
        </w:rPr>
        <w:t>Якщо на</w:t>
      </w:r>
      <w:r w:rsidR="00B33AA8" w:rsidRPr="002E6313">
        <w:rPr>
          <w:sz w:val="28"/>
          <w:szCs w:val="28"/>
          <w:lang w:val="uk-UA"/>
        </w:rPr>
        <w:t xml:space="preserve"> початковому етапі інновації </w:t>
      </w:r>
      <w:r w:rsidRPr="002E6313">
        <w:rPr>
          <w:sz w:val="28"/>
          <w:szCs w:val="28"/>
          <w:lang w:val="uk-UA"/>
        </w:rPr>
        <w:t xml:space="preserve">виступали як </w:t>
      </w:r>
      <w:r w:rsidR="0037151F" w:rsidRPr="002E6313">
        <w:rPr>
          <w:sz w:val="28"/>
          <w:szCs w:val="28"/>
          <w:lang w:val="uk-UA"/>
        </w:rPr>
        <w:t>каталізатор</w:t>
      </w:r>
      <w:r w:rsidRPr="002E6313">
        <w:rPr>
          <w:sz w:val="28"/>
          <w:szCs w:val="28"/>
          <w:lang w:val="uk-UA"/>
        </w:rPr>
        <w:t xml:space="preserve"> організаційних змін</w:t>
      </w:r>
      <w:r w:rsidR="00957C42" w:rsidRPr="002E6313">
        <w:rPr>
          <w:sz w:val="28"/>
          <w:szCs w:val="28"/>
          <w:lang w:val="uk-UA"/>
        </w:rPr>
        <w:t xml:space="preserve"> для </w:t>
      </w:r>
      <w:r w:rsidRPr="002E6313">
        <w:rPr>
          <w:sz w:val="28"/>
          <w:szCs w:val="28"/>
          <w:lang w:val="uk-UA"/>
        </w:rPr>
        <w:t>адапт</w:t>
      </w:r>
      <w:r w:rsidR="00957C42" w:rsidRPr="002E6313">
        <w:rPr>
          <w:sz w:val="28"/>
          <w:szCs w:val="28"/>
          <w:lang w:val="uk-UA"/>
        </w:rPr>
        <w:t>ації</w:t>
      </w:r>
      <w:r w:rsidRPr="002E6313">
        <w:rPr>
          <w:sz w:val="28"/>
          <w:szCs w:val="28"/>
          <w:lang w:val="uk-UA"/>
        </w:rPr>
        <w:t xml:space="preserve"> внутрішні</w:t>
      </w:r>
      <w:r w:rsidR="00957C42" w:rsidRPr="002E6313">
        <w:rPr>
          <w:sz w:val="28"/>
          <w:szCs w:val="28"/>
          <w:lang w:val="uk-UA"/>
        </w:rPr>
        <w:t>х</w:t>
      </w:r>
      <w:r w:rsidRPr="002E6313">
        <w:rPr>
          <w:sz w:val="28"/>
          <w:szCs w:val="28"/>
          <w:lang w:val="uk-UA"/>
        </w:rPr>
        <w:t xml:space="preserve"> процес</w:t>
      </w:r>
      <w:r w:rsidR="00957C42" w:rsidRPr="002E6313">
        <w:rPr>
          <w:sz w:val="28"/>
          <w:szCs w:val="28"/>
          <w:lang w:val="uk-UA"/>
        </w:rPr>
        <w:t>ів</w:t>
      </w:r>
      <w:r w:rsidRPr="002E6313">
        <w:rPr>
          <w:sz w:val="28"/>
          <w:szCs w:val="28"/>
          <w:lang w:val="uk-UA"/>
        </w:rPr>
        <w:t xml:space="preserve"> та структури </w:t>
      </w:r>
      <w:r w:rsidR="0027323C" w:rsidRPr="002E6313">
        <w:rPr>
          <w:sz w:val="28"/>
          <w:szCs w:val="28"/>
          <w:lang w:val="uk-UA"/>
        </w:rPr>
        <w:t>учас</w:t>
      </w:r>
      <w:r w:rsidR="00E90AE1" w:rsidRPr="002E6313">
        <w:rPr>
          <w:sz w:val="28"/>
          <w:szCs w:val="28"/>
          <w:lang w:val="uk-UA"/>
        </w:rPr>
        <w:t>ників ринку</w:t>
      </w:r>
      <w:r w:rsidR="00B10B2C" w:rsidRPr="002E6313">
        <w:rPr>
          <w:sz w:val="28"/>
          <w:szCs w:val="28"/>
          <w:lang w:val="uk-UA"/>
        </w:rPr>
        <w:t>, то сьогодні</w:t>
      </w:r>
      <w:r w:rsidR="007917ED" w:rsidRPr="002E6313">
        <w:rPr>
          <w:sz w:val="28"/>
          <w:szCs w:val="28"/>
          <w:lang w:val="uk-UA"/>
        </w:rPr>
        <w:t xml:space="preserve"> вони </w:t>
      </w:r>
      <w:r w:rsidRPr="002E6313">
        <w:rPr>
          <w:sz w:val="28"/>
          <w:szCs w:val="28"/>
          <w:lang w:val="uk-UA"/>
        </w:rPr>
        <w:t xml:space="preserve"> </w:t>
      </w:r>
      <w:r w:rsidR="007917ED" w:rsidRPr="002E6313">
        <w:rPr>
          <w:sz w:val="28"/>
          <w:szCs w:val="28"/>
          <w:lang w:val="uk-UA"/>
        </w:rPr>
        <w:t xml:space="preserve">формують </w:t>
      </w:r>
      <w:r w:rsidRPr="002E6313">
        <w:rPr>
          <w:sz w:val="28"/>
          <w:szCs w:val="28"/>
          <w:lang w:val="uk-UA"/>
        </w:rPr>
        <w:lastRenderedPageBreak/>
        <w:t xml:space="preserve">основу сталого розвитку, підтримуючи </w:t>
      </w:r>
      <w:proofErr w:type="spellStart"/>
      <w:r w:rsidRPr="002E6313">
        <w:rPr>
          <w:sz w:val="28"/>
          <w:szCs w:val="28"/>
          <w:lang w:val="uk-UA"/>
        </w:rPr>
        <w:t>цифровізацію</w:t>
      </w:r>
      <w:proofErr w:type="spellEnd"/>
      <w:r w:rsidRPr="002E6313">
        <w:rPr>
          <w:sz w:val="28"/>
          <w:szCs w:val="28"/>
          <w:lang w:val="uk-UA"/>
        </w:rPr>
        <w:t>, глобалізацію та фінансову інклюзію</w:t>
      </w:r>
      <w:r w:rsidR="00DC2DD5" w:rsidRPr="002E6313">
        <w:rPr>
          <w:sz w:val="28"/>
          <w:szCs w:val="28"/>
          <w:lang w:val="uk-UA"/>
        </w:rPr>
        <w:t xml:space="preserve">. </w:t>
      </w:r>
    </w:p>
    <w:p w14:paraId="69CB5423" w14:textId="6BDB8AF8" w:rsidR="00DC2DD5" w:rsidRPr="002E6313" w:rsidRDefault="009407A3" w:rsidP="00516382">
      <w:pPr>
        <w:widowControl w:val="0"/>
        <w:spacing w:line="360" w:lineRule="auto"/>
        <w:ind w:firstLine="709"/>
        <w:jc w:val="both"/>
        <w:rPr>
          <w:lang w:val="uk-UA"/>
        </w:rPr>
      </w:pPr>
      <w:r w:rsidRPr="002E6313">
        <w:rPr>
          <w:noProof/>
          <w:sz w:val="28"/>
          <w:szCs w:val="28"/>
          <w:lang w:val="uk-UA"/>
        </w:rPr>
        <mc:AlternateContent>
          <mc:Choice Requires="wps">
            <w:drawing>
              <wp:anchor distT="0" distB="0" distL="114300" distR="114300" simplePos="0" relativeHeight="251659264" behindDoc="0" locked="0" layoutInCell="1" allowOverlap="1" wp14:anchorId="4134BE9A" wp14:editId="608AB0FB">
                <wp:simplePos x="0" y="0"/>
                <wp:positionH relativeFrom="column">
                  <wp:posOffset>818515</wp:posOffset>
                </wp:positionH>
                <wp:positionV relativeFrom="paragraph">
                  <wp:posOffset>7620</wp:posOffset>
                </wp:positionV>
                <wp:extent cx="1905000" cy="768350"/>
                <wp:effectExtent l="0" t="0" r="19050" b="12700"/>
                <wp:wrapNone/>
                <wp:docPr id="463" name="Прямоугольник 463"/>
                <wp:cNvGraphicFramePr/>
                <a:graphic xmlns:a="http://schemas.openxmlformats.org/drawingml/2006/main">
                  <a:graphicData uri="http://schemas.microsoft.com/office/word/2010/wordprocessingShape">
                    <wps:wsp>
                      <wps:cNvSpPr/>
                      <wps:spPr>
                        <a:xfrm>
                          <a:off x="0" y="0"/>
                          <a:ext cx="1905000" cy="7683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14A3572" w14:textId="628CC6F2" w:rsidR="00271BBB" w:rsidRDefault="00271BBB" w:rsidP="00271BBB">
                            <w:pPr>
                              <w:jc w:val="center"/>
                              <w:rPr>
                                <w:lang w:val="uk-UA" w:eastAsia="uk-UA"/>
                              </w:rPr>
                            </w:pPr>
                            <w:r w:rsidRPr="00024B2A">
                              <w:rPr>
                                <w:lang w:val="uk-UA" w:eastAsia="uk-UA"/>
                              </w:rPr>
                              <w:t xml:space="preserve">Інновації як </w:t>
                            </w:r>
                            <w:r w:rsidR="000746DD">
                              <w:rPr>
                                <w:lang w:val="uk-UA" w:eastAsia="uk-UA"/>
                              </w:rPr>
                              <w:t>каталізатор</w:t>
                            </w:r>
                            <w:r w:rsidRPr="00024B2A">
                              <w:rPr>
                                <w:lang w:val="uk-UA" w:eastAsia="uk-UA"/>
                              </w:rPr>
                              <w:t xml:space="preserve"> організаційних змін</w:t>
                            </w:r>
                          </w:p>
                          <w:p w14:paraId="03730CA6" w14:textId="63246691" w:rsidR="00F96FC9" w:rsidRDefault="00F96FC9" w:rsidP="00271BBB">
                            <w:pPr>
                              <w:jc w:val="center"/>
                              <w:rPr>
                                <w:rStyle w:val="a9"/>
                                <w:b w:val="0"/>
                                <w:bCs w:val="0"/>
                              </w:rPr>
                            </w:pPr>
                            <w:r>
                              <w:rPr>
                                <w:lang w:val="uk-UA" w:eastAsia="uk-UA"/>
                              </w:rPr>
                              <w:t>(</w:t>
                            </w:r>
                            <w:r w:rsidRPr="00024B2A">
                              <w:rPr>
                                <w:lang w:val="uk-UA" w:eastAsia="uk-UA"/>
                              </w:rPr>
                              <w:t xml:space="preserve">1960–1970-ті рр. </w:t>
                            </w:r>
                            <w:r>
                              <w:rPr>
                                <w:lang w:val="uk-UA" w:eastAsia="uk-UA"/>
                              </w:rPr>
                              <w:t>)</w:t>
                            </w:r>
                          </w:p>
                          <w:p w14:paraId="16F10014" w14:textId="77777777" w:rsidR="00271BBB" w:rsidRDefault="00271BBB" w:rsidP="00271BB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34BE9A" id="Прямоугольник 463" o:spid="_x0000_s1028" style="position:absolute;left:0;text-align:left;margin-left:64.45pt;margin-top:.6pt;width:150pt;height: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" fillcolor="white [3201]" strokecolor="black [3213]" strokeweight=".25pt">
                <v:textbox>
                  <w:txbxContent>
                    <w:p w14:paraId="014A3572" w14:textId="628CC6F2" w:rsidR="00271BBB" w:rsidRDefault="00271BBB" w:rsidP="00271BBB">
                      <w:pPr>
                        <w:jc w:val="center"/>
                        <w:rPr>
                          <w:lang w:val="uk-UA" w:eastAsia="uk-UA"/>
                        </w:rPr>
                      </w:pPr>
                      <w:r w:rsidRPr="00024B2A">
                        <w:rPr>
                          <w:lang w:val="uk-UA" w:eastAsia="uk-UA"/>
                        </w:rPr>
                        <w:t xml:space="preserve">Інновації як </w:t>
                      </w:r>
                      <w:r w:rsidR="000746DD">
                        <w:rPr>
                          <w:lang w:val="uk-UA" w:eastAsia="uk-UA"/>
                        </w:rPr>
                        <w:t>каталізатор</w:t>
                      </w:r>
                      <w:r w:rsidRPr="00024B2A">
                        <w:rPr>
                          <w:lang w:val="uk-UA" w:eastAsia="uk-UA"/>
                        </w:rPr>
                        <w:t xml:space="preserve"> організаційних змін</w:t>
                      </w:r>
                    </w:p>
                    <w:p w14:paraId="03730CA6" w14:textId="63246691" w:rsidR="00F96FC9" w:rsidRDefault="00F96FC9" w:rsidP="00271BBB">
                      <w:pPr>
                        <w:jc w:val="center"/>
                        <w:rPr>
                          <w:rStyle w:val="a9"/>
                          <w:b w:val="0"/>
                          <w:bCs w:val="0"/>
                        </w:rPr>
                      </w:pPr>
                      <w:r>
                        <w:rPr>
                          <w:lang w:val="uk-UA" w:eastAsia="uk-UA"/>
                        </w:rPr>
                        <w:t>(</w:t>
                      </w:r>
                      <w:r w:rsidRPr="00024B2A">
                        <w:rPr>
                          <w:lang w:val="uk-UA" w:eastAsia="uk-UA"/>
                        </w:rPr>
                        <w:t xml:space="preserve">1960–1970-ті рр. </w:t>
                      </w:r>
                      <w:r>
                        <w:rPr>
                          <w:lang w:val="uk-UA" w:eastAsia="uk-UA"/>
                        </w:rPr>
                        <w:t>)</w:t>
                      </w:r>
                    </w:p>
                    <w:p w14:paraId="16F10014" w14:textId="77777777" w:rsidR="00271BBB" w:rsidRDefault="00271BBB" w:rsidP="00271BBB">
                      <w:pPr>
                        <w:jc w:val="center"/>
                      </w:pPr>
                    </w:p>
                  </w:txbxContent>
                </v:textbox>
              </v:rect>
            </w:pict>
          </mc:Fallback>
        </mc:AlternateContent>
      </w:r>
      <w:r w:rsidRPr="002E6313">
        <w:rPr>
          <w:noProof/>
          <w:sz w:val="28"/>
          <w:szCs w:val="28"/>
          <w:lang w:val="uk-UA"/>
        </w:rPr>
        <mc:AlternateContent>
          <mc:Choice Requires="wps">
            <w:drawing>
              <wp:anchor distT="0" distB="0" distL="114300" distR="114300" simplePos="0" relativeHeight="251663360" behindDoc="0" locked="0" layoutInCell="1" allowOverlap="1" wp14:anchorId="49B0124A" wp14:editId="08054769">
                <wp:simplePos x="0" y="0"/>
                <wp:positionH relativeFrom="column">
                  <wp:posOffset>3193415</wp:posOffset>
                </wp:positionH>
                <wp:positionV relativeFrom="paragraph">
                  <wp:posOffset>5080</wp:posOffset>
                </wp:positionV>
                <wp:extent cx="1803400" cy="749300"/>
                <wp:effectExtent l="0" t="0" r="25400" b="12700"/>
                <wp:wrapNone/>
                <wp:docPr id="2" name="Прямоугольник 2"/>
                <wp:cNvGraphicFramePr/>
                <a:graphic xmlns:a="http://schemas.openxmlformats.org/drawingml/2006/main">
                  <a:graphicData uri="http://schemas.microsoft.com/office/word/2010/wordprocessingShape">
                    <wps:wsp>
                      <wps:cNvSpPr/>
                      <wps:spPr>
                        <a:xfrm>
                          <a:off x="0" y="0"/>
                          <a:ext cx="1803400" cy="7493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CA27818" w14:textId="77777777" w:rsidR="00A64511" w:rsidRDefault="00A64511" w:rsidP="00A64511">
                            <w:pPr>
                              <w:jc w:val="center"/>
                              <w:rPr>
                                <w:lang w:val="uk-UA" w:eastAsia="uk-UA"/>
                              </w:rPr>
                            </w:pPr>
                            <w:r w:rsidRPr="00024B2A">
                              <w:rPr>
                                <w:lang w:val="uk-UA" w:eastAsia="uk-UA"/>
                              </w:rPr>
                              <w:t>Інновації як керований процес</w:t>
                            </w:r>
                            <w:r>
                              <w:rPr>
                                <w:lang w:val="uk-UA" w:eastAsia="uk-UA"/>
                              </w:rPr>
                              <w:t xml:space="preserve"> </w:t>
                            </w:r>
                          </w:p>
                          <w:p w14:paraId="4AEA5B1A" w14:textId="067FA152" w:rsidR="00A64511" w:rsidRDefault="00A64511" w:rsidP="00A64511">
                            <w:pPr>
                              <w:jc w:val="center"/>
                              <w:rPr>
                                <w:rStyle w:val="a9"/>
                                <w:b w:val="0"/>
                                <w:bCs w:val="0"/>
                              </w:rPr>
                            </w:pPr>
                            <w:r>
                              <w:rPr>
                                <w:lang w:val="uk-UA" w:eastAsia="uk-UA"/>
                              </w:rPr>
                              <w:t>(</w:t>
                            </w:r>
                            <w:r w:rsidRPr="00024B2A">
                              <w:rPr>
                                <w:lang w:val="uk-UA" w:eastAsia="uk-UA"/>
                              </w:rPr>
                              <w:t>1980–1990-ті рр.</w:t>
                            </w:r>
                            <w:r>
                              <w:rPr>
                                <w:lang w:val="uk-UA" w:eastAsia="uk-UA"/>
                              </w:rPr>
                              <w:t>)</w:t>
                            </w:r>
                          </w:p>
                          <w:p w14:paraId="1BB5C525" w14:textId="77777777" w:rsidR="00A64511" w:rsidRDefault="00A64511" w:rsidP="00A645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0124A" id="Прямоугольник 2" o:spid="_x0000_s1029" style="position:absolute;left:0;text-align:left;margin-left:251.45pt;margin-top:.4pt;width:142pt;height: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" fillcolor="white [3201]" strokecolor="black [3213]" strokeweight=".25pt">
                <v:textbox>
                  <w:txbxContent>
                    <w:p w14:paraId="6CA27818" w14:textId="77777777" w:rsidR="00A64511" w:rsidRDefault="00A64511" w:rsidP="00A64511">
                      <w:pPr>
                        <w:jc w:val="center"/>
                        <w:rPr>
                          <w:lang w:val="uk-UA" w:eastAsia="uk-UA"/>
                        </w:rPr>
                      </w:pPr>
                      <w:r w:rsidRPr="00024B2A">
                        <w:rPr>
                          <w:lang w:val="uk-UA" w:eastAsia="uk-UA"/>
                        </w:rPr>
                        <w:t>Інновації як керований процес</w:t>
                      </w:r>
                      <w:r>
                        <w:rPr>
                          <w:lang w:val="uk-UA" w:eastAsia="uk-UA"/>
                        </w:rPr>
                        <w:t xml:space="preserve"> </w:t>
                      </w:r>
                    </w:p>
                    <w:p w14:paraId="4AEA5B1A" w14:textId="067FA152" w:rsidR="00A64511" w:rsidRDefault="00A64511" w:rsidP="00A64511">
                      <w:pPr>
                        <w:jc w:val="center"/>
                        <w:rPr>
                          <w:rStyle w:val="a9"/>
                          <w:b w:val="0"/>
                          <w:bCs w:val="0"/>
                        </w:rPr>
                      </w:pPr>
                      <w:r>
                        <w:rPr>
                          <w:lang w:val="uk-UA" w:eastAsia="uk-UA"/>
                        </w:rPr>
                        <w:t>(</w:t>
                      </w:r>
                      <w:r w:rsidRPr="00024B2A">
                        <w:rPr>
                          <w:lang w:val="uk-UA" w:eastAsia="uk-UA"/>
                        </w:rPr>
                        <w:t>1980–1990-ті рр.</w:t>
                      </w:r>
                      <w:r>
                        <w:rPr>
                          <w:lang w:val="uk-UA" w:eastAsia="uk-UA"/>
                        </w:rPr>
                        <w:t>)</w:t>
                      </w:r>
                    </w:p>
                    <w:p w14:paraId="1BB5C525" w14:textId="77777777" w:rsidR="00A64511" w:rsidRDefault="00A64511" w:rsidP="00A64511">
                      <w:pPr>
                        <w:jc w:val="center"/>
                      </w:pPr>
                    </w:p>
                  </w:txbxContent>
                </v:textbox>
              </v:rect>
            </w:pict>
          </mc:Fallback>
        </mc:AlternateContent>
      </w:r>
    </w:p>
    <w:p w14:paraId="7D210066" w14:textId="5AFF4D27" w:rsidR="00DC2DD5" w:rsidRPr="002E6313" w:rsidRDefault="009407A3" w:rsidP="00516382">
      <w:pPr>
        <w:widowControl w:val="0"/>
        <w:spacing w:line="360" w:lineRule="auto"/>
        <w:ind w:firstLine="709"/>
        <w:jc w:val="both"/>
        <w:rPr>
          <w:lang w:val="uk-UA"/>
        </w:rPr>
      </w:pPr>
      <w:r w:rsidRPr="002E6313">
        <w:rPr>
          <w:noProof/>
          <w:lang w:val="uk-UA"/>
        </w:rPr>
        <mc:AlternateContent>
          <mc:Choice Requires="wps">
            <w:drawing>
              <wp:anchor distT="0" distB="0" distL="114300" distR="114300" simplePos="0" relativeHeight="251666432" behindDoc="0" locked="0" layoutInCell="1" allowOverlap="1" wp14:anchorId="0F3FC1A3" wp14:editId="62E1AB99">
                <wp:simplePos x="0" y="0"/>
                <wp:positionH relativeFrom="column">
                  <wp:posOffset>2748915</wp:posOffset>
                </wp:positionH>
                <wp:positionV relativeFrom="paragraph">
                  <wp:posOffset>135890</wp:posOffset>
                </wp:positionV>
                <wp:extent cx="450850" cy="6350"/>
                <wp:effectExtent l="0" t="76200" r="25400" b="88900"/>
                <wp:wrapNone/>
                <wp:docPr id="5" name="Прямая со стрелкой 5"/>
                <wp:cNvGraphicFramePr/>
                <a:graphic xmlns:a="http://schemas.openxmlformats.org/drawingml/2006/main">
                  <a:graphicData uri="http://schemas.microsoft.com/office/word/2010/wordprocessingShape">
                    <wps:wsp>
                      <wps:cNvCnPr/>
                      <wps:spPr>
                        <a:xfrm flipV="1">
                          <a:off x="0" y="0"/>
                          <a:ext cx="450850"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F67F7C0" id="_x0000_t32" coordsize="21600,21600" o:spt="32" o:oned="t" path="m,l21600,21600e" filled="f">
                <v:path arrowok="t" fillok="f" o:connecttype="none"/>
                <o:lock v:ext="edit" shapetype="t"/>
              </v:shapetype>
              <v:shape id="Прямая со стрелкой 5" o:spid="_x0000_s1026" type="#_x0000_t32" style="position:absolute;margin-left:216.45pt;margin-top:10.7pt;width:35.5pt;height:.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" strokecolor="black [3200]" strokeweight=".5pt">
                <v:stroke endarrow="block" joinstyle="miter"/>
              </v:shape>
            </w:pict>
          </mc:Fallback>
        </mc:AlternateContent>
      </w:r>
    </w:p>
    <w:p w14:paraId="3F818450" w14:textId="1F6CD159" w:rsidR="00DC2DD5" w:rsidRPr="002E6313" w:rsidRDefault="009407A3" w:rsidP="00516382">
      <w:pPr>
        <w:widowControl w:val="0"/>
        <w:spacing w:line="360" w:lineRule="auto"/>
        <w:ind w:firstLine="709"/>
        <w:jc w:val="both"/>
        <w:rPr>
          <w:lang w:val="uk-UA"/>
        </w:rPr>
      </w:pPr>
      <w:r w:rsidRPr="002E6313">
        <w:rPr>
          <w:noProof/>
          <w:lang w:val="uk-UA"/>
        </w:rPr>
        <mc:AlternateContent>
          <mc:Choice Requires="wps">
            <w:drawing>
              <wp:anchor distT="0" distB="0" distL="114300" distR="114300" simplePos="0" relativeHeight="251667456" behindDoc="0" locked="0" layoutInCell="1" allowOverlap="1" wp14:anchorId="2CA817A1" wp14:editId="32904B6E">
                <wp:simplePos x="0" y="0"/>
                <wp:positionH relativeFrom="column">
                  <wp:posOffset>2672715</wp:posOffset>
                </wp:positionH>
                <wp:positionV relativeFrom="paragraph">
                  <wp:posOffset>234950</wp:posOffset>
                </wp:positionV>
                <wp:extent cx="533400" cy="323850"/>
                <wp:effectExtent l="38100" t="0" r="19050" b="57150"/>
                <wp:wrapNone/>
                <wp:docPr id="6" name="Прямая со стрелкой 6"/>
                <wp:cNvGraphicFramePr/>
                <a:graphic xmlns:a="http://schemas.openxmlformats.org/drawingml/2006/main">
                  <a:graphicData uri="http://schemas.microsoft.com/office/word/2010/wordprocessingShape">
                    <wps:wsp>
                      <wps:cNvCnPr/>
                      <wps:spPr>
                        <a:xfrm flipH="1">
                          <a:off x="0" y="0"/>
                          <a:ext cx="53340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7FB5BB7" id="Прямая со стрелкой 6" o:spid="_x0000_s1026" type="#_x0000_t32" style="position:absolute;margin-left:210.45pt;margin-top:18.5pt;width:42pt;height:25.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" strokecolor="black [3200]" strokeweight=".5pt">
                <v:stroke endarrow="block" joinstyle="miter"/>
              </v:shape>
            </w:pict>
          </mc:Fallback>
        </mc:AlternateContent>
      </w:r>
    </w:p>
    <w:p w14:paraId="192C5C75" w14:textId="1273609C" w:rsidR="00DC2DD5" w:rsidRPr="002E6313" w:rsidRDefault="00DC2DD5" w:rsidP="00516382">
      <w:pPr>
        <w:widowControl w:val="0"/>
        <w:spacing w:line="360" w:lineRule="auto"/>
        <w:ind w:firstLine="709"/>
        <w:jc w:val="both"/>
        <w:rPr>
          <w:lang w:val="uk-UA"/>
        </w:rPr>
      </w:pPr>
    </w:p>
    <w:p w14:paraId="19C15915" w14:textId="5D92A3F7" w:rsidR="00DC2DD5" w:rsidRPr="002E6313" w:rsidRDefault="009407A3" w:rsidP="00516382">
      <w:pPr>
        <w:widowControl w:val="0"/>
        <w:spacing w:line="360" w:lineRule="auto"/>
        <w:ind w:firstLine="709"/>
        <w:jc w:val="both"/>
        <w:rPr>
          <w:lang w:val="uk-UA"/>
        </w:rPr>
      </w:pPr>
      <w:r w:rsidRPr="002E6313">
        <w:rPr>
          <w:noProof/>
          <w:sz w:val="28"/>
          <w:szCs w:val="28"/>
          <w:lang w:val="uk-UA"/>
        </w:rPr>
        <mc:AlternateContent>
          <mc:Choice Requires="wps">
            <w:drawing>
              <wp:anchor distT="0" distB="0" distL="114300" distR="114300" simplePos="0" relativeHeight="251665408" behindDoc="0" locked="0" layoutInCell="1" allowOverlap="1" wp14:anchorId="38AE9774" wp14:editId="7567CA8B">
                <wp:simplePos x="0" y="0"/>
                <wp:positionH relativeFrom="margin">
                  <wp:posOffset>3231515</wp:posOffset>
                </wp:positionH>
                <wp:positionV relativeFrom="paragraph">
                  <wp:posOffset>7620</wp:posOffset>
                </wp:positionV>
                <wp:extent cx="1752600" cy="774700"/>
                <wp:effectExtent l="0" t="0" r="19050" b="25400"/>
                <wp:wrapNone/>
                <wp:docPr id="3" name="Прямоугольник 3"/>
                <wp:cNvGraphicFramePr/>
                <a:graphic xmlns:a="http://schemas.openxmlformats.org/drawingml/2006/main">
                  <a:graphicData uri="http://schemas.microsoft.com/office/word/2010/wordprocessingShape">
                    <wps:wsp>
                      <wps:cNvSpPr/>
                      <wps:spPr>
                        <a:xfrm>
                          <a:off x="0" y="0"/>
                          <a:ext cx="1752600" cy="7747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3CC52FC" w14:textId="77777777" w:rsidR="009407A3" w:rsidRDefault="00DB00C3" w:rsidP="00DB00C3">
                            <w:pPr>
                              <w:jc w:val="center"/>
                              <w:rPr>
                                <w:lang w:val="uk-UA" w:eastAsia="uk-UA"/>
                              </w:rPr>
                            </w:pPr>
                            <w:r w:rsidRPr="00024B2A">
                              <w:rPr>
                                <w:lang w:val="uk-UA" w:eastAsia="uk-UA"/>
                              </w:rPr>
                              <w:t>Інновації як основа сталого розвитку</w:t>
                            </w:r>
                          </w:p>
                          <w:p w14:paraId="4DFC3D41" w14:textId="7D4BAAD7" w:rsidR="00DB00C3" w:rsidRDefault="00DB00C3" w:rsidP="00DB00C3">
                            <w:pPr>
                              <w:jc w:val="center"/>
                              <w:rPr>
                                <w:rStyle w:val="a9"/>
                                <w:b w:val="0"/>
                                <w:bCs w:val="0"/>
                              </w:rPr>
                            </w:pPr>
                            <w:r>
                              <w:rPr>
                                <w:lang w:val="uk-UA" w:eastAsia="uk-UA"/>
                              </w:rPr>
                              <w:t xml:space="preserve"> (</w:t>
                            </w:r>
                            <w:r w:rsidRPr="00024B2A">
                              <w:rPr>
                                <w:lang w:val="uk-UA" w:eastAsia="uk-UA"/>
                              </w:rPr>
                              <w:t xml:space="preserve">з </w:t>
                            </w:r>
                            <w:r w:rsidR="009407A3">
                              <w:rPr>
                                <w:lang w:val="uk-UA" w:eastAsia="uk-UA"/>
                              </w:rPr>
                              <w:t>2000</w:t>
                            </w:r>
                            <w:r w:rsidRPr="00024B2A">
                              <w:rPr>
                                <w:lang w:val="uk-UA" w:eastAsia="uk-UA"/>
                              </w:rPr>
                              <w:t>-х рр. – дотепер</w:t>
                            </w:r>
                            <w:r>
                              <w:rPr>
                                <w:lang w:val="uk-UA" w:eastAsia="uk-UA"/>
                              </w:rPr>
                              <w:t>)</w:t>
                            </w:r>
                          </w:p>
                          <w:p w14:paraId="60C6D5BB" w14:textId="77777777" w:rsidR="00DB00C3" w:rsidRDefault="00DB00C3" w:rsidP="00DB00C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AE9774" id="Прямоугольник 3" o:spid="_x0000_s1030" style="position:absolute;left:0;text-align:left;margin-left:254.45pt;margin-top:.6pt;width:138pt;height:6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" fillcolor="white [3201]" strokecolor="black [3213]" strokeweight=".25pt">
                <v:textbox>
                  <w:txbxContent>
                    <w:p w14:paraId="43CC52FC" w14:textId="77777777" w:rsidR="009407A3" w:rsidRDefault="00DB00C3" w:rsidP="00DB00C3">
                      <w:pPr>
                        <w:jc w:val="center"/>
                        <w:rPr>
                          <w:lang w:val="uk-UA" w:eastAsia="uk-UA"/>
                        </w:rPr>
                      </w:pPr>
                      <w:r w:rsidRPr="00024B2A">
                        <w:rPr>
                          <w:lang w:val="uk-UA" w:eastAsia="uk-UA"/>
                        </w:rPr>
                        <w:t>Інновації як основа сталого розвитку</w:t>
                      </w:r>
                    </w:p>
                    <w:p w14:paraId="4DFC3D41" w14:textId="7D4BAAD7" w:rsidR="00DB00C3" w:rsidRDefault="00DB00C3" w:rsidP="00DB00C3">
                      <w:pPr>
                        <w:jc w:val="center"/>
                        <w:rPr>
                          <w:rStyle w:val="a9"/>
                          <w:b w:val="0"/>
                          <w:bCs w:val="0"/>
                        </w:rPr>
                      </w:pPr>
                      <w:r>
                        <w:rPr>
                          <w:lang w:val="uk-UA" w:eastAsia="uk-UA"/>
                        </w:rPr>
                        <w:t xml:space="preserve"> (</w:t>
                      </w:r>
                      <w:r w:rsidRPr="00024B2A">
                        <w:rPr>
                          <w:lang w:val="uk-UA" w:eastAsia="uk-UA"/>
                        </w:rPr>
                        <w:t xml:space="preserve">з </w:t>
                      </w:r>
                      <w:r w:rsidR="009407A3">
                        <w:rPr>
                          <w:lang w:val="uk-UA" w:eastAsia="uk-UA"/>
                        </w:rPr>
                        <w:t>2000</w:t>
                      </w:r>
                      <w:r w:rsidRPr="00024B2A">
                        <w:rPr>
                          <w:lang w:val="uk-UA" w:eastAsia="uk-UA"/>
                        </w:rPr>
                        <w:t>-х рр. – дотепер</w:t>
                      </w:r>
                      <w:r>
                        <w:rPr>
                          <w:lang w:val="uk-UA" w:eastAsia="uk-UA"/>
                        </w:rPr>
                        <w:t>)</w:t>
                      </w:r>
                    </w:p>
                    <w:p w14:paraId="60C6D5BB" w14:textId="77777777" w:rsidR="00DB00C3" w:rsidRDefault="00DB00C3" w:rsidP="00DB00C3">
                      <w:pPr>
                        <w:jc w:val="center"/>
                      </w:pPr>
                    </w:p>
                  </w:txbxContent>
                </v:textbox>
                <w10:wrap anchorx="margin"/>
              </v:rect>
            </w:pict>
          </mc:Fallback>
        </mc:AlternateContent>
      </w:r>
      <w:r w:rsidRPr="002E6313">
        <w:rPr>
          <w:noProof/>
          <w:sz w:val="28"/>
          <w:szCs w:val="28"/>
          <w:lang w:val="uk-UA"/>
        </w:rPr>
        <mc:AlternateContent>
          <mc:Choice Requires="wps">
            <w:drawing>
              <wp:anchor distT="0" distB="0" distL="114300" distR="114300" simplePos="0" relativeHeight="251661312" behindDoc="0" locked="0" layoutInCell="1" allowOverlap="1" wp14:anchorId="0D904D7D" wp14:editId="29DBA501">
                <wp:simplePos x="0" y="0"/>
                <wp:positionH relativeFrom="margin">
                  <wp:posOffset>837565</wp:posOffset>
                </wp:positionH>
                <wp:positionV relativeFrom="paragraph">
                  <wp:posOffset>7620</wp:posOffset>
                </wp:positionV>
                <wp:extent cx="1841500" cy="774700"/>
                <wp:effectExtent l="0" t="0" r="25400" b="25400"/>
                <wp:wrapNone/>
                <wp:docPr id="1" name="Прямоугольник 1"/>
                <wp:cNvGraphicFramePr/>
                <a:graphic xmlns:a="http://schemas.openxmlformats.org/drawingml/2006/main">
                  <a:graphicData uri="http://schemas.microsoft.com/office/word/2010/wordprocessingShape">
                    <wps:wsp>
                      <wps:cNvSpPr/>
                      <wps:spPr>
                        <a:xfrm>
                          <a:off x="0" y="0"/>
                          <a:ext cx="1841500" cy="7747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9DFE45" w14:textId="77777777" w:rsidR="00DB00C3" w:rsidRDefault="00DB00C3" w:rsidP="00A64511">
                            <w:pPr>
                              <w:jc w:val="center"/>
                              <w:rPr>
                                <w:lang w:val="uk-UA" w:eastAsia="uk-UA"/>
                              </w:rPr>
                            </w:pPr>
                            <w:r w:rsidRPr="00024B2A">
                              <w:rPr>
                                <w:lang w:val="uk-UA" w:eastAsia="uk-UA"/>
                              </w:rPr>
                              <w:t>Інновації як стратегічний ресурс</w:t>
                            </w:r>
                            <w:r>
                              <w:rPr>
                                <w:lang w:val="uk-UA" w:eastAsia="uk-UA"/>
                              </w:rPr>
                              <w:t xml:space="preserve"> </w:t>
                            </w:r>
                          </w:p>
                          <w:p w14:paraId="150C2B6E" w14:textId="700EBE9D" w:rsidR="00A64511" w:rsidRDefault="00A64511" w:rsidP="00A64511">
                            <w:pPr>
                              <w:jc w:val="center"/>
                              <w:rPr>
                                <w:rStyle w:val="a9"/>
                                <w:b w:val="0"/>
                                <w:bCs w:val="0"/>
                              </w:rPr>
                            </w:pPr>
                            <w:r>
                              <w:rPr>
                                <w:lang w:val="uk-UA" w:eastAsia="uk-UA"/>
                              </w:rPr>
                              <w:t>(</w:t>
                            </w:r>
                            <w:r w:rsidR="00DB00C3" w:rsidRPr="00024B2A">
                              <w:rPr>
                                <w:lang w:val="uk-UA" w:eastAsia="uk-UA"/>
                              </w:rPr>
                              <w:t>з 1990-х рр. – дотепер</w:t>
                            </w:r>
                            <w:r>
                              <w:rPr>
                                <w:lang w:val="uk-UA" w:eastAsia="uk-UA"/>
                              </w:rPr>
                              <w:t>)</w:t>
                            </w:r>
                          </w:p>
                          <w:p w14:paraId="0EEAC633" w14:textId="77777777" w:rsidR="00A64511" w:rsidRDefault="00A64511" w:rsidP="00A645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04D7D" id="Прямоугольник 1" o:spid="_x0000_s1031" style="position:absolute;left:0;text-align:left;margin-left:65.95pt;margin-top:.6pt;width:145pt;height:6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" fillcolor="white [3201]" strokecolor="black [3213]" strokeweight=".25pt">
                <v:textbox>
                  <w:txbxContent>
                    <w:p w14:paraId="389DFE45" w14:textId="77777777" w:rsidR="00DB00C3" w:rsidRDefault="00DB00C3" w:rsidP="00A64511">
                      <w:pPr>
                        <w:jc w:val="center"/>
                        <w:rPr>
                          <w:lang w:val="uk-UA" w:eastAsia="uk-UA"/>
                        </w:rPr>
                      </w:pPr>
                      <w:r w:rsidRPr="00024B2A">
                        <w:rPr>
                          <w:lang w:val="uk-UA" w:eastAsia="uk-UA"/>
                        </w:rPr>
                        <w:t>Інновації як стратегічний ресурс</w:t>
                      </w:r>
                      <w:r>
                        <w:rPr>
                          <w:lang w:val="uk-UA" w:eastAsia="uk-UA"/>
                        </w:rPr>
                        <w:t xml:space="preserve"> </w:t>
                      </w:r>
                    </w:p>
                    <w:p w14:paraId="150C2B6E" w14:textId="700EBE9D" w:rsidR="00A64511" w:rsidRDefault="00A64511" w:rsidP="00A64511">
                      <w:pPr>
                        <w:jc w:val="center"/>
                        <w:rPr>
                          <w:rStyle w:val="a9"/>
                          <w:b w:val="0"/>
                          <w:bCs w:val="0"/>
                        </w:rPr>
                      </w:pPr>
                      <w:r>
                        <w:rPr>
                          <w:lang w:val="uk-UA" w:eastAsia="uk-UA"/>
                        </w:rPr>
                        <w:t>(</w:t>
                      </w:r>
                      <w:r w:rsidR="00DB00C3" w:rsidRPr="00024B2A">
                        <w:rPr>
                          <w:lang w:val="uk-UA" w:eastAsia="uk-UA"/>
                        </w:rPr>
                        <w:t>з 1990-х рр. – дотепер</w:t>
                      </w:r>
                      <w:r>
                        <w:rPr>
                          <w:lang w:val="uk-UA" w:eastAsia="uk-UA"/>
                        </w:rPr>
                        <w:t>)</w:t>
                      </w:r>
                    </w:p>
                    <w:p w14:paraId="0EEAC633" w14:textId="77777777" w:rsidR="00A64511" w:rsidRDefault="00A64511" w:rsidP="00A64511">
                      <w:pPr>
                        <w:jc w:val="center"/>
                      </w:pPr>
                    </w:p>
                  </w:txbxContent>
                </v:textbox>
                <w10:wrap anchorx="margin"/>
              </v:rect>
            </w:pict>
          </mc:Fallback>
        </mc:AlternateContent>
      </w:r>
    </w:p>
    <w:p w14:paraId="496AF903" w14:textId="543329B4" w:rsidR="00271BBB" w:rsidRPr="002E6313" w:rsidRDefault="009407A3" w:rsidP="00516382">
      <w:pPr>
        <w:widowControl w:val="0"/>
        <w:spacing w:line="360" w:lineRule="auto"/>
        <w:ind w:firstLine="709"/>
        <w:jc w:val="both"/>
        <w:rPr>
          <w:lang w:val="uk-UA"/>
        </w:rPr>
      </w:pPr>
      <w:r w:rsidRPr="002E6313">
        <w:rPr>
          <w:noProof/>
          <w:lang w:val="uk-UA"/>
        </w:rPr>
        <mc:AlternateContent>
          <mc:Choice Requires="wps">
            <w:drawing>
              <wp:anchor distT="0" distB="0" distL="114300" distR="114300" simplePos="0" relativeHeight="251668480" behindDoc="0" locked="0" layoutInCell="1" allowOverlap="1" wp14:anchorId="49D3D00E" wp14:editId="059DA721">
                <wp:simplePos x="0" y="0"/>
                <wp:positionH relativeFrom="column">
                  <wp:posOffset>2685415</wp:posOffset>
                </wp:positionH>
                <wp:positionV relativeFrom="paragraph">
                  <wp:posOffset>119380</wp:posOffset>
                </wp:positionV>
                <wp:extent cx="527050" cy="12700"/>
                <wp:effectExtent l="0" t="76200" r="25400" b="82550"/>
                <wp:wrapNone/>
                <wp:docPr id="7" name="Прямая со стрелкой 7"/>
                <wp:cNvGraphicFramePr/>
                <a:graphic xmlns:a="http://schemas.openxmlformats.org/drawingml/2006/main">
                  <a:graphicData uri="http://schemas.microsoft.com/office/word/2010/wordprocessingShape">
                    <wps:wsp>
                      <wps:cNvCnPr/>
                      <wps:spPr>
                        <a:xfrm flipV="1">
                          <a:off x="0" y="0"/>
                          <a:ext cx="527050" cy="12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49F734E" id="Прямая со стрелкой 7" o:spid="_x0000_s1026" type="#_x0000_t32" style="position:absolute;margin-left:211.45pt;margin-top:9.4pt;width:41.5pt;height:1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" strokecolor="black [3200]" strokeweight=".5pt">
                <v:stroke endarrow="block" joinstyle="miter"/>
              </v:shape>
            </w:pict>
          </mc:Fallback>
        </mc:AlternateContent>
      </w:r>
    </w:p>
    <w:p w14:paraId="4DAC9E4E" w14:textId="6F97037F" w:rsidR="00271BBB" w:rsidRPr="002E6313" w:rsidRDefault="00271BBB" w:rsidP="00516382">
      <w:pPr>
        <w:widowControl w:val="0"/>
        <w:spacing w:line="360" w:lineRule="auto"/>
        <w:ind w:firstLine="709"/>
        <w:jc w:val="both"/>
        <w:rPr>
          <w:lang w:val="uk-UA"/>
        </w:rPr>
      </w:pPr>
    </w:p>
    <w:p w14:paraId="684B6D23" w14:textId="77777777" w:rsidR="00271BBB" w:rsidRPr="002E6313" w:rsidRDefault="00271BBB" w:rsidP="00516382">
      <w:pPr>
        <w:widowControl w:val="0"/>
        <w:spacing w:line="360" w:lineRule="auto"/>
        <w:ind w:firstLine="709"/>
        <w:jc w:val="both"/>
        <w:rPr>
          <w:lang w:val="uk-UA"/>
        </w:rPr>
      </w:pPr>
    </w:p>
    <w:p w14:paraId="07B6D216" w14:textId="698C24D2" w:rsidR="00271BBB" w:rsidRPr="002E6313" w:rsidRDefault="009407A3" w:rsidP="00516382">
      <w:pPr>
        <w:widowControl w:val="0"/>
        <w:spacing w:line="360" w:lineRule="auto"/>
        <w:ind w:firstLine="709"/>
        <w:jc w:val="both"/>
        <w:rPr>
          <w:sz w:val="28"/>
          <w:szCs w:val="28"/>
          <w:lang w:val="uk-UA"/>
        </w:rPr>
      </w:pPr>
      <w:r w:rsidRPr="002E6313">
        <w:rPr>
          <w:sz w:val="28"/>
          <w:szCs w:val="28"/>
          <w:lang w:val="uk-UA"/>
        </w:rPr>
        <w:t xml:space="preserve"> Рисунок 1.1 – Трансформація ролі інновацій у розвитку фінансового ринку </w:t>
      </w:r>
    </w:p>
    <w:p w14:paraId="4485BD06" w14:textId="4699C6EF" w:rsidR="009407A3" w:rsidRPr="002E6313" w:rsidRDefault="009407A3" w:rsidP="00516382">
      <w:pPr>
        <w:widowControl w:val="0"/>
        <w:spacing w:line="360" w:lineRule="auto"/>
        <w:ind w:firstLine="709"/>
        <w:jc w:val="both"/>
        <w:rPr>
          <w:lang w:val="uk-UA"/>
        </w:rPr>
      </w:pPr>
      <w:r w:rsidRPr="002E6313">
        <w:rPr>
          <w:sz w:val="28"/>
          <w:szCs w:val="28"/>
          <w:lang w:val="uk-UA"/>
        </w:rPr>
        <w:t xml:space="preserve">Джерело: систематизовано автором на </w:t>
      </w:r>
      <w:r w:rsidRPr="00841536">
        <w:rPr>
          <w:sz w:val="28"/>
          <w:szCs w:val="28"/>
          <w:lang w:val="uk-UA"/>
        </w:rPr>
        <w:t>основі [</w:t>
      </w:r>
      <w:r w:rsidR="00841536" w:rsidRPr="00841536">
        <w:rPr>
          <w:sz w:val="28"/>
          <w:szCs w:val="28"/>
          <w:lang w:val="uk-UA"/>
        </w:rPr>
        <w:t>3; 12</w:t>
      </w:r>
      <w:r w:rsidRPr="00841536">
        <w:rPr>
          <w:sz w:val="28"/>
          <w:szCs w:val="28"/>
          <w:lang w:val="uk-UA"/>
        </w:rPr>
        <w:t>]</w:t>
      </w:r>
    </w:p>
    <w:p w14:paraId="06B08302" w14:textId="77777777" w:rsidR="00271BBB" w:rsidRPr="002E6313" w:rsidRDefault="00271BBB" w:rsidP="00516382">
      <w:pPr>
        <w:widowControl w:val="0"/>
        <w:spacing w:line="360" w:lineRule="auto"/>
        <w:ind w:firstLine="709"/>
        <w:jc w:val="both"/>
        <w:rPr>
          <w:lang w:val="uk-UA"/>
        </w:rPr>
      </w:pPr>
    </w:p>
    <w:p w14:paraId="7DEA84D9" w14:textId="5580D4C2" w:rsidR="00057835" w:rsidRPr="002E6313" w:rsidRDefault="00615B80" w:rsidP="00516382">
      <w:pPr>
        <w:widowControl w:val="0"/>
        <w:spacing w:line="360" w:lineRule="auto"/>
        <w:ind w:firstLine="709"/>
        <w:jc w:val="both"/>
        <w:rPr>
          <w:sz w:val="28"/>
          <w:szCs w:val="28"/>
          <w:lang w:val="uk-UA"/>
        </w:rPr>
      </w:pPr>
      <w:r w:rsidRPr="002E6313">
        <w:rPr>
          <w:sz w:val="28"/>
          <w:szCs w:val="28"/>
          <w:lang w:val="uk-UA"/>
        </w:rPr>
        <w:t xml:space="preserve">Нижче наведена таблиця узагальнює основні періоди розвитку досліджень інновацій, їх характерні риси, ключові підходи та </w:t>
      </w:r>
      <w:r w:rsidR="00B062FB" w:rsidRPr="002E6313">
        <w:rPr>
          <w:sz w:val="28"/>
          <w:szCs w:val="28"/>
          <w:lang w:val="uk-UA"/>
        </w:rPr>
        <w:t>інструменти.</w:t>
      </w:r>
    </w:p>
    <w:p w14:paraId="1B9577C9" w14:textId="153B23FE" w:rsidR="00615B80" w:rsidRPr="002E6313" w:rsidRDefault="00615B80" w:rsidP="00516382">
      <w:pPr>
        <w:widowControl w:val="0"/>
        <w:spacing w:line="360" w:lineRule="auto"/>
        <w:ind w:firstLine="709"/>
        <w:jc w:val="both"/>
        <w:rPr>
          <w:sz w:val="28"/>
          <w:szCs w:val="28"/>
          <w:lang w:val="uk-UA"/>
        </w:rPr>
      </w:pPr>
      <w:r w:rsidRPr="002E6313">
        <w:rPr>
          <w:sz w:val="28"/>
          <w:szCs w:val="28"/>
          <w:lang w:val="uk-UA"/>
        </w:rPr>
        <w:t xml:space="preserve">Таблиця 1.1 - </w:t>
      </w:r>
      <w:r w:rsidR="00AF0D13" w:rsidRPr="002E6313">
        <w:rPr>
          <w:sz w:val="28"/>
          <w:szCs w:val="28"/>
          <w:lang w:val="uk-UA"/>
        </w:rPr>
        <w:t xml:space="preserve"> Періодизація розвитку досліджень інновацій</w:t>
      </w:r>
    </w:p>
    <w:tbl>
      <w:tblPr>
        <w:tblStyle w:val="afe"/>
        <w:tblW w:w="9634" w:type="dxa"/>
        <w:tblLayout w:type="fixed"/>
        <w:tblLook w:val="04A0" w:firstRow="1" w:lastRow="0" w:firstColumn="1" w:lastColumn="0" w:noHBand="0" w:noVBand="1"/>
      </w:tblPr>
      <w:tblGrid>
        <w:gridCol w:w="1843"/>
        <w:gridCol w:w="1077"/>
        <w:gridCol w:w="2022"/>
        <w:gridCol w:w="2424"/>
        <w:gridCol w:w="2268"/>
      </w:tblGrid>
      <w:tr w:rsidR="00846B8F" w:rsidRPr="002E6313" w14:paraId="5D498E4C" w14:textId="77777777" w:rsidTr="000120CE">
        <w:tc>
          <w:tcPr>
            <w:tcW w:w="1843" w:type="dxa"/>
            <w:hideMark/>
          </w:tcPr>
          <w:p w14:paraId="542A89E9" w14:textId="77777777" w:rsidR="00846B8F" w:rsidRPr="002E6313" w:rsidRDefault="00846B8F" w:rsidP="00F57051">
            <w:pPr>
              <w:spacing w:line="288" w:lineRule="auto"/>
              <w:jc w:val="center"/>
              <w:rPr>
                <w:lang w:val="uk-UA" w:eastAsia="uk-UA"/>
              </w:rPr>
            </w:pPr>
            <w:r w:rsidRPr="002E6313">
              <w:rPr>
                <w:lang w:val="uk-UA" w:eastAsia="uk-UA"/>
              </w:rPr>
              <w:t>Період</w:t>
            </w:r>
          </w:p>
        </w:tc>
        <w:tc>
          <w:tcPr>
            <w:tcW w:w="1077" w:type="dxa"/>
            <w:hideMark/>
          </w:tcPr>
          <w:p w14:paraId="7EF98E0D" w14:textId="77777777" w:rsidR="00846B8F" w:rsidRPr="002E6313" w:rsidRDefault="00846B8F" w:rsidP="00F57051">
            <w:pPr>
              <w:spacing w:line="288" w:lineRule="auto"/>
              <w:jc w:val="center"/>
              <w:rPr>
                <w:lang w:val="uk-UA" w:eastAsia="uk-UA"/>
              </w:rPr>
            </w:pPr>
            <w:r w:rsidRPr="002E6313">
              <w:rPr>
                <w:lang w:val="uk-UA" w:eastAsia="uk-UA"/>
              </w:rPr>
              <w:t>Часові межі</w:t>
            </w:r>
          </w:p>
        </w:tc>
        <w:tc>
          <w:tcPr>
            <w:tcW w:w="2022" w:type="dxa"/>
            <w:hideMark/>
          </w:tcPr>
          <w:p w14:paraId="46CB83D4" w14:textId="77777777" w:rsidR="00846B8F" w:rsidRPr="002E6313" w:rsidRDefault="00846B8F" w:rsidP="00F57051">
            <w:pPr>
              <w:spacing w:line="288" w:lineRule="auto"/>
              <w:jc w:val="center"/>
              <w:rPr>
                <w:lang w:val="uk-UA" w:eastAsia="uk-UA"/>
              </w:rPr>
            </w:pPr>
            <w:r w:rsidRPr="002E6313">
              <w:rPr>
                <w:lang w:val="uk-UA" w:eastAsia="uk-UA"/>
              </w:rPr>
              <w:t>Основний фокус досліджень</w:t>
            </w:r>
          </w:p>
        </w:tc>
        <w:tc>
          <w:tcPr>
            <w:tcW w:w="2424" w:type="dxa"/>
            <w:hideMark/>
          </w:tcPr>
          <w:p w14:paraId="088D46A4" w14:textId="77777777" w:rsidR="00846B8F" w:rsidRPr="002E6313" w:rsidRDefault="00846B8F" w:rsidP="00F57051">
            <w:pPr>
              <w:spacing w:line="288" w:lineRule="auto"/>
              <w:jc w:val="center"/>
              <w:rPr>
                <w:lang w:val="uk-UA" w:eastAsia="uk-UA"/>
              </w:rPr>
            </w:pPr>
            <w:r w:rsidRPr="002E6313">
              <w:rPr>
                <w:lang w:val="uk-UA" w:eastAsia="uk-UA"/>
              </w:rPr>
              <w:t>Характерні риси досліджень</w:t>
            </w:r>
          </w:p>
        </w:tc>
        <w:tc>
          <w:tcPr>
            <w:tcW w:w="2268" w:type="dxa"/>
            <w:hideMark/>
          </w:tcPr>
          <w:p w14:paraId="2EDBC743" w14:textId="77777777" w:rsidR="00846B8F" w:rsidRPr="002E6313" w:rsidRDefault="00846B8F" w:rsidP="00F57051">
            <w:pPr>
              <w:spacing w:line="288" w:lineRule="auto"/>
              <w:jc w:val="center"/>
              <w:rPr>
                <w:lang w:val="uk-UA" w:eastAsia="uk-UA"/>
              </w:rPr>
            </w:pPr>
            <w:r w:rsidRPr="002E6313">
              <w:rPr>
                <w:lang w:val="uk-UA" w:eastAsia="uk-UA"/>
              </w:rPr>
              <w:t>Ключові підходи та інструменти</w:t>
            </w:r>
          </w:p>
        </w:tc>
      </w:tr>
      <w:tr w:rsidR="00846B8F" w:rsidRPr="00E14384" w14:paraId="3CA32409" w14:textId="77777777" w:rsidTr="000120CE">
        <w:tc>
          <w:tcPr>
            <w:tcW w:w="1843" w:type="dxa"/>
            <w:hideMark/>
          </w:tcPr>
          <w:p w14:paraId="69E4D625" w14:textId="53904319" w:rsidR="00846B8F" w:rsidRPr="002E6313" w:rsidRDefault="00846B8F" w:rsidP="00F57051">
            <w:pPr>
              <w:spacing w:line="288" w:lineRule="auto"/>
              <w:rPr>
                <w:lang w:val="uk-UA" w:eastAsia="uk-UA"/>
              </w:rPr>
            </w:pPr>
            <w:r w:rsidRPr="002E6313">
              <w:rPr>
                <w:lang w:val="uk-UA" w:eastAsia="uk-UA"/>
              </w:rPr>
              <w:t>I період –організаційний</w:t>
            </w:r>
          </w:p>
        </w:tc>
        <w:tc>
          <w:tcPr>
            <w:tcW w:w="1077" w:type="dxa"/>
            <w:hideMark/>
          </w:tcPr>
          <w:p w14:paraId="0AF82FCC" w14:textId="77777777" w:rsidR="00846B8F" w:rsidRPr="002E6313" w:rsidRDefault="00846B8F" w:rsidP="00F57051">
            <w:pPr>
              <w:spacing w:line="288" w:lineRule="auto"/>
              <w:jc w:val="center"/>
              <w:rPr>
                <w:lang w:val="uk-UA" w:eastAsia="uk-UA"/>
              </w:rPr>
            </w:pPr>
            <w:r w:rsidRPr="002E6313">
              <w:rPr>
                <w:lang w:val="uk-UA" w:eastAsia="uk-UA"/>
              </w:rPr>
              <w:t>1960–1970-ті рр. ХХ ст.</w:t>
            </w:r>
          </w:p>
        </w:tc>
        <w:tc>
          <w:tcPr>
            <w:tcW w:w="2022" w:type="dxa"/>
            <w:hideMark/>
          </w:tcPr>
          <w:p w14:paraId="6E4E5D3A" w14:textId="77777777" w:rsidR="00846B8F" w:rsidRPr="002E6313" w:rsidRDefault="00846B8F" w:rsidP="00F57051">
            <w:pPr>
              <w:spacing w:line="288" w:lineRule="auto"/>
              <w:jc w:val="center"/>
              <w:rPr>
                <w:lang w:val="uk-UA" w:eastAsia="uk-UA"/>
              </w:rPr>
            </w:pPr>
            <w:r w:rsidRPr="002E6313">
              <w:rPr>
                <w:lang w:val="uk-UA" w:eastAsia="uk-UA"/>
              </w:rPr>
              <w:t>Функціонування інновацій в організаціях</w:t>
            </w:r>
          </w:p>
        </w:tc>
        <w:tc>
          <w:tcPr>
            <w:tcW w:w="2424" w:type="dxa"/>
            <w:hideMark/>
          </w:tcPr>
          <w:p w14:paraId="5C75C93B" w14:textId="269F2022" w:rsidR="00D26887" w:rsidRPr="002E6313" w:rsidRDefault="00096566" w:rsidP="00F57051">
            <w:pPr>
              <w:spacing w:line="288" w:lineRule="auto"/>
              <w:jc w:val="center"/>
              <w:rPr>
                <w:lang w:val="uk-UA" w:eastAsia="uk-UA"/>
              </w:rPr>
            </w:pPr>
            <w:r w:rsidRPr="002E6313">
              <w:rPr>
                <w:lang w:val="uk-UA" w:eastAsia="uk-UA"/>
              </w:rPr>
              <w:t>О</w:t>
            </w:r>
            <w:r w:rsidR="00846B8F" w:rsidRPr="002E6313">
              <w:rPr>
                <w:lang w:val="uk-UA" w:eastAsia="uk-UA"/>
              </w:rPr>
              <w:t>писовий характер</w:t>
            </w:r>
            <w:r w:rsidRPr="002E6313">
              <w:rPr>
                <w:lang w:val="uk-UA" w:eastAsia="uk-UA"/>
              </w:rPr>
              <w:t>,</w:t>
            </w:r>
          </w:p>
          <w:p w14:paraId="4F5B7C25" w14:textId="7B5C7FC8" w:rsidR="00846B8F" w:rsidRPr="002E6313" w:rsidRDefault="00846B8F" w:rsidP="00F57051">
            <w:pPr>
              <w:spacing w:line="288" w:lineRule="auto"/>
              <w:jc w:val="center"/>
              <w:rPr>
                <w:lang w:val="uk-UA" w:eastAsia="uk-UA"/>
              </w:rPr>
            </w:pPr>
            <w:r w:rsidRPr="002E6313">
              <w:rPr>
                <w:lang w:val="uk-UA" w:eastAsia="uk-UA"/>
              </w:rPr>
              <w:t>аналіз внутрішніх процесів; інновації як окремі події</w:t>
            </w:r>
          </w:p>
        </w:tc>
        <w:tc>
          <w:tcPr>
            <w:tcW w:w="2268" w:type="dxa"/>
            <w:hideMark/>
          </w:tcPr>
          <w:p w14:paraId="03B67DDF" w14:textId="77777777" w:rsidR="00846B8F" w:rsidRPr="002E6313" w:rsidRDefault="00846B8F" w:rsidP="00F57051">
            <w:pPr>
              <w:spacing w:line="288" w:lineRule="auto"/>
              <w:jc w:val="center"/>
              <w:rPr>
                <w:lang w:val="uk-UA" w:eastAsia="uk-UA"/>
              </w:rPr>
            </w:pPr>
            <w:r w:rsidRPr="002E6313">
              <w:rPr>
                <w:lang w:val="uk-UA" w:eastAsia="uk-UA"/>
              </w:rPr>
              <w:t>Організаційна теорія, кейс-стаді, якісний аналіз</w:t>
            </w:r>
          </w:p>
        </w:tc>
      </w:tr>
      <w:tr w:rsidR="00846B8F" w:rsidRPr="002E6313" w14:paraId="3C65351B" w14:textId="77777777" w:rsidTr="000120CE">
        <w:tc>
          <w:tcPr>
            <w:tcW w:w="1843" w:type="dxa"/>
            <w:hideMark/>
          </w:tcPr>
          <w:p w14:paraId="59AA5412" w14:textId="77777777" w:rsidR="00846B8F" w:rsidRPr="002E6313" w:rsidRDefault="00846B8F" w:rsidP="00F57051">
            <w:pPr>
              <w:spacing w:line="288" w:lineRule="auto"/>
              <w:rPr>
                <w:lang w:val="uk-UA" w:eastAsia="uk-UA"/>
              </w:rPr>
            </w:pPr>
            <w:r w:rsidRPr="002E6313">
              <w:rPr>
                <w:lang w:val="uk-UA" w:eastAsia="uk-UA"/>
              </w:rPr>
              <w:t xml:space="preserve">II період – </w:t>
            </w:r>
            <w:proofErr w:type="spellStart"/>
            <w:r w:rsidRPr="002E6313">
              <w:rPr>
                <w:lang w:val="uk-UA" w:eastAsia="uk-UA"/>
              </w:rPr>
              <w:t>проєктно</w:t>
            </w:r>
            <w:proofErr w:type="spellEnd"/>
            <w:r w:rsidRPr="002E6313">
              <w:rPr>
                <w:lang w:val="uk-UA" w:eastAsia="uk-UA"/>
              </w:rPr>
              <w:t>-дизайнерський</w:t>
            </w:r>
          </w:p>
        </w:tc>
        <w:tc>
          <w:tcPr>
            <w:tcW w:w="1077" w:type="dxa"/>
            <w:hideMark/>
          </w:tcPr>
          <w:p w14:paraId="76681878" w14:textId="77777777" w:rsidR="00846B8F" w:rsidRPr="002E6313" w:rsidRDefault="00846B8F" w:rsidP="00F57051">
            <w:pPr>
              <w:spacing w:line="288" w:lineRule="auto"/>
              <w:jc w:val="center"/>
              <w:rPr>
                <w:lang w:val="uk-UA" w:eastAsia="uk-UA"/>
              </w:rPr>
            </w:pPr>
            <w:r w:rsidRPr="002E6313">
              <w:rPr>
                <w:lang w:val="uk-UA" w:eastAsia="uk-UA"/>
              </w:rPr>
              <w:t>1980–1990-ті рр.</w:t>
            </w:r>
          </w:p>
        </w:tc>
        <w:tc>
          <w:tcPr>
            <w:tcW w:w="2022" w:type="dxa"/>
            <w:hideMark/>
          </w:tcPr>
          <w:p w14:paraId="127F9CF2" w14:textId="77777777" w:rsidR="00846B8F" w:rsidRPr="002E6313" w:rsidRDefault="00846B8F" w:rsidP="00F57051">
            <w:pPr>
              <w:spacing w:line="288" w:lineRule="auto"/>
              <w:jc w:val="center"/>
              <w:rPr>
                <w:lang w:val="uk-UA" w:eastAsia="uk-UA"/>
              </w:rPr>
            </w:pPr>
            <w:r w:rsidRPr="002E6313">
              <w:rPr>
                <w:lang w:val="uk-UA" w:eastAsia="uk-UA"/>
              </w:rPr>
              <w:t>Інноваційний дизайн та процеси управління</w:t>
            </w:r>
          </w:p>
        </w:tc>
        <w:tc>
          <w:tcPr>
            <w:tcW w:w="2424" w:type="dxa"/>
            <w:hideMark/>
          </w:tcPr>
          <w:p w14:paraId="44B4B260" w14:textId="77777777" w:rsidR="00846B8F" w:rsidRPr="002E6313" w:rsidRDefault="00846B8F" w:rsidP="00F57051">
            <w:pPr>
              <w:spacing w:line="288" w:lineRule="auto"/>
              <w:jc w:val="center"/>
              <w:rPr>
                <w:lang w:val="uk-UA" w:eastAsia="uk-UA"/>
              </w:rPr>
            </w:pPr>
            <w:r w:rsidRPr="002E6313">
              <w:rPr>
                <w:lang w:val="uk-UA" w:eastAsia="uk-UA"/>
              </w:rPr>
              <w:t>Формалізація інноваційних процесів; управління інноваційним циклом</w:t>
            </w:r>
          </w:p>
        </w:tc>
        <w:tc>
          <w:tcPr>
            <w:tcW w:w="2268" w:type="dxa"/>
            <w:hideMark/>
          </w:tcPr>
          <w:p w14:paraId="632BEB22" w14:textId="77777777" w:rsidR="00846B8F" w:rsidRPr="002E6313" w:rsidRDefault="00846B8F" w:rsidP="00F57051">
            <w:pPr>
              <w:spacing w:line="288" w:lineRule="auto"/>
              <w:jc w:val="center"/>
              <w:rPr>
                <w:lang w:val="uk-UA" w:eastAsia="uk-UA"/>
              </w:rPr>
            </w:pPr>
            <w:r w:rsidRPr="002E6313">
              <w:rPr>
                <w:lang w:val="uk-UA" w:eastAsia="uk-UA"/>
              </w:rPr>
              <w:t xml:space="preserve">Процесний підхід, системний аналіз, управління </w:t>
            </w:r>
            <w:proofErr w:type="spellStart"/>
            <w:r w:rsidRPr="002E6313">
              <w:rPr>
                <w:lang w:val="uk-UA" w:eastAsia="uk-UA"/>
              </w:rPr>
              <w:t>проєктами</w:t>
            </w:r>
            <w:proofErr w:type="spellEnd"/>
          </w:p>
        </w:tc>
      </w:tr>
      <w:tr w:rsidR="00846B8F" w:rsidRPr="002E6313" w14:paraId="214FC43C" w14:textId="77777777" w:rsidTr="000120CE">
        <w:tc>
          <w:tcPr>
            <w:tcW w:w="1843" w:type="dxa"/>
            <w:hideMark/>
          </w:tcPr>
          <w:p w14:paraId="11B33124" w14:textId="77777777" w:rsidR="00846B8F" w:rsidRPr="002E6313" w:rsidRDefault="00846B8F" w:rsidP="00F57051">
            <w:pPr>
              <w:spacing w:line="288" w:lineRule="auto"/>
              <w:rPr>
                <w:lang w:val="uk-UA" w:eastAsia="uk-UA"/>
              </w:rPr>
            </w:pPr>
            <w:r w:rsidRPr="002E6313">
              <w:rPr>
                <w:lang w:val="uk-UA" w:eastAsia="uk-UA"/>
              </w:rPr>
              <w:t>III період – стратегічно-конкурентний</w:t>
            </w:r>
          </w:p>
        </w:tc>
        <w:tc>
          <w:tcPr>
            <w:tcW w:w="1077" w:type="dxa"/>
            <w:hideMark/>
          </w:tcPr>
          <w:p w14:paraId="2270EDDF" w14:textId="77777777" w:rsidR="00846B8F" w:rsidRPr="002E6313" w:rsidRDefault="00846B8F" w:rsidP="00F57051">
            <w:pPr>
              <w:spacing w:line="288" w:lineRule="auto"/>
              <w:jc w:val="center"/>
              <w:rPr>
                <w:lang w:val="uk-UA" w:eastAsia="uk-UA"/>
              </w:rPr>
            </w:pPr>
            <w:r w:rsidRPr="002E6313">
              <w:rPr>
                <w:lang w:val="uk-UA" w:eastAsia="uk-UA"/>
              </w:rPr>
              <w:t>з 1990-х рр. – дотепер</w:t>
            </w:r>
          </w:p>
        </w:tc>
        <w:tc>
          <w:tcPr>
            <w:tcW w:w="2022" w:type="dxa"/>
            <w:hideMark/>
          </w:tcPr>
          <w:p w14:paraId="61625BE7" w14:textId="77777777" w:rsidR="00846B8F" w:rsidRPr="002E6313" w:rsidRDefault="00846B8F" w:rsidP="00F57051">
            <w:pPr>
              <w:spacing w:line="288" w:lineRule="auto"/>
              <w:jc w:val="center"/>
              <w:rPr>
                <w:lang w:val="uk-UA" w:eastAsia="uk-UA"/>
              </w:rPr>
            </w:pPr>
            <w:r w:rsidRPr="002E6313">
              <w:rPr>
                <w:lang w:val="uk-UA" w:eastAsia="uk-UA"/>
              </w:rPr>
              <w:t>Інновації як джерело конкурентних переваг</w:t>
            </w:r>
          </w:p>
        </w:tc>
        <w:tc>
          <w:tcPr>
            <w:tcW w:w="2424" w:type="dxa"/>
            <w:hideMark/>
          </w:tcPr>
          <w:p w14:paraId="156C893C" w14:textId="77777777" w:rsidR="00846B8F" w:rsidRPr="002E6313" w:rsidRDefault="00846B8F" w:rsidP="00F57051">
            <w:pPr>
              <w:spacing w:line="288" w:lineRule="auto"/>
              <w:jc w:val="center"/>
              <w:rPr>
                <w:lang w:val="uk-UA" w:eastAsia="uk-UA"/>
              </w:rPr>
            </w:pPr>
            <w:r w:rsidRPr="002E6313">
              <w:rPr>
                <w:lang w:val="uk-UA" w:eastAsia="uk-UA"/>
              </w:rPr>
              <w:t>Орієнтація на результат; взаємозв’язок інновацій і конкурентоспроможності</w:t>
            </w:r>
          </w:p>
        </w:tc>
        <w:tc>
          <w:tcPr>
            <w:tcW w:w="2268" w:type="dxa"/>
            <w:hideMark/>
          </w:tcPr>
          <w:p w14:paraId="7FD96DE1" w14:textId="77777777" w:rsidR="00846B8F" w:rsidRPr="002E6313" w:rsidRDefault="00846B8F" w:rsidP="00F57051">
            <w:pPr>
              <w:spacing w:line="288" w:lineRule="auto"/>
              <w:jc w:val="center"/>
              <w:rPr>
                <w:lang w:val="uk-UA" w:eastAsia="uk-UA"/>
              </w:rPr>
            </w:pPr>
            <w:r w:rsidRPr="002E6313">
              <w:rPr>
                <w:lang w:val="uk-UA" w:eastAsia="uk-UA"/>
              </w:rPr>
              <w:t>Стратегічний менеджмент, інноваційні екосистеми, кількісні моделі</w:t>
            </w:r>
          </w:p>
        </w:tc>
      </w:tr>
      <w:tr w:rsidR="00846B8F" w:rsidRPr="00E14384" w14:paraId="6D44F358" w14:textId="77777777" w:rsidTr="000120CE">
        <w:tc>
          <w:tcPr>
            <w:tcW w:w="1843" w:type="dxa"/>
            <w:hideMark/>
          </w:tcPr>
          <w:p w14:paraId="0C27E401" w14:textId="77777777" w:rsidR="00846B8F" w:rsidRPr="002E6313" w:rsidRDefault="00846B8F" w:rsidP="00F57051">
            <w:pPr>
              <w:spacing w:line="288" w:lineRule="auto"/>
              <w:rPr>
                <w:lang w:val="uk-UA" w:eastAsia="uk-UA"/>
              </w:rPr>
            </w:pPr>
            <w:r w:rsidRPr="002E6313">
              <w:rPr>
                <w:lang w:val="uk-UA" w:eastAsia="uk-UA"/>
              </w:rPr>
              <w:t>Сучасний етап (у межах III періоду)</w:t>
            </w:r>
          </w:p>
        </w:tc>
        <w:tc>
          <w:tcPr>
            <w:tcW w:w="1077" w:type="dxa"/>
            <w:hideMark/>
          </w:tcPr>
          <w:p w14:paraId="7162A24C" w14:textId="77777777" w:rsidR="00846B8F" w:rsidRPr="002E6313" w:rsidRDefault="00846B8F" w:rsidP="00F57051">
            <w:pPr>
              <w:spacing w:line="288" w:lineRule="auto"/>
              <w:jc w:val="center"/>
              <w:rPr>
                <w:lang w:val="uk-UA" w:eastAsia="uk-UA"/>
              </w:rPr>
            </w:pPr>
            <w:r w:rsidRPr="002E6313">
              <w:rPr>
                <w:lang w:val="uk-UA" w:eastAsia="uk-UA"/>
              </w:rPr>
              <w:t>2000-ті рр. – дотепер</w:t>
            </w:r>
          </w:p>
        </w:tc>
        <w:tc>
          <w:tcPr>
            <w:tcW w:w="2022" w:type="dxa"/>
            <w:hideMark/>
          </w:tcPr>
          <w:p w14:paraId="6FF936B1" w14:textId="77777777" w:rsidR="00846B8F" w:rsidRPr="002E6313" w:rsidRDefault="00846B8F" w:rsidP="00F57051">
            <w:pPr>
              <w:spacing w:line="288" w:lineRule="auto"/>
              <w:jc w:val="center"/>
              <w:rPr>
                <w:lang w:val="uk-UA" w:eastAsia="uk-UA"/>
              </w:rPr>
            </w:pPr>
            <w:r w:rsidRPr="002E6313">
              <w:rPr>
                <w:lang w:val="uk-UA" w:eastAsia="uk-UA"/>
              </w:rPr>
              <w:t xml:space="preserve">Інновації в умовах глобалізації та </w:t>
            </w:r>
            <w:proofErr w:type="spellStart"/>
            <w:r w:rsidRPr="002E6313">
              <w:rPr>
                <w:lang w:val="uk-UA" w:eastAsia="uk-UA"/>
              </w:rPr>
              <w:t>цифровізації</w:t>
            </w:r>
            <w:proofErr w:type="spellEnd"/>
          </w:p>
        </w:tc>
        <w:tc>
          <w:tcPr>
            <w:tcW w:w="2424" w:type="dxa"/>
            <w:hideMark/>
          </w:tcPr>
          <w:p w14:paraId="46B41285" w14:textId="77777777" w:rsidR="00846B8F" w:rsidRPr="002E6313" w:rsidRDefault="00846B8F" w:rsidP="00F57051">
            <w:pPr>
              <w:spacing w:line="288" w:lineRule="auto"/>
              <w:jc w:val="center"/>
              <w:rPr>
                <w:lang w:val="uk-UA" w:eastAsia="uk-UA"/>
              </w:rPr>
            </w:pPr>
            <w:r w:rsidRPr="002E6313">
              <w:rPr>
                <w:lang w:val="uk-UA" w:eastAsia="uk-UA"/>
              </w:rPr>
              <w:t xml:space="preserve">Відкриті інновації; мережеві взаємодії; </w:t>
            </w:r>
            <w:proofErr w:type="spellStart"/>
            <w:r w:rsidRPr="002E6313">
              <w:rPr>
                <w:lang w:val="uk-UA" w:eastAsia="uk-UA"/>
              </w:rPr>
              <w:t>міждисциплінарність</w:t>
            </w:r>
            <w:proofErr w:type="spellEnd"/>
          </w:p>
        </w:tc>
        <w:tc>
          <w:tcPr>
            <w:tcW w:w="2268" w:type="dxa"/>
            <w:hideMark/>
          </w:tcPr>
          <w:p w14:paraId="053759A7" w14:textId="77777777" w:rsidR="00846B8F" w:rsidRPr="002E6313" w:rsidRDefault="00846B8F" w:rsidP="00F57051">
            <w:pPr>
              <w:spacing w:line="288" w:lineRule="auto"/>
              <w:jc w:val="center"/>
              <w:rPr>
                <w:lang w:val="uk-UA" w:eastAsia="uk-UA"/>
              </w:rPr>
            </w:pPr>
            <w:proofErr w:type="spellStart"/>
            <w:r w:rsidRPr="002E6313">
              <w:rPr>
                <w:lang w:val="uk-UA" w:eastAsia="uk-UA"/>
              </w:rPr>
              <w:t>Big</w:t>
            </w:r>
            <w:proofErr w:type="spellEnd"/>
            <w:r w:rsidRPr="002E6313">
              <w:rPr>
                <w:lang w:val="uk-UA" w:eastAsia="uk-UA"/>
              </w:rPr>
              <w:t xml:space="preserve"> </w:t>
            </w:r>
            <w:proofErr w:type="spellStart"/>
            <w:r w:rsidRPr="002E6313">
              <w:rPr>
                <w:lang w:val="uk-UA" w:eastAsia="uk-UA"/>
              </w:rPr>
              <w:t>Data</w:t>
            </w:r>
            <w:proofErr w:type="spellEnd"/>
            <w:r w:rsidRPr="002E6313">
              <w:rPr>
                <w:lang w:val="uk-UA" w:eastAsia="uk-UA"/>
              </w:rPr>
              <w:t xml:space="preserve">, цифрові платформи, </w:t>
            </w:r>
            <w:proofErr w:type="spellStart"/>
            <w:r w:rsidRPr="002E6313">
              <w:rPr>
                <w:lang w:val="uk-UA" w:eastAsia="uk-UA"/>
              </w:rPr>
              <w:t>екосистемний</w:t>
            </w:r>
            <w:proofErr w:type="spellEnd"/>
            <w:r w:rsidRPr="002E6313">
              <w:rPr>
                <w:lang w:val="uk-UA" w:eastAsia="uk-UA"/>
              </w:rPr>
              <w:t xml:space="preserve"> підхід</w:t>
            </w:r>
          </w:p>
        </w:tc>
      </w:tr>
    </w:tbl>
    <w:p w14:paraId="780261A4" w14:textId="77777777" w:rsidR="00F57051" w:rsidRPr="002E6313" w:rsidRDefault="00F57051" w:rsidP="00326246">
      <w:pPr>
        <w:spacing w:line="360" w:lineRule="auto"/>
        <w:ind w:firstLine="709"/>
        <w:jc w:val="both"/>
        <w:rPr>
          <w:sz w:val="28"/>
          <w:szCs w:val="28"/>
          <w:lang w:val="uk-UA" w:eastAsia="uk-UA"/>
        </w:rPr>
      </w:pPr>
    </w:p>
    <w:p w14:paraId="1C331F6D" w14:textId="25C31308" w:rsidR="003078A4" w:rsidRPr="002E6313" w:rsidRDefault="003078A4" w:rsidP="00326246">
      <w:pPr>
        <w:spacing w:line="360" w:lineRule="auto"/>
        <w:ind w:firstLine="709"/>
        <w:jc w:val="both"/>
        <w:rPr>
          <w:sz w:val="28"/>
          <w:szCs w:val="28"/>
          <w:lang w:val="uk-UA" w:eastAsia="uk-UA"/>
        </w:rPr>
      </w:pPr>
      <w:r w:rsidRPr="002E6313">
        <w:rPr>
          <w:sz w:val="28"/>
          <w:szCs w:val="28"/>
          <w:lang w:val="uk-UA" w:eastAsia="uk-UA"/>
        </w:rPr>
        <w:lastRenderedPageBreak/>
        <w:t xml:space="preserve">Одним із ключових чинників адаптації </w:t>
      </w:r>
      <w:r w:rsidR="006F6E9A" w:rsidRPr="002E6313">
        <w:rPr>
          <w:sz w:val="28"/>
          <w:szCs w:val="28"/>
          <w:lang w:val="uk-UA" w:eastAsia="uk-UA"/>
        </w:rPr>
        <w:t xml:space="preserve">фінансового сектору до зовнішніх та внутрішніх викликів в умовах високої динамічності та невизначеності ринкового середовища </w:t>
      </w:r>
      <w:r w:rsidRPr="002E6313">
        <w:rPr>
          <w:sz w:val="28"/>
          <w:szCs w:val="28"/>
          <w:lang w:val="uk-UA" w:eastAsia="uk-UA"/>
        </w:rPr>
        <w:t>виступають фінансові інновації</w:t>
      </w:r>
      <w:r w:rsidR="00841536">
        <w:rPr>
          <w:sz w:val="28"/>
          <w:szCs w:val="28"/>
          <w:lang w:val="uk-UA" w:eastAsia="uk-UA"/>
        </w:rPr>
        <w:t>.</w:t>
      </w:r>
    </w:p>
    <w:p w14:paraId="70494D92" w14:textId="77777777" w:rsidR="003078A4" w:rsidRPr="002E6313" w:rsidRDefault="003078A4" w:rsidP="00326246">
      <w:pPr>
        <w:spacing w:line="360" w:lineRule="auto"/>
        <w:ind w:firstLine="709"/>
        <w:jc w:val="both"/>
        <w:rPr>
          <w:sz w:val="28"/>
          <w:szCs w:val="28"/>
          <w:lang w:val="uk-UA" w:eastAsia="uk-UA"/>
        </w:rPr>
      </w:pPr>
      <w:r w:rsidRPr="002E6313">
        <w:rPr>
          <w:sz w:val="28"/>
          <w:szCs w:val="28"/>
          <w:lang w:val="uk-UA" w:eastAsia="uk-UA"/>
        </w:rPr>
        <w:t>У науковій літературі фінансові інновації здебільшого трактуються як джерело стійких конкурентних переваг, що сприяють підвищенню ефективності фінансового посередництва, оптимізації фінансових процесів та розширенню спектра фінансових продуктів і послуг. Саме через інноваційні рішення фінансові установи здатні реагувати на зміну споживчих потреб, технологічні трансформації та посилення регуляторних вимог [65; 66; 68].</w:t>
      </w:r>
    </w:p>
    <w:p w14:paraId="4731C3FD" w14:textId="707EDAA5" w:rsidR="003078A4" w:rsidRPr="002E6313" w:rsidRDefault="003078A4" w:rsidP="00326246">
      <w:pPr>
        <w:spacing w:line="360" w:lineRule="auto"/>
        <w:ind w:firstLine="709"/>
        <w:jc w:val="both"/>
        <w:rPr>
          <w:sz w:val="28"/>
          <w:szCs w:val="28"/>
          <w:lang w:val="uk-UA" w:eastAsia="uk-UA"/>
        </w:rPr>
      </w:pPr>
      <w:r w:rsidRPr="002E6313">
        <w:rPr>
          <w:sz w:val="28"/>
          <w:szCs w:val="28"/>
          <w:lang w:val="uk-UA" w:eastAsia="uk-UA"/>
        </w:rPr>
        <w:t xml:space="preserve">Суттєвий внесок у формування теоретико-методологічних засад розвитку фінансових інновацій здійснили вітчизняні дослідники, у працях яких висвітлено питання класифікації фінансових інновацій, особливості їх запровадження та роль у трансформації фінансового сектору. </w:t>
      </w:r>
      <w:r w:rsidRPr="00841536">
        <w:rPr>
          <w:sz w:val="28"/>
          <w:szCs w:val="28"/>
          <w:lang w:val="uk-UA" w:eastAsia="uk-UA"/>
        </w:rPr>
        <w:t>Зокрема, дослідження  С. Міщенк</w:t>
      </w:r>
      <w:r w:rsidR="000C2F1A" w:rsidRPr="00841536">
        <w:rPr>
          <w:sz w:val="28"/>
          <w:szCs w:val="28"/>
          <w:lang w:val="uk-UA" w:eastAsia="uk-UA"/>
        </w:rPr>
        <w:t>а</w:t>
      </w:r>
      <w:r w:rsidRPr="00841536">
        <w:rPr>
          <w:sz w:val="28"/>
          <w:szCs w:val="28"/>
          <w:lang w:val="uk-UA" w:eastAsia="uk-UA"/>
        </w:rPr>
        <w:t xml:space="preserve">, С. </w:t>
      </w:r>
      <w:proofErr w:type="spellStart"/>
      <w:r w:rsidRPr="00841536">
        <w:rPr>
          <w:sz w:val="28"/>
          <w:szCs w:val="28"/>
          <w:lang w:val="uk-UA" w:eastAsia="uk-UA"/>
        </w:rPr>
        <w:t>Науменкової</w:t>
      </w:r>
      <w:proofErr w:type="spellEnd"/>
      <w:r w:rsidRPr="00841536">
        <w:rPr>
          <w:sz w:val="28"/>
          <w:szCs w:val="28"/>
          <w:lang w:val="uk-UA" w:eastAsia="uk-UA"/>
        </w:rPr>
        <w:t xml:space="preserve">, </w:t>
      </w:r>
      <w:r w:rsidR="000C2F1A" w:rsidRPr="00841536">
        <w:rPr>
          <w:sz w:val="28"/>
          <w:szCs w:val="28"/>
          <w:lang w:val="uk-UA" w:eastAsia="uk-UA"/>
        </w:rPr>
        <w:tab/>
        <w:t>К.</w:t>
      </w:r>
      <w:r w:rsidR="000C2F1A" w:rsidRPr="00841536">
        <w:rPr>
          <w:sz w:val="28"/>
          <w:szCs w:val="28"/>
          <w:lang w:val="uk-UA" w:eastAsia="uk-UA"/>
        </w:rPr>
        <w:t xml:space="preserve"> </w:t>
      </w:r>
      <w:proofErr w:type="spellStart"/>
      <w:r w:rsidR="000C2F1A" w:rsidRPr="00841536">
        <w:rPr>
          <w:sz w:val="28"/>
          <w:szCs w:val="28"/>
          <w:lang w:val="uk-UA" w:eastAsia="uk-UA"/>
        </w:rPr>
        <w:t>Краус</w:t>
      </w:r>
      <w:proofErr w:type="spellEnd"/>
      <w:r w:rsidR="000C2F1A" w:rsidRPr="00841536">
        <w:rPr>
          <w:sz w:val="28"/>
          <w:szCs w:val="28"/>
          <w:lang w:val="uk-UA" w:eastAsia="uk-UA"/>
        </w:rPr>
        <w:t>, Н.</w:t>
      </w:r>
      <w:r w:rsidR="000C2F1A" w:rsidRPr="00841536">
        <w:rPr>
          <w:sz w:val="28"/>
          <w:szCs w:val="28"/>
          <w:lang w:val="uk-UA" w:eastAsia="uk-UA"/>
        </w:rPr>
        <w:t xml:space="preserve"> </w:t>
      </w:r>
      <w:proofErr w:type="spellStart"/>
      <w:r w:rsidR="000C2F1A" w:rsidRPr="00841536">
        <w:rPr>
          <w:sz w:val="28"/>
          <w:szCs w:val="28"/>
          <w:lang w:val="uk-UA" w:eastAsia="uk-UA"/>
        </w:rPr>
        <w:t>Краус</w:t>
      </w:r>
      <w:proofErr w:type="spellEnd"/>
      <w:r w:rsidR="000C2F1A" w:rsidRPr="00841536">
        <w:rPr>
          <w:sz w:val="28"/>
          <w:szCs w:val="28"/>
          <w:lang w:val="uk-UA" w:eastAsia="uk-UA"/>
        </w:rPr>
        <w:t>, Г.</w:t>
      </w:r>
      <w:r w:rsidR="000C2F1A" w:rsidRPr="00841536">
        <w:rPr>
          <w:sz w:val="28"/>
          <w:szCs w:val="28"/>
          <w:lang w:val="uk-UA" w:eastAsia="uk-UA"/>
        </w:rPr>
        <w:t xml:space="preserve"> </w:t>
      </w:r>
      <w:proofErr w:type="spellStart"/>
      <w:r w:rsidR="000C2F1A" w:rsidRPr="00841536">
        <w:rPr>
          <w:sz w:val="28"/>
          <w:szCs w:val="28"/>
          <w:lang w:val="uk-UA" w:eastAsia="uk-UA"/>
        </w:rPr>
        <w:t>Поченчук</w:t>
      </w:r>
      <w:proofErr w:type="spellEnd"/>
      <w:r w:rsidR="000C2F1A" w:rsidRPr="00841536">
        <w:rPr>
          <w:sz w:val="28"/>
          <w:szCs w:val="28"/>
          <w:lang w:val="uk-UA" w:eastAsia="uk-UA"/>
        </w:rPr>
        <w:t xml:space="preserve"> </w:t>
      </w:r>
      <w:r w:rsidRPr="00841536">
        <w:rPr>
          <w:sz w:val="28"/>
          <w:szCs w:val="28"/>
          <w:lang w:val="uk-UA" w:eastAsia="uk-UA"/>
        </w:rPr>
        <w:t>та інших авторів сприяли поглибленню розуміння механізмів інноваційного розвитку фінансових ринків [</w:t>
      </w:r>
      <w:r w:rsidR="00841536">
        <w:rPr>
          <w:sz w:val="28"/>
          <w:szCs w:val="28"/>
          <w:lang w:val="uk-UA" w:eastAsia="uk-UA"/>
        </w:rPr>
        <w:t>27, 28, 82</w:t>
      </w:r>
      <w:r w:rsidRPr="00841536">
        <w:rPr>
          <w:sz w:val="28"/>
          <w:szCs w:val="28"/>
          <w:lang w:val="uk-UA" w:eastAsia="uk-UA"/>
        </w:rPr>
        <w:t>].</w:t>
      </w:r>
    </w:p>
    <w:p w14:paraId="5B3894C1" w14:textId="0E5532D6" w:rsidR="003078A4" w:rsidRPr="002E6313" w:rsidRDefault="003078A4" w:rsidP="00326246">
      <w:pPr>
        <w:spacing w:line="360" w:lineRule="auto"/>
        <w:ind w:firstLine="709"/>
        <w:jc w:val="both"/>
        <w:rPr>
          <w:sz w:val="28"/>
          <w:szCs w:val="28"/>
          <w:lang w:val="uk-UA" w:eastAsia="uk-UA"/>
        </w:rPr>
      </w:pPr>
      <w:r w:rsidRPr="00841536">
        <w:rPr>
          <w:sz w:val="28"/>
          <w:szCs w:val="28"/>
          <w:lang w:val="uk-UA" w:eastAsia="uk-UA"/>
        </w:rPr>
        <w:t xml:space="preserve">Паралельно з цим, у працях вітчизняних науковців розглядаються теоретичні та прикладні аспекти впливу інноваційних факторів на розвиток економіки загалом і фінансового сектору зокрема. Дослідження </w:t>
      </w:r>
      <w:r w:rsidR="00850B84" w:rsidRPr="00C15EE8">
        <w:rPr>
          <w:sz w:val="28"/>
          <w:szCs w:val="28"/>
          <w:lang w:val="uk-UA"/>
        </w:rPr>
        <w:t>Андрощук, І. В.,  Кравчук О. М.</w:t>
      </w:r>
      <w:r w:rsidR="00841536" w:rsidRPr="00841536">
        <w:rPr>
          <w:sz w:val="28"/>
          <w:szCs w:val="28"/>
          <w:lang w:val="uk-UA"/>
        </w:rPr>
        <w:t xml:space="preserve"> </w:t>
      </w:r>
      <w:r w:rsidRPr="00841536">
        <w:rPr>
          <w:sz w:val="28"/>
          <w:szCs w:val="28"/>
          <w:lang w:val="uk-UA" w:eastAsia="uk-UA"/>
        </w:rPr>
        <w:t>та інших авторів акцентують увагу на проблемах ефективності впровадження інновацій та їх ролі у забезпеченні фінансової стабільності й економічного зростання [</w:t>
      </w:r>
      <w:r w:rsidR="00841536" w:rsidRPr="00841536">
        <w:rPr>
          <w:sz w:val="28"/>
          <w:szCs w:val="28"/>
          <w:lang w:val="uk-UA" w:eastAsia="uk-UA"/>
        </w:rPr>
        <w:t>3</w:t>
      </w:r>
      <w:r w:rsidRPr="00841536">
        <w:rPr>
          <w:sz w:val="28"/>
          <w:szCs w:val="28"/>
          <w:lang w:val="uk-UA" w:eastAsia="uk-UA"/>
        </w:rPr>
        <w:t>].</w:t>
      </w:r>
    </w:p>
    <w:p w14:paraId="24AF93C5" w14:textId="6731912E" w:rsidR="003078A4" w:rsidRPr="002E6313" w:rsidRDefault="003078A4" w:rsidP="00326246">
      <w:pPr>
        <w:spacing w:line="360" w:lineRule="auto"/>
        <w:ind w:firstLine="709"/>
        <w:jc w:val="both"/>
        <w:rPr>
          <w:sz w:val="28"/>
          <w:szCs w:val="28"/>
          <w:lang w:val="uk-UA" w:eastAsia="uk-UA"/>
        </w:rPr>
      </w:pPr>
      <w:r w:rsidRPr="002E6313">
        <w:rPr>
          <w:sz w:val="28"/>
          <w:szCs w:val="28"/>
          <w:lang w:val="uk-UA" w:eastAsia="uk-UA"/>
        </w:rPr>
        <w:t xml:space="preserve">Водночас, незважаючи на значний науковий доробок, фінансові інновації залишаються </w:t>
      </w:r>
      <w:r w:rsidR="007F5350" w:rsidRPr="002E6313">
        <w:rPr>
          <w:sz w:val="28"/>
          <w:szCs w:val="28"/>
          <w:lang w:val="uk-UA" w:eastAsia="uk-UA"/>
        </w:rPr>
        <w:t>актуальними</w:t>
      </w:r>
      <w:r w:rsidRPr="002E6313">
        <w:rPr>
          <w:sz w:val="28"/>
          <w:szCs w:val="28"/>
          <w:lang w:val="uk-UA" w:eastAsia="uk-UA"/>
        </w:rPr>
        <w:t xml:space="preserve"> з позицій емпіричного аналізу, особливо на макроекономічному рівні. У зв’язку з цим актуалізується потреба поглибленого аналізу взаємодії фінансових інновацій із регуляторними механізмами, які, з одного боку, формують інституційне середовище </w:t>
      </w:r>
      <w:r w:rsidR="00093B22" w:rsidRPr="002E6313">
        <w:rPr>
          <w:sz w:val="28"/>
          <w:szCs w:val="28"/>
          <w:lang w:val="uk-UA" w:eastAsia="uk-UA"/>
        </w:rPr>
        <w:t>банківської</w:t>
      </w:r>
      <w:r w:rsidRPr="002E6313">
        <w:rPr>
          <w:sz w:val="28"/>
          <w:szCs w:val="28"/>
          <w:lang w:val="uk-UA" w:eastAsia="uk-UA"/>
        </w:rPr>
        <w:t xml:space="preserve"> системи, а з іншого </w:t>
      </w:r>
      <w:r w:rsidR="00900156" w:rsidRPr="002E6313">
        <w:rPr>
          <w:sz w:val="28"/>
          <w:szCs w:val="28"/>
          <w:lang w:val="uk-UA" w:eastAsia="uk-UA"/>
        </w:rPr>
        <w:t>боку</w:t>
      </w:r>
      <w:r w:rsidRPr="002E6313">
        <w:rPr>
          <w:sz w:val="28"/>
          <w:szCs w:val="28"/>
          <w:lang w:val="uk-UA" w:eastAsia="uk-UA"/>
        </w:rPr>
        <w:t xml:space="preserve"> можуть як стимулювати, так і стримувати інноваційну активність</w:t>
      </w:r>
      <w:r w:rsidR="00841536">
        <w:rPr>
          <w:sz w:val="28"/>
          <w:szCs w:val="28"/>
          <w:lang w:val="uk-UA" w:eastAsia="uk-UA"/>
        </w:rPr>
        <w:t>.</w:t>
      </w:r>
    </w:p>
    <w:p w14:paraId="757369A7" w14:textId="77777777" w:rsidR="00CE076E" w:rsidRPr="002E6313" w:rsidRDefault="00CE076E" w:rsidP="00267649">
      <w:pPr>
        <w:spacing w:line="360" w:lineRule="auto"/>
        <w:ind w:firstLine="709"/>
        <w:jc w:val="both"/>
        <w:rPr>
          <w:sz w:val="28"/>
          <w:szCs w:val="28"/>
          <w:lang w:val="uk-UA" w:eastAsia="uk-UA"/>
        </w:rPr>
      </w:pPr>
      <w:r w:rsidRPr="002E6313">
        <w:rPr>
          <w:sz w:val="28"/>
          <w:szCs w:val="28"/>
          <w:lang w:val="uk-UA" w:eastAsia="uk-UA"/>
        </w:rPr>
        <w:lastRenderedPageBreak/>
        <w:t>Відмінність між інноваціями у банківському секторі та фінансовими інноваціями у банківському секторі доцільно обґрунтовувати через різний рівень охоплення, предмет інноваційних змін та цільове спрямування.</w:t>
      </w:r>
    </w:p>
    <w:p w14:paraId="67A9153D" w14:textId="181FDDA2" w:rsidR="00CE076E" w:rsidRPr="002E6313" w:rsidRDefault="00267649" w:rsidP="00267649">
      <w:pPr>
        <w:spacing w:line="360" w:lineRule="auto"/>
        <w:ind w:firstLine="709"/>
        <w:jc w:val="both"/>
        <w:rPr>
          <w:sz w:val="28"/>
          <w:szCs w:val="28"/>
          <w:lang w:val="uk-UA" w:eastAsia="uk-UA"/>
        </w:rPr>
      </w:pPr>
      <w:r w:rsidRPr="002E6313">
        <w:rPr>
          <w:sz w:val="28"/>
          <w:szCs w:val="28"/>
          <w:lang w:val="uk-UA" w:eastAsia="uk-UA"/>
        </w:rPr>
        <w:t>Зокрема</w:t>
      </w:r>
      <w:r w:rsidR="00CE076E" w:rsidRPr="002E6313">
        <w:rPr>
          <w:sz w:val="28"/>
          <w:szCs w:val="28"/>
          <w:lang w:val="uk-UA" w:eastAsia="uk-UA"/>
        </w:rPr>
        <w:t xml:space="preserve">, інновації у банківському секторі є ширшим поняттям і охоплюють усі види нововведень, що впроваджуються банками з метою підвищення ефективності їх функціонування. До них належать організаційні, управлінські, технологічні, регуляторні, кадрові та цифрові інновації. Такі інновації </w:t>
      </w:r>
      <w:r w:rsidRPr="002E6313">
        <w:rPr>
          <w:sz w:val="28"/>
          <w:szCs w:val="28"/>
          <w:lang w:val="uk-UA" w:eastAsia="uk-UA"/>
        </w:rPr>
        <w:t>спрямовані на модернізацію</w:t>
      </w:r>
      <w:r w:rsidR="00CE076E" w:rsidRPr="002E6313">
        <w:rPr>
          <w:sz w:val="28"/>
          <w:szCs w:val="28"/>
          <w:lang w:val="uk-UA" w:eastAsia="uk-UA"/>
        </w:rPr>
        <w:t xml:space="preserve"> внутрішніх бізнес-процесів, систем корпоративного управління, ризик-менеджменту, внутрішнього контролю, ІТ-архітектури, </w:t>
      </w:r>
      <w:proofErr w:type="spellStart"/>
      <w:r w:rsidR="00CE076E" w:rsidRPr="002E6313">
        <w:rPr>
          <w:sz w:val="28"/>
          <w:szCs w:val="28"/>
          <w:lang w:val="uk-UA" w:eastAsia="uk-UA"/>
        </w:rPr>
        <w:t>кібербезпеки</w:t>
      </w:r>
      <w:proofErr w:type="spellEnd"/>
      <w:r w:rsidR="00CE076E" w:rsidRPr="002E6313">
        <w:rPr>
          <w:sz w:val="28"/>
          <w:szCs w:val="28"/>
          <w:lang w:val="uk-UA" w:eastAsia="uk-UA"/>
        </w:rPr>
        <w:t xml:space="preserve">, клієнтського сервісу або комунікаційних каналів. </w:t>
      </w:r>
      <w:r w:rsidRPr="002E6313">
        <w:rPr>
          <w:sz w:val="28"/>
          <w:szCs w:val="28"/>
          <w:lang w:val="uk-UA" w:eastAsia="uk-UA"/>
        </w:rPr>
        <w:t>В сучасних умовах ї</w:t>
      </w:r>
      <w:r w:rsidR="00CE076E" w:rsidRPr="002E6313">
        <w:rPr>
          <w:sz w:val="28"/>
          <w:szCs w:val="28"/>
          <w:lang w:val="uk-UA" w:eastAsia="uk-UA"/>
        </w:rPr>
        <w:t xml:space="preserve">х основне призначення полягає у підвищенні операційної ефективності, адаптивності банків до змін </w:t>
      </w:r>
      <w:r w:rsidRPr="002E6313">
        <w:rPr>
          <w:sz w:val="28"/>
          <w:szCs w:val="28"/>
          <w:lang w:val="uk-UA" w:eastAsia="uk-UA"/>
        </w:rPr>
        <w:t xml:space="preserve">турбулентного </w:t>
      </w:r>
      <w:r w:rsidR="00CE076E" w:rsidRPr="002E6313">
        <w:rPr>
          <w:sz w:val="28"/>
          <w:szCs w:val="28"/>
          <w:lang w:val="uk-UA" w:eastAsia="uk-UA"/>
        </w:rPr>
        <w:t>зовнішнього середовища та забезпеченні стабільності банківської діяльності.</w:t>
      </w:r>
    </w:p>
    <w:p w14:paraId="5CA0C2D0" w14:textId="43FE7384" w:rsidR="00CE076E" w:rsidRPr="002E6313" w:rsidRDefault="00267649" w:rsidP="00267649">
      <w:pPr>
        <w:spacing w:line="360" w:lineRule="auto"/>
        <w:ind w:firstLine="709"/>
        <w:jc w:val="both"/>
        <w:rPr>
          <w:sz w:val="28"/>
          <w:szCs w:val="28"/>
          <w:lang w:val="uk-UA" w:eastAsia="uk-UA"/>
        </w:rPr>
      </w:pPr>
      <w:r w:rsidRPr="002E6313">
        <w:rPr>
          <w:sz w:val="28"/>
          <w:szCs w:val="28"/>
          <w:lang w:val="uk-UA" w:eastAsia="uk-UA"/>
        </w:rPr>
        <w:t>Термін «ф</w:t>
      </w:r>
      <w:r w:rsidR="00CE076E" w:rsidRPr="002E6313">
        <w:rPr>
          <w:sz w:val="28"/>
          <w:szCs w:val="28"/>
          <w:lang w:val="uk-UA" w:eastAsia="uk-UA"/>
        </w:rPr>
        <w:t>інансові інновації у банківському секторі</w:t>
      </w:r>
      <w:r w:rsidRPr="002E6313">
        <w:rPr>
          <w:sz w:val="28"/>
          <w:szCs w:val="28"/>
          <w:lang w:val="uk-UA" w:eastAsia="uk-UA"/>
        </w:rPr>
        <w:t xml:space="preserve">», </w:t>
      </w:r>
      <w:r w:rsidR="00CE076E" w:rsidRPr="002E6313">
        <w:rPr>
          <w:sz w:val="28"/>
          <w:szCs w:val="28"/>
          <w:lang w:val="uk-UA" w:eastAsia="uk-UA"/>
        </w:rPr>
        <w:t xml:space="preserve"> є більш вузькою категорією </w:t>
      </w:r>
      <w:r w:rsidRPr="002E6313">
        <w:rPr>
          <w:sz w:val="28"/>
          <w:szCs w:val="28"/>
          <w:lang w:val="uk-UA" w:eastAsia="uk-UA"/>
        </w:rPr>
        <w:t>як</w:t>
      </w:r>
      <w:r w:rsidR="00CE076E" w:rsidRPr="002E6313">
        <w:rPr>
          <w:sz w:val="28"/>
          <w:szCs w:val="28"/>
          <w:lang w:val="uk-UA" w:eastAsia="uk-UA"/>
        </w:rPr>
        <w:t xml:space="preserve"> складов</w:t>
      </w:r>
      <w:r w:rsidRPr="002E6313">
        <w:rPr>
          <w:sz w:val="28"/>
          <w:szCs w:val="28"/>
          <w:lang w:val="uk-UA" w:eastAsia="uk-UA"/>
        </w:rPr>
        <w:t>а</w:t>
      </w:r>
      <w:r w:rsidR="00CE076E" w:rsidRPr="002E6313">
        <w:rPr>
          <w:sz w:val="28"/>
          <w:szCs w:val="28"/>
          <w:lang w:val="uk-UA" w:eastAsia="uk-UA"/>
        </w:rPr>
        <w:t xml:space="preserve"> інновацій у банківському секторі</w:t>
      </w:r>
      <w:r w:rsidRPr="002E6313">
        <w:rPr>
          <w:sz w:val="28"/>
          <w:szCs w:val="28"/>
          <w:lang w:val="uk-UA" w:eastAsia="uk-UA"/>
        </w:rPr>
        <w:t xml:space="preserve"> і </w:t>
      </w:r>
      <w:r w:rsidR="00CE076E" w:rsidRPr="002E6313">
        <w:rPr>
          <w:sz w:val="28"/>
          <w:szCs w:val="28"/>
          <w:lang w:val="uk-UA" w:eastAsia="uk-UA"/>
        </w:rPr>
        <w:t>зосереджен</w:t>
      </w:r>
      <w:r w:rsidRPr="002E6313">
        <w:rPr>
          <w:sz w:val="28"/>
          <w:szCs w:val="28"/>
          <w:lang w:val="uk-UA" w:eastAsia="uk-UA"/>
        </w:rPr>
        <w:t>і</w:t>
      </w:r>
      <w:r w:rsidR="00CE076E" w:rsidRPr="002E6313">
        <w:rPr>
          <w:sz w:val="28"/>
          <w:szCs w:val="28"/>
          <w:lang w:val="uk-UA" w:eastAsia="uk-UA"/>
        </w:rPr>
        <w:t xml:space="preserve"> безпосередньо на фінансовому продукті, фінансових інструментах і фінансових механізмах. Вони охоплюють створення та впровадження нових або модифікованих банківських продуктів і послуг (цифрові кредити, мобільні платежі, фінансові платформи, </w:t>
      </w:r>
      <w:proofErr w:type="spellStart"/>
      <w:r w:rsidRPr="002E6313">
        <w:rPr>
          <w:sz w:val="28"/>
          <w:szCs w:val="28"/>
          <w:lang w:val="uk-UA" w:eastAsia="uk-UA"/>
        </w:rPr>
        <w:t>О</w:t>
      </w:r>
      <w:r w:rsidR="00CE076E" w:rsidRPr="002E6313">
        <w:rPr>
          <w:sz w:val="28"/>
          <w:szCs w:val="28"/>
          <w:lang w:val="uk-UA" w:eastAsia="uk-UA"/>
        </w:rPr>
        <w:t>pen</w:t>
      </w:r>
      <w:proofErr w:type="spellEnd"/>
      <w:r w:rsidR="00CE076E" w:rsidRPr="002E6313">
        <w:rPr>
          <w:sz w:val="28"/>
          <w:szCs w:val="28"/>
          <w:lang w:val="uk-UA" w:eastAsia="uk-UA"/>
        </w:rPr>
        <w:t xml:space="preserve"> </w:t>
      </w:r>
      <w:proofErr w:type="spellStart"/>
      <w:r w:rsidR="00CE076E" w:rsidRPr="002E6313">
        <w:rPr>
          <w:sz w:val="28"/>
          <w:szCs w:val="28"/>
          <w:lang w:val="uk-UA" w:eastAsia="uk-UA"/>
        </w:rPr>
        <w:t>banking</w:t>
      </w:r>
      <w:proofErr w:type="spellEnd"/>
      <w:r w:rsidR="00CE076E" w:rsidRPr="002E6313">
        <w:rPr>
          <w:sz w:val="28"/>
          <w:szCs w:val="28"/>
          <w:lang w:val="uk-UA" w:eastAsia="uk-UA"/>
        </w:rPr>
        <w:t xml:space="preserve">-рішення), нових фінансових інструментів (структуровані продукти, гібридні інструменти, </w:t>
      </w:r>
      <w:proofErr w:type="spellStart"/>
      <w:r w:rsidR="00CE076E" w:rsidRPr="002E6313">
        <w:rPr>
          <w:sz w:val="28"/>
          <w:szCs w:val="28"/>
          <w:lang w:val="uk-UA" w:eastAsia="uk-UA"/>
        </w:rPr>
        <w:t>токенізовані</w:t>
      </w:r>
      <w:proofErr w:type="spellEnd"/>
      <w:r w:rsidR="00CE076E" w:rsidRPr="002E6313">
        <w:rPr>
          <w:sz w:val="28"/>
          <w:szCs w:val="28"/>
          <w:lang w:val="uk-UA" w:eastAsia="uk-UA"/>
        </w:rPr>
        <w:t xml:space="preserve"> активи), а також інноваційних методів фінансування, розрахунків і управління фінансовими потоками.</w:t>
      </w:r>
    </w:p>
    <w:p w14:paraId="1E5E96DB" w14:textId="23B1A204" w:rsidR="00CE076E" w:rsidRPr="002E6313" w:rsidRDefault="00267649" w:rsidP="00267649">
      <w:pPr>
        <w:spacing w:line="360" w:lineRule="auto"/>
        <w:ind w:firstLine="709"/>
        <w:jc w:val="both"/>
        <w:rPr>
          <w:sz w:val="28"/>
          <w:szCs w:val="28"/>
          <w:lang w:val="uk-UA" w:eastAsia="uk-UA"/>
        </w:rPr>
      </w:pPr>
      <w:r w:rsidRPr="002E6313">
        <w:rPr>
          <w:sz w:val="28"/>
          <w:szCs w:val="28"/>
          <w:lang w:val="uk-UA" w:eastAsia="uk-UA"/>
        </w:rPr>
        <w:t>Отже,</w:t>
      </w:r>
      <w:r w:rsidR="00CE076E" w:rsidRPr="002E6313">
        <w:rPr>
          <w:sz w:val="28"/>
          <w:szCs w:val="28"/>
          <w:lang w:val="uk-UA" w:eastAsia="uk-UA"/>
        </w:rPr>
        <w:t xml:space="preserve"> ключова відмінність </w:t>
      </w:r>
      <w:r w:rsidRPr="002E6313">
        <w:rPr>
          <w:sz w:val="28"/>
          <w:szCs w:val="28"/>
          <w:lang w:val="uk-UA" w:eastAsia="uk-UA"/>
        </w:rPr>
        <w:t xml:space="preserve">зазначених категорій </w:t>
      </w:r>
      <w:r w:rsidR="00CE076E" w:rsidRPr="002E6313">
        <w:rPr>
          <w:sz w:val="28"/>
          <w:szCs w:val="28"/>
          <w:lang w:val="uk-UA" w:eastAsia="uk-UA"/>
        </w:rPr>
        <w:t>полягає у</w:t>
      </w:r>
      <w:r w:rsidRPr="002E6313">
        <w:rPr>
          <w:sz w:val="28"/>
          <w:szCs w:val="28"/>
          <w:lang w:val="uk-UA" w:eastAsia="uk-UA"/>
        </w:rPr>
        <w:t xml:space="preserve"> їх </w:t>
      </w:r>
      <w:r w:rsidR="00CE076E" w:rsidRPr="002E6313">
        <w:rPr>
          <w:sz w:val="28"/>
          <w:szCs w:val="28"/>
          <w:lang w:val="uk-UA" w:eastAsia="uk-UA"/>
        </w:rPr>
        <w:t xml:space="preserve"> функціональному спрямуванні. Інновації у банківському секторі можуть не мати безпосереднього впливу на фінансові ринки чи фінансові інструменти, оскільки часто орієнтовані на внутрішню оптимізацію діяльності банку. Натомість фінансові інновації прямо впливають на структуру фінансового ринку, рівень фінансової інклюзії, доступність банківських послуг, трансформацію платіжної інфраструктури та поведінку споживачів фінансових послуг.</w:t>
      </w:r>
    </w:p>
    <w:p w14:paraId="336E2927" w14:textId="77777777" w:rsidR="008E63F6" w:rsidRPr="002E6313" w:rsidRDefault="00267649" w:rsidP="008E63F6">
      <w:pPr>
        <w:pStyle w:val="a6"/>
        <w:spacing w:before="0" w:beforeAutospacing="0" w:after="0" w:afterAutospacing="0" w:line="360" w:lineRule="auto"/>
        <w:ind w:firstLine="709"/>
        <w:jc w:val="both"/>
        <w:rPr>
          <w:sz w:val="28"/>
          <w:szCs w:val="28"/>
          <w:lang w:val="uk-UA" w:eastAsia="uk-UA"/>
        </w:rPr>
      </w:pPr>
      <w:r w:rsidRPr="002E6313">
        <w:rPr>
          <w:sz w:val="28"/>
          <w:szCs w:val="28"/>
          <w:lang w:val="uk-UA" w:eastAsia="uk-UA"/>
        </w:rPr>
        <w:lastRenderedPageBreak/>
        <w:t>З</w:t>
      </w:r>
      <w:r w:rsidR="00CE076E" w:rsidRPr="002E6313">
        <w:rPr>
          <w:sz w:val="28"/>
          <w:szCs w:val="28"/>
          <w:lang w:val="uk-UA" w:eastAsia="uk-UA"/>
        </w:rPr>
        <w:t xml:space="preserve"> позиції макроекономічного впливу </w:t>
      </w:r>
      <w:r w:rsidRPr="002E6313">
        <w:rPr>
          <w:sz w:val="28"/>
          <w:szCs w:val="28"/>
          <w:lang w:val="uk-UA" w:eastAsia="uk-UA"/>
        </w:rPr>
        <w:t>також варто відміти</w:t>
      </w:r>
      <w:r w:rsidR="008E63F6" w:rsidRPr="002E6313">
        <w:rPr>
          <w:sz w:val="28"/>
          <w:szCs w:val="28"/>
          <w:lang w:val="uk-UA" w:eastAsia="uk-UA"/>
        </w:rPr>
        <w:t>, що</w:t>
      </w:r>
      <w:r w:rsidRPr="002E6313">
        <w:rPr>
          <w:sz w:val="28"/>
          <w:szCs w:val="28"/>
          <w:lang w:val="uk-UA" w:eastAsia="uk-UA"/>
        </w:rPr>
        <w:t xml:space="preserve"> </w:t>
      </w:r>
      <w:r w:rsidR="00CE076E" w:rsidRPr="002E6313">
        <w:rPr>
          <w:sz w:val="28"/>
          <w:szCs w:val="28"/>
          <w:lang w:val="uk-UA" w:eastAsia="uk-UA"/>
        </w:rPr>
        <w:t xml:space="preserve">фінансові інновації у банківському секторі мають більш виражений системний ефект, оскільки здатні змінювати механізми грошово-кредитної трансмісії, підвищувати ефективність мобілізації фінансових ресурсів та сприяти інтеграції банківської системи у глобальний фінансовий простір. </w:t>
      </w:r>
    </w:p>
    <w:p w14:paraId="21662FE3" w14:textId="3E147F8D" w:rsidR="008E63F6" w:rsidRPr="002E6313" w:rsidRDefault="008E63F6" w:rsidP="008E63F6">
      <w:pPr>
        <w:pStyle w:val="a6"/>
        <w:spacing w:before="0" w:beforeAutospacing="0" w:after="0" w:afterAutospacing="0" w:line="360" w:lineRule="auto"/>
        <w:ind w:firstLine="709"/>
        <w:jc w:val="both"/>
        <w:rPr>
          <w:sz w:val="28"/>
          <w:szCs w:val="28"/>
          <w:lang w:val="uk-UA"/>
        </w:rPr>
      </w:pPr>
      <w:r w:rsidRPr="002E6313">
        <w:rPr>
          <w:sz w:val="28"/>
          <w:szCs w:val="28"/>
          <w:lang w:val="uk-UA"/>
        </w:rPr>
        <w:t xml:space="preserve">Роль фінансових інновацій у банківському секторі у сучасній економіці можемо оцінити на основі дослідження інституційно-нормативного та інституційно-структурного підходів до трактування грошово-кредитної системи. </w:t>
      </w:r>
    </w:p>
    <w:p w14:paraId="6847E84F" w14:textId="77777777" w:rsidR="008E63F6" w:rsidRPr="002E6313" w:rsidRDefault="008E63F6" w:rsidP="008E63F6">
      <w:pPr>
        <w:pStyle w:val="a6"/>
        <w:spacing w:before="0" w:beforeAutospacing="0" w:after="0" w:afterAutospacing="0" w:line="360" w:lineRule="auto"/>
        <w:ind w:firstLine="709"/>
        <w:jc w:val="both"/>
        <w:rPr>
          <w:sz w:val="28"/>
          <w:szCs w:val="28"/>
          <w:lang w:val="uk-UA"/>
        </w:rPr>
      </w:pPr>
      <w:r w:rsidRPr="002E6313">
        <w:rPr>
          <w:sz w:val="28"/>
          <w:szCs w:val="28"/>
          <w:lang w:val="uk-UA"/>
        </w:rPr>
        <w:t xml:space="preserve">У межах </w:t>
      </w:r>
      <w:r w:rsidRPr="002E6313">
        <w:rPr>
          <w:rStyle w:val="a9"/>
          <w:b w:val="0"/>
          <w:bCs w:val="0"/>
          <w:sz w:val="28"/>
          <w:szCs w:val="28"/>
          <w:lang w:val="uk-UA"/>
        </w:rPr>
        <w:t>інституційно-нормативного підходу</w:t>
      </w:r>
      <w:r w:rsidRPr="002E6313">
        <w:rPr>
          <w:sz w:val="28"/>
          <w:szCs w:val="28"/>
          <w:lang w:val="uk-UA"/>
        </w:rPr>
        <w:t xml:space="preserve"> банківські інновації розглядаються як фактор трансформації механізмів грошового обігу та монетарного регулювання. Впровадження цифрових платіжних інструментів, безготівкових розрахунків, електронних грошей, </w:t>
      </w:r>
      <w:proofErr w:type="spellStart"/>
      <w:r w:rsidRPr="002E6313">
        <w:rPr>
          <w:sz w:val="28"/>
          <w:szCs w:val="28"/>
          <w:lang w:val="uk-UA"/>
        </w:rPr>
        <w:t>фінтех</w:t>
      </w:r>
      <w:proofErr w:type="spellEnd"/>
      <w:r w:rsidRPr="002E6313">
        <w:rPr>
          <w:sz w:val="28"/>
          <w:szCs w:val="28"/>
          <w:lang w:val="uk-UA"/>
        </w:rPr>
        <w:t>-рішень і елементів цифрової валюти центрального банку змінює традиційні канали емісії, обігу та контролю грошової маси.</w:t>
      </w:r>
    </w:p>
    <w:p w14:paraId="29A81E87" w14:textId="22B4E654" w:rsidR="008E63F6" w:rsidRPr="002E6313" w:rsidRDefault="008E63F6" w:rsidP="008E63F6">
      <w:pPr>
        <w:pStyle w:val="a6"/>
        <w:spacing w:before="0" w:beforeAutospacing="0" w:after="0" w:afterAutospacing="0" w:line="360" w:lineRule="auto"/>
        <w:ind w:firstLine="709"/>
        <w:jc w:val="both"/>
        <w:rPr>
          <w:sz w:val="28"/>
          <w:szCs w:val="28"/>
          <w:lang w:val="uk-UA"/>
        </w:rPr>
      </w:pPr>
      <w:r w:rsidRPr="002E6313">
        <w:rPr>
          <w:sz w:val="28"/>
          <w:szCs w:val="28"/>
          <w:lang w:val="uk-UA"/>
        </w:rPr>
        <w:t xml:space="preserve">За </w:t>
      </w:r>
      <w:r w:rsidRPr="002E6313">
        <w:rPr>
          <w:rStyle w:val="a9"/>
          <w:b w:val="0"/>
          <w:bCs w:val="0"/>
          <w:sz w:val="28"/>
          <w:szCs w:val="28"/>
          <w:lang w:val="uk-UA"/>
        </w:rPr>
        <w:t>інституційно-структурного підходу</w:t>
      </w:r>
      <w:r w:rsidRPr="002E6313">
        <w:rPr>
          <w:sz w:val="28"/>
          <w:szCs w:val="28"/>
          <w:lang w:val="uk-UA"/>
        </w:rPr>
        <w:t xml:space="preserve"> фінансові та банківські інновації виступають каталізатором розвитку інститутів грошово-кредитної системи. Банки, небанківські фінансові установи та </w:t>
      </w:r>
      <w:proofErr w:type="spellStart"/>
      <w:r w:rsidRPr="002E6313">
        <w:rPr>
          <w:sz w:val="28"/>
          <w:szCs w:val="28"/>
          <w:lang w:val="uk-UA"/>
        </w:rPr>
        <w:t>фінтех</w:t>
      </w:r>
      <w:proofErr w:type="spellEnd"/>
      <w:r w:rsidRPr="002E6313">
        <w:rPr>
          <w:sz w:val="28"/>
          <w:szCs w:val="28"/>
          <w:lang w:val="uk-UA"/>
        </w:rPr>
        <w:t>-компанії впроваджують інноваційні продукти, бізнес-моделі та технології, що підвищують ефективність фінансового посередництва, розширюють доступ до фінансових послуг та стимулюють інвестиційну активність.</w:t>
      </w:r>
    </w:p>
    <w:p w14:paraId="31A7F63D" w14:textId="77777777" w:rsidR="008E63F6" w:rsidRPr="002E6313" w:rsidRDefault="008E63F6" w:rsidP="008E63F6">
      <w:pPr>
        <w:pStyle w:val="a6"/>
        <w:spacing w:before="0" w:beforeAutospacing="0" w:after="0" w:afterAutospacing="0" w:line="360" w:lineRule="auto"/>
        <w:ind w:firstLine="709"/>
        <w:jc w:val="both"/>
        <w:rPr>
          <w:sz w:val="28"/>
          <w:szCs w:val="28"/>
          <w:lang w:val="uk-UA"/>
        </w:rPr>
      </w:pPr>
      <w:r w:rsidRPr="002E6313">
        <w:rPr>
          <w:sz w:val="28"/>
          <w:szCs w:val="28"/>
          <w:lang w:val="uk-UA"/>
        </w:rPr>
        <w:t xml:space="preserve">Таким чином, банківські інновації формують нову якість взаємодії між державою, фінансовими установами та економічними агентами одночасно впливають як на </w:t>
      </w:r>
      <w:r w:rsidRPr="002E6313">
        <w:rPr>
          <w:rStyle w:val="a9"/>
          <w:b w:val="0"/>
          <w:bCs w:val="0"/>
          <w:sz w:val="28"/>
          <w:szCs w:val="28"/>
          <w:lang w:val="uk-UA"/>
        </w:rPr>
        <w:t>організаційні засади</w:t>
      </w:r>
      <w:r w:rsidRPr="002E6313">
        <w:rPr>
          <w:sz w:val="28"/>
          <w:szCs w:val="28"/>
          <w:lang w:val="uk-UA"/>
        </w:rPr>
        <w:t xml:space="preserve"> грошово-кредитної системи, так і на її </w:t>
      </w:r>
      <w:r w:rsidRPr="002E6313">
        <w:rPr>
          <w:rStyle w:val="a9"/>
          <w:b w:val="0"/>
          <w:bCs w:val="0"/>
          <w:sz w:val="28"/>
          <w:szCs w:val="28"/>
          <w:lang w:val="uk-UA"/>
        </w:rPr>
        <w:t>інституційну структуру</w:t>
      </w:r>
      <w:r w:rsidRPr="002E6313">
        <w:rPr>
          <w:sz w:val="28"/>
          <w:szCs w:val="28"/>
          <w:lang w:val="uk-UA"/>
        </w:rPr>
        <w:t>.</w:t>
      </w:r>
    </w:p>
    <w:p w14:paraId="57061785" w14:textId="139E49CB" w:rsidR="00CE076E" w:rsidRPr="002E6313" w:rsidRDefault="008E63F6" w:rsidP="00267649">
      <w:pPr>
        <w:spacing w:line="360" w:lineRule="auto"/>
        <w:ind w:firstLine="709"/>
        <w:jc w:val="both"/>
        <w:rPr>
          <w:sz w:val="28"/>
          <w:szCs w:val="28"/>
          <w:lang w:val="uk-UA" w:eastAsia="uk-UA"/>
        </w:rPr>
      </w:pPr>
      <w:r w:rsidRPr="002E6313">
        <w:rPr>
          <w:sz w:val="28"/>
          <w:szCs w:val="28"/>
          <w:lang w:val="uk-UA" w:eastAsia="uk-UA"/>
        </w:rPr>
        <w:t>В</w:t>
      </w:r>
      <w:r w:rsidR="00182909" w:rsidRPr="002E6313">
        <w:rPr>
          <w:sz w:val="28"/>
          <w:szCs w:val="28"/>
          <w:lang w:val="uk-UA" w:eastAsia="uk-UA"/>
        </w:rPr>
        <w:t xml:space="preserve"> контексті теми дослідження </w:t>
      </w:r>
      <w:r w:rsidRPr="002E6313">
        <w:rPr>
          <w:sz w:val="28"/>
          <w:szCs w:val="28"/>
          <w:lang w:val="uk-UA" w:eastAsia="uk-UA"/>
        </w:rPr>
        <w:t xml:space="preserve">ми </w:t>
      </w:r>
      <w:r w:rsidR="00182909" w:rsidRPr="002E6313">
        <w:rPr>
          <w:sz w:val="28"/>
          <w:szCs w:val="28"/>
          <w:lang w:val="uk-UA" w:eastAsia="uk-UA"/>
        </w:rPr>
        <w:t>пропонуємо розглядати «</w:t>
      </w:r>
      <w:r w:rsidR="00CE076E" w:rsidRPr="002E6313">
        <w:rPr>
          <w:sz w:val="28"/>
          <w:szCs w:val="28"/>
          <w:lang w:val="uk-UA" w:eastAsia="uk-UA"/>
        </w:rPr>
        <w:t>інновації у банківському секторі</w:t>
      </w:r>
      <w:r w:rsidR="00182909" w:rsidRPr="002E6313">
        <w:rPr>
          <w:sz w:val="28"/>
          <w:szCs w:val="28"/>
          <w:lang w:val="uk-UA" w:eastAsia="uk-UA"/>
        </w:rPr>
        <w:t>»</w:t>
      </w:r>
      <w:r w:rsidR="00CE076E" w:rsidRPr="002E6313">
        <w:rPr>
          <w:sz w:val="28"/>
          <w:szCs w:val="28"/>
          <w:lang w:val="uk-UA" w:eastAsia="uk-UA"/>
        </w:rPr>
        <w:t xml:space="preserve"> як комплексне поняття, що охоплює всі напрями модернізації банківської діяльності, тоді як </w:t>
      </w:r>
      <w:r w:rsidR="00182909" w:rsidRPr="002E6313">
        <w:rPr>
          <w:sz w:val="28"/>
          <w:szCs w:val="28"/>
          <w:lang w:val="uk-UA" w:eastAsia="uk-UA"/>
        </w:rPr>
        <w:t>«</w:t>
      </w:r>
      <w:r w:rsidR="00CE076E" w:rsidRPr="002E6313">
        <w:rPr>
          <w:sz w:val="28"/>
          <w:szCs w:val="28"/>
          <w:lang w:val="uk-UA" w:eastAsia="uk-UA"/>
        </w:rPr>
        <w:t>фінансові інновації у банківському секторі</w:t>
      </w:r>
      <w:r w:rsidR="00182909" w:rsidRPr="002E6313">
        <w:rPr>
          <w:sz w:val="28"/>
          <w:szCs w:val="28"/>
          <w:lang w:val="uk-UA" w:eastAsia="uk-UA"/>
        </w:rPr>
        <w:t>»</w:t>
      </w:r>
      <w:r w:rsidR="00CE076E" w:rsidRPr="002E6313">
        <w:rPr>
          <w:sz w:val="28"/>
          <w:szCs w:val="28"/>
          <w:lang w:val="uk-UA" w:eastAsia="uk-UA"/>
        </w:rPr>
        <w:t xml:space="preserve"> </w:t>
      </w:r>
      <w:r w:rsidR="00182909" w:rsidRPr="002E6313">
        <w:rPr>
          <w:sz w:val="28"/>
          <w:szCs w:val="28"/>
          <w:lang w:val="uk-UA" w:eastAsia="uk-UA"/>
        </w:rPr>
        <w:t>як</w:t>
      </w:r>
      <w:r w:rsidR="00CE076E" w:rsidRPr="002E6313">
        <w:rPr>
          <w:sz w:val="28"/>
          <w:szCs w:val="28"/>
          <w:lang w:val="uk-UA" w:eastAsia="uk-UA"/>
        </w:rPr>
        <w:t xml:space="preserve"> спеціалізован</w:t>
      </w:r>
      <w:r w:rsidR="00182909" w:rsidRPr="002E6313">
        <w:rPr>
          <w:sz w:val="28"/>
          <w:szCs w:val="28"/>
          <w:lang w:val="uk-UA" w:eastAsia="uk-UA"/>
        </w:rPr>
        <w:t>у</w:t>
      </w:r>
      <w:r w:rsidR="00CE076E" w:rsidRPr="002E6313">
        <w:rPr>
          <w:sz w:val="28"/>
          <w:szCs w:val="28"/>
          <w:lang w:val="uk-UA" w:eastAsia="uk-UA"/>
        </w:rPr>
        <w:t xml:space="preserve"> складов</w:t>
      </w:r>
      <w:r w:rsidR="00182909" w:rsidRPr="002E6313">
        <w:rPr>
          <w:sz w:val="28"/>
          <w:szCs w:val="28"/>
          <w:lang w:val="uk-UA" w:eastAsia="uk-UA"/>
        </w:rPr>
        <w:t xml:space="preserve">у з </w:t>
      </w:r>
      <w:r w:rsidR="00CE076E" w:rsidRPr="002E6313">
        <w:rPr>
          <w:sz w:val="28"/>
          <w:szCs w:val="28"/>
          <w:lang w:val="uk-UA" w:eastAsia="uk-UA"/>
        </w:rPr>
        <w:t>фокусо</w:t>
      </w:r>
      <w:r w:rsidR="00182909" w:rsidRPr="002E6313">
        <w:rPr>
          <w:sz w:val="28"/>
          <w:szCs w:val="28"/>
          <w:lang w:val="uk-UA" w:eastAsia="uk-UA"/>
        </w:rPr>
        <w:t>м</w:t>
      </w:r>
      <w:r w:rsidR="00CE076E" w:rsidRPr="002E6313">
        <w:rPr>
          <w:sz w:val="28"/>
          <w:szCs w:val="28"/>
          <w:lang w:val="uk-UA" w:eastAsia="uk-UA"/>
        </w:rPr>
        <w:t xml:space="preserve"> на </w:t>
      </w:r>
      <w:r w:rsidR="00182909" w:rsidRPr="002E6313">
        <w:rPr>
          <w:sz w:val="28"/>
          <w:szCs w:val="28"/>
          <w:lang w:val="uk-UA" w:eastAsia="uk-UA"/>
        </w:rPr>
        <w:t xml:space="preserve">модернізацію через </w:t>
      </w:r>
      <w:proofErr w:type="spellStart"/>
      <w:r w:rsidR="00854551" w:rsidRPr="002E6313">
        <w:rPr>
          <w:sz w:val="28"/>
          <w:szCs w:val="28"/>
          <w:lang w:val="uk-UA" w:eastAsia="uk-UA"/>
        </w:rPr>
        <w:t>ц</w:t>
      </w:r>
      <w:r w:rsidR="00182909" w:rsidRPr="002E6313">
        <w:rPr>
          <w:sz w:val="28"/>
          <w:szCs w:val="28"/>
          <w:lang w:val="uk-UA" w:eastAsia="uk-UA"/>
        </w:rPr>
        <w:t>ифровізацію</w:t>
      </w:r>
      <w:proofErr w:type="spellEnd"/>
      <w:r w:rsidR="00CE076E" w:rsidRPr="002E6313">
        <w:rPr>
          <w:sz w:val="28"/>
          <w:szCs w:val="28"/>
          <w:lang w:val="uk-UA" w:eastAsia="uk-UA"/>
        </w:rPr>
        <w:t xml:space="preserve"> фінансових продуктів, інструментів і механізмів. </w:t>
      </w:r>
      <w:r w:rsidR="00182909" w:rsidRPr="002E6313">
        <w:rPr>
          <w:sz w:val="28"/>
          <w:szCs w:val="28"/>
          <w:lang w:val="uk-UA" w:eastAsia="uk-UA"/>
        </w:rPr>
        <w:t>На нашу думку, т</w:t>
      </w:r>
      <w:r w:rsidR="00CE076E" w:rsidRPr="002E6313">
        <w:rPr>
          <w:sz w:val="28"/>
          <w:szCs w:val="28"/>
          <w:lang w:val="uk-UA" w:eastAsia="uk-UA"/>
        </w:rPr>
        <w:t xml:space="preserve">акий підхід дозволяє чітко розмежувати організаційно-інституційні зміни та </w:t>
      </w:r>
      <w:r w:rsidR="00CE076E" w:rsidRPr="002E6313">
        <w:rPr>
          <w:sz w:val="28"/>
          <w:szCs w:val="28"/>
          <w:lang w:val="uk-UA" w:eastAsia="uk-UA"/>
        </w:rPr>
        <w:lastRenderedPageBreak/>
        <w:t xml:space="preserve">інновації, що безпосередньо формують розвиток фінансового ринку і підвищують його стійкість та </w:t>
      </w:r>
      <w:proofErr w:type="spellStart"/>
      <w:r w:rsidR="00CE076E" w:rsidRPr="002E6313">
        <w:rPr>
          <w:sz w:val="28"/>
          <w:szCs w:val="28"/>
          <w:lang w:val="uk-UA" w:eastAsia="uk-UA"/>
        </w:rPr>
        <w:t>інклюзивність</w:t>
      </w:r>
      <w:proofErr w:type="spellEnd"/>
      <w:r w:rsidR="00182909" w:rsidRPr="002E6313">
        <w:rPr>
          <w:sz w:val="28"/>
          <w:szCs w:val="28"/>
          <w:lang w:val="uk-UA" w:eastAsia="uk-UA"/>
        </w:rPr>
        <w:t>.</w:t>
      </w:r>
    </w:p>
    <w:p w14:paraId="27B92FBA" w14:textId="2DE21ADD" w:rsidR="00854551" w:rsidRPr="002E6313" w:rsidRDefault="00854551" w:rsidP="00854551">
      <w:pPr>
        <w:spacing w:line="360" w:lineRule="auto"/>
        <w:ind w:firstLine="709"/>
        <w:jc w:val="both"/>
        <w:rPr>
          <w:sz w:val="28"/>
          <w:szCs w:val="28"/>
          <w:lang w:val="uk-UA" w:eastAsia="uk-UA"/>
        </w:rPr>
      </w:pPr>
      <w:r w:rsidRPr="002E6313">
        <w:rPr>
          <w:sz w:val="28"/>
          <w:szCs w:val="28"/>
          <w:lang w:val="uk-UA" w:eastAsia="uk-UA"/>
        </w:rPr>
        <w:t xml:space="preserve">Різноманіття інноваційних рішень, що впроваджуються банками, ускладнює їх системне осмислення та оцінку впливу на ефективність банківської діяльності. У цьому контексті нами було здійснено кластерну систематизацію фінансових інновацій, яка дозволила згрупувати фінансові інновації за спільними ознаками, функціональним призначенням та сферою застосування (табл. 1.2). Такий підхід надав можливість врахувати взаємозв’язок між технологічними, організаційними та продуктовими інноваціями та сформувати базис для оцінки рівня їх інтеграції у бізнес-моделі банків. </w:t>
      </w:r>
    </w:p>
    <w:p w14:paraId="5AD6DA3B" w14:textId="04B0A9E9" w:rsidR="0077663B" w:rsidRPr="002E6313" w:rsidRDefault="00A4508B" w:rsidP="00A4508B">
      <w:pPr>
        <w:spacing w:line="360" w:lineRule="auto"/>
        <w:ind w:firstLine="709"/>
        <w:jc w:val="both"/>
        <w:rPr>
          <w:sz w:val="28"/>
          <w:szCs w:val="28"/>
          <w:lang w:val="uk-UA"/>
        </w:rPr>
      </w:pPr>
      <w:r w:rsidRPr="002E6313">
        <w:rPr>
          <w:sz w:val="28"/>
          <w:szCs w:val="28"/>
          <w:lang w:val="uk-UA"/>
        </w:rPr>
        <w:t xml:space="preserve">Таблиця 1.2 -  </w:t>
      </w:r>
      <w:r w:rsidR="00571B44" w:rsidRPr="002E6313">
        <w:rPr>
          <w:sz w:val="28"/>
          <w:szCs w:val="28"/>
          <w:lang w:val="uk-UA"/>
        </w:rPr>
        <w:t>Кластер</w:t>
      </w:r>
      <w:r w:rsidR="00EB3A0D" w:rsidRPr="002E6313">
        <w:rPr>
          <w:sz w:val="28"/>
          <w:szCs w:val="28"/>
          <w:lang w:val="uk-UA"/>
        </w:rPr>
        <w:t>на систематизація</w:t>
      </w:r>
      <w:r w:rsidR="00571B44" w:rsidRPr="002E6313">
        <w:rPr>
          <w:sz w:val="28"/>
          <w:szCs w:val="28"/>
          <w:lang w:val="uk-UA"/>
        </w:rPr>
        <w:t xml:space="preserve"> фінансових інновацій у банківському секторі</w:t>
      </w:r>
      <w:r w:rsidR="00EB3A0D" w:rsidRPr="002E6313">
        <w:rPr>
          <w:sz w:val="28"/>
          <w:szCs w:val="28"/>
          <w:lang w:val="uk-UA"/>
        </w:rPr>
        <w:t xml:space="preserve"> </w:t>
      </w:r>
    </w:p>
    <w:tbl>
      <w:tblPr>
        <w:tblStyle w:val="afe"/>
        <w:tblW w:w="9643" w:type="dxa"/>
        <w:tblLayout w:type="fixed"/>
        <w:tblLook w:val="04A0" w:firstRow="1" w:lastRow="0" w:firstColumn="1" w:lastColumn="0" w:noHBand="0" w:noVBand="1"/>
      </w:tblPr>
      <w:tblGrid>
        <w:gridCol w:w="1696"/>
        <w:gridCol w:w="2552"/>
        <w:gridCol w:w="2977"/>
        <w:gridCol w:w="2418"/>
      </w:tblGrid>
      <w:tr w:rsidR="00FE02F3" w:rsidRPr="002E6313" w14:paraId="14F99C74" w14:textId="77777777" w:rsidTr="00D94810">
        <w:tc>
          <w:tcPr>
            <w:tcW w:w="1696" w:type="dxa"/>
            <w:vAlign w:val="center"/>
            <w:hideMark/>
          </w:tcPr>
          <w:p w14:paraId="005531AC" w14:textId="77777777" w:rsidR="00FE02F3" w:rsidRPr="002E6313" w:rsidRDefault="00FE02F3" w:rsidP="008D2075">
            <w:pPr>
              <w:spacing w:line="264" w:lineRule="auto"/>
              <w:jc w:val="center"/>
              <w:rPr>
                <w:lang w:val="uk-UA" w:eastAsia="uk-UA"/>
              </w:rPr>
            </w:pPr>
            <w:r w:rsidRPr="002E6313">
              <w:rPr>
                <w:lang w:val="uk-UA" w:eastAsia="uk-UA"/>
              </w:rPr>
              <w:t>Кластер банківських фінансових інновацій</w:t>
            </w:r>
          </w:p>
        </w:tc>
        <w:tc>
          <w:tcPr>
            <w:tcW w:w="2552" w:type="dxa"/>
            <w:vAlign w:val="center"/>
            <w:hideMark/>
          </w:tcPr>
          <w:p w14:paraId="5F5F4396" w14:textId="77777777" w:rsidR="00FE02F3" w:rsidRPr="002E6313" w:rsidRDefault="00FE02F3" w:rsidP="008D2075">
            <w:pPr>
              <w:spacing w:line="264" w:lineRule="auto"/>
              <w:jc w:val="center"/>
              <w:rPr>
                <w:lang w:val="uk-UA" w:eastAsia="uk-UA"/>
              </w:rPr>
            </w:pPr>
            <w:r w:rsidRPr="002E6313">
              <w:rPr>
                <w:lang w:val="uk-UA" w:eastAsia="uk-UA"/>
              </w:rPr>
              <w:t>Зміст і характеристика</w:t>
            </w:r>
          </w:p>
        </w:tc>
        <w:tc>
          <w:tcPr>
            <w:tcW w:w="2977" w:type="dxa"/>
            <w:vAlign w:val="center"/>
            <w:hideMark/>
          </w:tcPr>
          <w:p w14:paraId="64B0C2DC" w14:textId="77777777" w:rsidR="00FE02F3" w:rsidRPr="002E6313" w:rsidRDefault="00FE02F3" w:rsidP="008D2075">
            <w:pPr>
              <w:spacing w:line="264" w:lineRule="auto"/>
              <w:jc w:val="center"/>
              <w:rPr>
                <w:lang w:val="uk-UA" w:eastAsia="uk-UA"/>
              </w:rPr>
            </w:pPr>
            <w:r w:rsidRPr="002E6313">
              <w:rPr>
                <w:lang w:val="uk-UA" w:eastAsia="uk-UA"/>
              </w:rPr>
              <w:t>Основні інструменти та приклади</w:t>
            </w:r>
          </w:p>
        </w:tc>
        <w:tc>
          <w:tcPr>
            <w:tcW w:w="2418" w:type="dxa"/>
            <w:vAlign w:val="center"/>
            <w:hideMark/>
          </w:tcPr>
          <w:p w14:paraId="6C305354" w14:textId="77777777" w:rsidR="00FE02F3" w:rsidRPr="002E6313" w:rsidRDefault="00FE02F3" w:rsidP="008D2075">
            <w:pPr>
              <w:spacing w:line="264" w:lineRule="auto"/>
              <w:jc w:val="center"/>
              <w:rPr>
                <w:lang w:val="uk-UA" w:eastAsia="uk-UA"/>
              </w:rPr>
            </w:pPr>
            <w:r w:rsidRPr="002E6313">
              <w:rPr>
                <w:lang w:val="uk-UA" w:eastAsia="uk-UA"/>
              </w:rPr>
              <w:t>Результати для банківського сектору</w:t>
            </w:r>
          </w:p>
        </w:tc>
      </w:tr>
      <w:tr w:rsidR="00761879" w:rsidRPr="002E6313" w14:paraId="173DFDEA" w14:textId="77777777" w:rsidTr="00D94810">
        <w:tc>
          <w:tcPr>
            <w:tcW w:w="1696" w:type="dxa"/>
          </w:tcPr>
          <w:p w14:paraId="501BC5B1" w14:textId="4042BE45" w:rsidR="00761879" w:rsidRPr="002E6313" w:rsidRDefault="00761879" w:rsidP="00761879">
            <w:pPr>
              <w:spacing w:line="264" w:lineRule="auto"/>
              <w:jc w:val="center"/>
              <w:rPr>
                <w:lang w:val="uk-UA" w:eastAsia="uk-UA"/>
              </w:rPr>
            </w:pPr>
            <w:r>
              <w:rPr>
                <w:lang w:val="uk-UA" w:eastAsia="uk-UA"/>
              </w:rPr>
              <w:t>1</w:t>
            </w:r>
          </w:p>
        </w:tc>
        <w:tc>
          <w:tcPr>
            <w:tcW w:w="2552" w:type="dxa"/>
          </w:tcPr>
          <w:p w14:paraId="547C01A0" w14:textId="5B8A22C0" w:rsidR="00761879" w:rsidRPr="002E6313" w:rsidRDefault="00761879" w:rsidP="00761879">
            <w:pPr>
              <w:spacing w:line="264" w:lineRule="auto"/>
              <w:jc w:val="center"/>
              <w:rPr>
                <w:lang w:val="uk-UA" w:eastAsia="uk-UA"/>
              </w:rPr>
            </w:pPr>
            <w:r>
              <w:rPr>
                <w:lang w:val="uk-UA" w:eastAsia="uk-UA"/>
              </w:rPr>
              <w:t>2</w:t>
            </w:r>
          </w:p>
        </w:tc>
        <w:tc>
          <w:tcPr>
            <w:tcW w:w="2977" w:type="dxa"/>
          </w:tcPr>
          <w:p w14:paraId="3457274D" w14:textId="5D63F6BE" w:rsidR="00761879" w:rsidRPr="002E6313" w:rsidRDefault="00761879" w:rsidP="00761879">
            <w:pPr>
              <w:spacing w:line="264" w:lineRule="auto"/>
              <w:jc w:val="center"/>
              <w:rPr>
                <w:lang w:val="uk-UA" w:eastAsia="uk-UA"/>
              </w:rPr>
            </w:pPr>
            <w:r>
              <w:rPr>
                <w:lang w:val="uk-UA" w:eastAsia="uk-UA"/>
              </w:rPr>
              <w:t>3</w:t>
            </w:r>
          </w:p>
        </w:tc>
        <w:tc>
          <w:tcPr>
            <w:tcW w:w="2418" w:type="dxa"/>
          </w:tcPr>
          <w:p w14:paraId="0E8B7617" w14:textId="5EFDAC71" w:rsidR="00761879" w:rsidRPr="002E6313" w:rsidRDefault="00761879" w:rsidP="00761879">
            <w:pPr>
              <w:spacing w:line="264" w:lineRule="auto"/>
              <w:jc w:val="center"/>
              <w:rPr>
                <w:lang w:val="uk-UA" w:eastAsia="uk-UA"/>
              </w:rPr>
            </w:pPr>
            <w:r>
              <w:rPr>
                <w:lang w:val="uk-UA" w:eastAsia="uk-UA"/>
              </w:rPr>
              <w:t>4</w:t>
            </w:r>
          </w:p>
        </w:tc>
      </w:tr>
      <w:tr w:rsidR="00FE02F3" w:rsidRPr="002E6313" w14:paraId="235D0D8B" w14:textId="77777777" w:rsidTr="00D94810">
        <w:tc>
          <w:tcPr>
            <w:tcW w:w="1696" w:type="dxa"/>
            <w:hideMark/>
          </w:tcPr>
          <w:p w14:paraId="112692C3" w14:textId="77777777" w:rsidR="00FE02F3" w:rsidRPr="002E6313" w:rsidRDefault="00FE02F3" w:rsidP="008D2075">
            <w:pPr>
              <w:spacing w:line="264" w:lineRule="auto"/>
              <w:rPr>
                <w:lang w:val="uk-UA" w:eastAsia="uk-UA"/>
              </w:rPr>
            </w:pPr>
            <w:r w:rsidRPr="002E6313">
              <w:rPr>
                <w:lang w:val="uk-UA" w:eastAsia="uk-UA"/>
              </w:rPr>
              <w:t>Інновації у банківських фінансових продуктах</w:t>
            </w:r>
          </w:p>
        </w:tc>
        <w:tc>
          <w:tcPr>
            <w:tcW w:w="2552" w:type="dxa"/>
            <w:hideMark/>
          </w:tcPr>
          <w:p w14:paraId="0FD9000F" w14:textId="77777777" w:rsidR="00FE02F3" w:rsidRPr="002E6313" w:rsidRDefault="00FE02F3" w:rsidP="008D2075">
            <w:pPr>
              <w:spacing w:line="264" w:lineRule="auto"/>
              <w:jc w:val="center"/>
              <w:rPr>
                <w:lang w:val="uk-UA" w:eastAsia="uk-UA"/>
              </w:rPr>
            </w:pPr>
            <w:r w:rsidRPr="002E6313">
              <w:rPr>
                <w:lang w:val="uk-UA" w:eastAsia="uk-UA"/>
              </w:rPr>
              <w:t>Розроблення та впровадження нових або модифікованих банківських продуктів з метою розширення спектра фінансових послуг і підвищення їх привабливості</w:t>
            </w:r>
          </w:p>
        </w:tc>
        <w:tc>
          <w:tcPr>
            <w:tcW w:w="2977" w:type="dxa"/>
            <w:hideMark/>
          </w:tcPr>
          <w:p w14:paraId="12E4024A" w14:textId="71512E4F" w:rsidR="00FE02F3" w:rsidRPr="002E6313" w:rsidRDefault="00FE02F3" w:rsidP="008D2075">
            <w:pPr>
              <w:spacing w:line="264" w:lineRule="auto"/>
              <w:jc w:val="center"/>
              <w:rPr>
                <w:lang w:val="uk-UA" w:eastAsia="uk-UA"/>
              </w:rPr>
            </w:pPr>
            <w:r w:rsidRPr="002E6313">
              <w:rPr>
                <w:lang w:val="uk-UA" w:eastAsia="uk-UA"/>
              </w:rPr>
              <w:t xml:space="preserve">Структуровані депозити; </w:t>
            </w:r>
            <w:proofErr w:type="spellStart"/>
            <w:r w:rsidRPr="002E6313">
              <w:rPr>
                <w:lang w:val="uk-UA" w:eastAsia="uk-UA"/>
              </w:rPr>
              <w:t>мультивалютні</w:t>
            </w:r>
            <w:proofErr w:type="spellEnd"/>
            <w:r w:rsidRPr="002E6313">
              <w:rPr>
                <w:lang w:val="uk-UA" w:eastAsia="uk-UA"/>
              </w:rPr>
              <w:t xml:space="preserve"> рахунки; гібридні кредитні продукти; інвестиційні та ощадні програми; нові страхов</w:t>
            </w:r>
            <w:r w:rsidR="008817A2" w:rsidRPr="002E6313">
              <w:rPr>
                <w:lang w:val="uk-UA" w:eastAsia="uk-UA"/>
              </w:rPr>
              <w:t xml:space="preserve">і та </w:t>
            </w:r>
            <w:r w:rsidRPr="002E6313">
              <w:rPr>
                <w:lang w:val="uk-UA" w:eastAsia="uk-UA"/>
              </w:rPr>
              <w:t>банківські продукти</w:t>
            </w:r>
          </w:p>
        </w:tc>
        <w:tc>
          <w:tcPr>
            <w:tcW w:w="2418" w:type="dxa"/>
            <w:hideMark/>
          </w:tcPr>
          <w:p w14:paraId="50388542" w14:textId="77777777" w:rsidR="00FE02F3" w:rsidRPr="002E6313" w:rsidRDefault="00FE02F3" w:rsidP="008D2075">
            <w:pPr>
              <w:spacing w:line="264" w:lineRule="auto"/>
              <w:jc w:val="center"/>
              <w:rPr>
                <w:lang w:val="uk-UA" w:eastAsia="uk-UA"/>
              </w:rPr>
            </w:pPr>
            <w:r w:rsidRPr="002E6313">
              <w:rPr>
                <w:lang w:val="uk-UA" w:eastAsia="uk-UA"/>
              </w:rPr>
              <w:t>Зростання доходів банку; диверсифікація джерел прибутку; підвищення конкурентоспроможності</w:t>
            </w:r>
          </w:p>
        </w:tc>
      </w:tr>
      <w:tr w:rsidR="00FE02F3" w:rsidRPr="00E14384" w14:paraId="4E278808" w14:textId="77777777" w:rsidTr="00D94810">
        <w:tc>
          <w:tcPr>
            <w:tcW w:w="1696" w:type="dxa"/>
            <w:hideMark/>
          </w:tcPr>
          <w:p w14:paraId="1E1773D5" w14:textId="77777777" w:rsidR="00FE02F3" w:rsidRPr="002E6313" w:rsidRDefault="00FE02F3" w:rsidP="008D2075">
            <w:pPr>
              <w:spacing w:line="264" w:lineRule="auto"/>
              <w:rPr>
                <w:lang w:val="uk-UA" w:eastAsia="uk-UA"/>
              </w:rPr>
            </w:pPr>
            <w:r w:rsidRPr="002E6313">
              <w:rPr>
                <w:lang w:val="uk-UA" w:eastAsia="uk-UA"/>
              </w:rPr>
              <w:t>Інновації у банківських процесах та технологіях</w:t>
            </w:r>
          </w:p>
        </w:tc>
        <w:tc>
          <w:tcPr>
            <w:tcW w:w="2552" w:type="dxa"/>
            <w:hideMark/>
          </w:tcPr>
          <w:p w14:paraId="04C37A3D" w14:textId="4983EB3B" w:rsidR="00FE02F3" w:rsidRPr="002E6313" w:rsidRDefault="00FE02F3" w:rsidP="008D2075">
            <w:pPr>
              <w:spacing w:line="264" w:lineRule="auto"/>
              <w:jc w:val="center"/>
              <w:rPr>
                <w:lang w:val="uk-UA" w:eastAsia="uk-UA"/>
              </w:rPr>
            </w:pPr>
            <w:proofErr w:type="spellStart"/>
            <w:r w:rsidRPr="002E6313">
              <w:rPr>
                <w:lang w:val="uk-UA" w:eastAsia="uk-UA"/>
              </w:rPr>
              <w:t>Цифровізація</w:t>
            </w:r>
            <w:proofErr w:type="spellEnd"/>
            <w:r w:rsidRPr="002E6313">
              <w:rPr>
                <w:lang w:val="uk-UA" w:eastAsia="uk-UA"/>
              </w:rPr>
              <w:t xml:space="preserve"> та автоматизація внутрішніх і зовнішніх банківських процесів, що </w:t>
            </w:r>
            <w:proofErr w:type="spellStart"/>
            <w:r w:rsidRPr="002E6313">
              <w:rPr>
                <w:lang w:val="uk-UA" w:eastAsia="uk-UA"/>
              </w:rPr>
              <w:t>забез</w:t>
            </w:r>
            <w:r w:rsidR="00761879">
              <w:rPr>
                <w:lang w:val="uk-UA" w:eastAsia="uk-UA"/>
              </w:rPr>
              <w:t>-</w:t>
            </w:r>
            <w:r w:rsidRPr="002E6313">
              <w:rPr>
                <w:lang w:val="uk-UA" w:eastAsia="uk-UA"/>
              </w:rPr>
              <w:t>печує</w:t>
            </w:r>
            <w:proofErr w:type="spellEnd"/>
            <w:r w:rsidRPr="002E6313">
              <w:rPr>
                <w:lang w:val="uk-UA" w:eastAsia="uk-UA"/>
              </w:rPr>
              <w:t xml:space="preserve"> швидкість і зручність </w:t>
            </w:r>
            <w:proofErr w:type="spellStart"/>
            <w:r w:rsidRPr="002E6313">
              <w:rPr>
                <w:lang w:val="uk-UA" w:eastAsia="uk-UA"/>
              </w:rPr>
              <w:t>обслугов</w:t>
            </w:r>
            <w:r w:rsidR="00761879">
              <w:rPr>
                <w:lang w:val="uk-UA" w:eastAsia="uk-UA"/>
              </w:rPr>
              <w:t>-</w:t>
            </w:r>
            <w:r w:rsidRPr="002E6313">
              <w:rPr>
                <w:lang w:val="uk-UA" w:eastAsia="uk-UA"/>
              </w:rPr>
              <w:t>ування</w:t>
            </w:r>
            <w:proofErr w:type="spellEnd"/>
            <w:r w:rsidRPr="002E6313">
              <w:rPr>
                <w:lang w:val="uk-UA" w:eastAsia="uk-UA"/>
              </w:rPr>
              <w:t xml:space="preserve"> клієнтів</w:t>
            </w:r>
          </w:p>
        </w:tc>
        <w:tc>
          <w:tcPr>
            <w:tcW w:w="2977" w:type="dxa"/>
            <w:hideMark/>
          </w:tcPr>
          <w:p w14:paraId="5A35310D" w14:textId="3B88F3BE" w:rsidR="00FE02F3" w:rsidRPr="002E6313" w:rsidRDefault="00FE02F3" w:rsidP="008D2075">
            <w:pPr>
              <w:spacing w:line="264" w:lineRule="auto"/>
              <w:jc w:val="center"/>
              <w:rPr>
                <w:lang w:val="uk-UA" w:eastAsia="uk-UA"/>
              </w:rPr>
            </w:pPr>
            <w:r w:rsidRPr="002E6313">
              <w:rPr>
                <w:lang w:val="uk-UA" w:eastAsia="uk-UA"/>
              </w:rPr>
              <w:t xml:space="preserve">Інтернет- та мобільний банкінг; цифрова ідентифікація клієнтів; автоматизовані платіжні системи; використання </w:t>
            </w:r>
            <w:proofErr w:type="spellStart"/>
            <w:r w:rsidR="00EB3A0D" w:rsidRPr="002E6313">
              <w:rPr>
                <w:lang w:val="uk-UA" w:eastAsia="uk-UA"/>
              </w:rPr>
              <w:t>Big</w:t>
            </w:r>
            <w:proofErr w:type="spellEnd"/>
            <w:r w:rsidR="00EB3A0D" w:rsidRPr="002E6313">
              <w:rPr>
                <w:lang w:val="uk-UA" w:eastAsia="uk-UA"/>
              </w:rPr>
              <w:t xml:space="preserve"> </w:t>
            </w:r>
            <w:proofErr w:type="spellStart"/>
            <w:r w:rsidR="00EB3A0D" w:rsidRPr="002E6313">
              <w:rPr>
                <w:lang w:val="uk-UA" w:eastAsia="uk-UA"/>
              </w:rPr>
              <w:t>Data</w:t>
            </w:r>
            <w:proofErr w:type="spellEnd"/>
            <w:r w:rsidRPr="002E6313">
              <w:rPr>
                <w:lang w:val="uk-UA" w:eastAsia="uk-UA"/>
              </w:rPr>
              <w:t xml:space="preserve"> та штучного інтелекту в банкінгу</w:t>
            </w:r>
          </w:p>
        </w:tc>
        <w:tc>
          <w:tcPr>
            <w:tcW w:w="2418" w:type="dxa"/>
            <w:hideMark/>
          </w:tcPr>
          <w:p w14:paraId="45A7B715" w14:textId="77777777" w:rsidR="00FE02F3" w:rsidRPr="002E6313" w:rsidRDefault="00FE02F3" w:rsidP="008D2075">
            <w:pPr>
              <w:spacing w:line="264" w:lineRule="auto"/>
              <w:jc w:val="center"/>
              <w:rPr>
                <w:lang w:val="uk-UA" w:eastAsia="uk-UA"/>
              </w:rPr>
            </w:pPr>
            <w:r w:rsidRPr="002E6313">
              <w:rPr>
                <w:lang w:val="uk-UA" w:eastAsia="uk-UA"/>
              </w:rPr>
              <w:t>Зниження операційних витрат; підвищення ефективності обслуговування; оптимізація бізнес-процесів</w:t>
            </w:r>
          </w:p>
        </w:tc>
      </w:tr>
      <w:tr w:rsidR="00FE02F3" w:rsidRPr="002E6313" w14:paraId="273359EC" w14:textId="77777777" w:rsidTr="00D94810">
        <w:tc>
          <w:tcPr>
            <w:tcW w:w="1696" w:type="dxa"/>
            <w:hideMark/>
          </w:tcPr>
          <w:p w14:paraId="078F2B4E" w14:textId="77777777" w:rsidR="00FE02F3" w:rsidRPr="002E6313" w:rsidRDefault="00FE02F3" w:rsidP="008D2075">
            <w:pPr>
              <w:spacing w:line="264" w:lineRule="auto"/>
              <w:rPr>
                <w:lang w:val="uk-UA" w:eastAsia="uk-UA"/>
              </w:rPr>
            </w:pPr>
            <w:r w:rsidRPr="002E6313">
              <w:rPr>
                <w:lang w:val="uk-UA" w:eastAsia="uk-UA"/>
              </w:rPr>
              <w:t>Інновації у кредитній діяльності банків</w:t>
            </w:r>
          </w:p>
        </w:tc>
        <w:tc>
          <w:tcPr>
            <w:tcW w:w="2552" w:type="dxa"/>
            <w:hideMark/>
          </w:tcPr>
          <w:p w14:paraId="1A7D14A6" w14:textId="77777777" w:rsidR="00FE02F3" w:rsidRPr="002E6313" w:rsidRDefault="00FE02F3" w:rsidP="008D2075">
            <w:pPr>
              <w:spacing w:line="264" w:lineRule="auto"/>
              <w:jc w:val="center"/>
              <w:rPr>
                <w:lang w:val="uk-UA" w:eastAsia="uk-UA"/>
              </w:rPr>
            </w:pPr>
            <w:r w:rsidRPr="002E6313">
              <w:rPr>
                <w:lang w:val="uk-UA" w:eastAsia="uk-UA"/>
              </w:rPr>
              <w:t>Використання нових підходів до оцінювання кредитоспроможності та управління кредитними ризиками</w:t>
            </w:r>
          </w:p>
        </w:tc>
        <w:tc>
          <w:tcPr>
            <w:tcW w:w="2977" w:type="dxa"/>
            <w:hideMark/>
          </w:tcPr>
          <w:p w14:paraId="4B8DD874" w14:textId="77777777" w:rsidR="00FE02F3" w:rsidRPr="002E6313" w:rsidRDefault="00FE02F3" w:rsidP="008D2075">
            <w:pPr>
              <w:spacing w:line="264" w:lineRule="auto"/>
              <w:jc w:val="center"/>
              <w:rPr>
                <w:lang w:val="uk-UA" w:eastAsia="uk-UA"/>
              </w:rPr>
            </w:pPr>
            <w:r w:rsidRPr="002E6313">
              <w:rPr>
                <w:lang w:val="uk-UA" w:eastAsia="uk-UA"/>
              </w:rPr>
              <w:t xml:space="preserve">Альтернативні </w:t>
            </w:r>
            <w:proofErr w:type="spellStart"/>
            <w:r w:rsidRPr="002E6313">
              <w:rPr>
                <w:lang w:val="uk-UA" w:eastAsia="uk-UA"/>
              </w:rPr>
              <w:t>скорингові</w:t>
            </w:r>
            <w:proofErr w:type="spellEnd"/>
            <w:r w:rsidRPr="002E6313">
              <w:rPr>
                <w:lang w:val="uk-UA" w:eastAsia="uk-UA"/>
              </w:rPr>
              <w:t xml:space="preserve"> моделі; онлайн-кредитування; P2P-кредитні платформи; автоматизовані системи прийняття кредитних рішень</w:t>
            </w:r>
          </w:p>
        </w:tc>
        <w:tc>
          <w:tcPr>
            <w:tcW w:w="2418" w:type="dxa"/>
            <w:hideMark/>
          </w:tcPr>
          <w:p w14:paraId="1BB5C42B" w14:textId="77777777" w:rsidR="00FE02F3" w:rsidRPr="002E6313" w:rsidRDefault="00FE02F3" w:rsidP="008D2075">
            <w:pPr>
              <w:spacing w:line="264" w:lineRule="auto"/>
              <w:jc w:val="center"/>
              <w:rPr>
                <w:lang w:val="uk-UA" w:eastAsia="uk-UA"/>
              </w:rPr>
            </w:pPr>
            <w:r w:rsidRPr="002E6313">
              <w:rPr>
                <w:lang w:val="uk-UA" w:eastAsia="uk-UA"/>
              </w:rPr>
              <w:t>Підвищення доступності кредитів; зниження кредитних ризиків; скорочення часу прийняття рішень</w:t>
            </w:r>
          </w:p>
        </w:tc>
      </w:tr>
    </w:tbl>
    <w:p w14:paraId="64E418D0" w14:textId="085B2E5E" w:rsidR="00761879" w:rsidRPr="00761879" w:rsidRDefault="00761879" w:rsidP="00761879">
      <w:pPr>
        <w:jc w:val="right"/>
        <w:rPr>
          <w:sz w:val="28"/>
          <w:szCs w:val="28"/>
          <w:lang w:val="uk-UA"/>
        </w:rPr>
      </w:pPr>
      <w:r w:rsidRPr="00761879">
        <w:rPr>
          <w:sz w:val="28"/>
          <w:szCs w:val="28"/>
          <w:lang w:val="uk-UA"/>
        </w:rPr>
        <w:lastRenderedPageBreak/>
        <w:t>Продовження табл. 1.2</w:t>
      </w:r>
    </w:p>
    <w:tbl>
      <w:tblPr>
        <w:tblStyle w:val="afe"/>
        <w:tblW w:w="9643" w:type="dxa"/>
        <w:tblLayout w:type="fixed"/>
        <w:tblLook w:val="04A0" w:firstRow="1" w:lastRow="0" w:firstColumn="1" w:lastColumn="0" w:noHBand="0" w:noVBand="1"/>
      </w:tblPr>
      <w:tblGrid>
        <w:gridCol w:w="1696"/>
        <w:gridCol w:w="2552"/>
        <w:gridCol w:w="2977"/>
        <w:gridCol w:w="2418"/>
      </w:tblGrid>
      <w:tr w:rsidR="00761879" w:rsidRPr="002E6313" w14:paraId="47A61E62" w14:textId="77777777" w:rsidTr="00761879">
        <w:tc>
          <w:tcPr>
            <w:tcW w:w="1696" w:type="dxa"/>
          </w:tcPr>
          <w:p w14:paraId="2505F416" w14:textId="77777777" w:rsidR="00761879" w:rsidRPr="002E6313" w:rsidRDefault="00761879" w:rsidP="00A1008C">
            <w:pPr>
              <w:spacing w:line="288" w:lineRule="auto"/>
              <w:jc w:val="center"/>
              <w:rPr>
                <w:lang w:val="uk-UA" w:eastAsia="uk-UA"/>
              </w:rPr>
            </w:pPr>
            <w:r>
              <w:rPr>
                <w:lang w:val="uk-UA" w:eastAsia="uk-UA"/>
              </w:rPr>
              <w:t>1</w:t>
            </w:r>
          </w:p>
        </w:tc>
        <w:tc>
          <w:tcPr>
            <w:tcW w:w="2552" w:type="dxa"/>
          </w:tcPr>
          <w:p w14:paraId="7071A9E9" w14:textId="77777777" w:rsidR="00761879" w:rsidRPr="002E6313" w:rsidRDefault="00761879" w:rsidP="00A1008C">
            <w:pPr>
              <w:spacing w:line="288" w:lineRule="auto"/>
              <w:jc w:val="center"/>
              <w:rPr>
                <w:lang w:val="uk-UA" w:eastAsia="uk-UA"/>
              </w:rPr>
            </w:pPr>
            <w:r>
              <w:rPr>
                <w:lang w:val="uk-UA" w:eastAsia="uk-UA"/>
              </w:rPr>
              <w:t>2</w:t>
            </w:r>
          </w:p>
        </w:tc>
        <w:tc>
          <w:tcPr>
            <w:tcW w:w="2977" w:type="dxa"/>
          </w:tcPr>
          <w:p w14:paraId="53903925" w14:textId="77777777" w:rsidR="00761879" w:rsidRPr="002E6313" w:rsidRDefault="00761879" w:rsidP="00A1008C">
            <w:pPr>
              <w:spacing w:line="288" w:lineRule="auto"/>
              <w:jc w:val="center"/>
              <w:rPr>
                <w:lang w:val="uk-UA" w:eastAsia="uk-UA"/>
              </w:rPr>
            </w:pPr>
            <w:r>
              <w:rPr>
                <w:lang w:val="uk-UA" w:eastAsia="uk-UA"/>
              </w:rPr>
              <w:t>3</w:t>
            </w:r>
          </w:p>
        </w:tc>
        <w:tc>
          <w:tcPr>
            <w:tcW w:w="2418" w:type="dxa"/>
          </w:tcPr>
          <w:p w14:paraId="5EED10B0" w14:textId="77777777" w:rsidR="00761879" w:rsidRPr="002E6313" w:rsidRDefault="00761879" w:rsidP="00A1008C">
            <w:pPr>
              <w:spacing w:line="288" w:lineRule="auto"/>
              <w:jc w:val="center"/>
              <w:rPr>
                <w:lang w:val="uk-UA" w:eastAsia="uk-UA"/>
              </w:rPr>
            </w:pPr>
            <w:r>
              <w:rPr>
                <w:lang w:val="uk-UA" w:eastAsia="uk-UA"/>
              </w:rPr>
              <w:t>4</w:t>
            </w:r>
          </w:p>
        </w:tc>
      </w:tr>
      <w:tr w:rsidR="00FE02F3" w:rsidRPr="00E14384" w14:paraId="38220D21" w14:textId="77777777" w:rsidTr="00D94810">
        <w:tc>
          <w:tcPr>
            <w:tcW w:w="1696" w:type="dxa"/>
            <w:hideMark/>
          </w:tcPr>
          <w:p w14:paraId="399A834D" w14:textId="77777777" w:rsidR="00FE02F3" w:rsidRPr="002E6313" w:rsidRDefault="00FE02F3" w:rsidP="00A1008C">
            <w:pPr>
              <w:spacing w:line="288" w:lineRule="auto"/>
              <w:rPr>
                <w:lang w:val="uk-UA" w:eastAsia="uk-UA"/>
              </w:rPr>
            </w:pPr>
            <w:r w:rsidRPr="002E6313">
              <w:rPr>
                <w:lang w:val="uk-UA" w:eastAsia="uk-UA"/>
              </w:rPr>
              <w:t xml:space="preserve">Інновації в управлінні ризиками та </w:t>
            </w:r>
            <w:proofErr w:type="spellStart"/>
            <w:r w:rsidRPr="002E6313">
              <w:rPr>
                <w:lang w:val="uk-UA" w:eastAsia="uk-UA"/>
              </w:rPr>
              <w:t>комплаєнсі</w:t>
            </w:r>
            <w:proofErr w:type="spellEnd"/>
          </w:p>
        </w:tc>
        <w:tc>
          <w:tcPr>
            <w:tcW w:w="2552" w:type="dxa"/>
            <w:hideMark/>
          </w:tcPr>
          <w:p w14:paraId="77ABF351" w14:textId="77777777" w:rsidR="00FE02F3" w:rsidRPr="002E6313" w:rsidRDefault="00FE02F3" w:rsidP="00A1008C">
            <w:pPr>
              <w:spacing w:line="288" w:lineRule="auto"/>
              <w:jc w:val="center"/>
              <w:rPr>
                <w:lang w:val="uk-UA" w:eastAsia="uk-UA"/>
              </w:rPr>
            </w:pPr>
            <w:r w:rsidRPr="002E6313">
              <w:rPr>
                <w:lang w:val="uk-UA" w:eastAsia="uk-UA"/>
              </w:rPr>
              <w:t>Впровадження сучасних інструментів контролю, оцінки та мінімізації фінансових і регуляторних ризиків</w:t>
            </w:r>
          </w:p>
        </w:tc>
        <w:tc>
          <w:tcPr>
            <w:tcW w:w="2977" w:type="dxa"/>
            <w:hideMark/>
          </w:tcPr>
          <w:p w14:paraId="1AA25C2B" w14:textId="683D7C16" w:rsidR="00FE02F3" w:rsidRPr="002E6313" w:rsidRDefault="00FE02F3" w:rsidP="00A1008C">
            <w:pPr>
              <w:spacing w:line="288" w:lineRule="auto"/>
              <w:jc w:val="center"/>
              <w:rPr>
                <w:lang w:val="uk-UA" w:eastAsia="uk-UA"/>
              </w:rPr>
            </w:pPr>
            <w:r w:rsidRPr="002E6313">
              <w:rPr>
                <w:lang w:val="uk-UA" w:eastAsia="uk-UA"/>
              </w:rPr>
              <w:t xml:space="preserve">Системи AML/CFT; ризик-орієнтований </w:t>
            </w:r>
            <w:proofErr w:type="spellStart"/>
            <w:r w:rsidRPr="002E6313">
              <w:rPr>
                <w:lang w:val="uk-UA" w:eastAsia="uk-UA"/>
              </w:rPr>
              <w:t>комплаєнс</w:t>
            </w:r>
            <w:proofErr w:type="spellEnd"/>
            <w:r w:rsidRPr="002E6313">
              <w:rPr>
                <w:lang w:val="uk-UA" w:eastAsia="uk-UA"/>
              </w:rPr>
              <w:t xml:space="preserve">; моделі </w:t>
            </w:r>
            <w:proofErr w:type="spellStart"/>
            <w:r w:rsidRPr="002E6313">
              <w:rPr>
                <w:lang w:val="uk-UA" w:eastAsia="uk-UA"/>
              </w:rPr>
              <w:t>VaR</w:t>
            </w:r>
            <w:proofErr w:type="spellEnd"/>
            <w:r w:rsidRPr="002E6313">
              <w:rPr>
                <w:lang w:val="uk-UA" w:eastAsia="uk-UA"/>
              </w:rPr>
              <w:t xml:space="preserve"> і </w:t>
            </w:r>
            <w:r w:rsidR="0056448B" w:rsidRPr="002E6313">
              <w:rPr>
                <w:lang w:val="uk-UA" w:eastAsia="uk-UA"/>
              </w:rPr>
              <w:t>STRESS-TESTING</w:t>
            </w:r>
            <w:r w:rsidRPr="002E6313">
              <w:rPr>
                <w:lang w:val="uk-UA" w:eastAsia="uk-UA"/>
              </w:rPr>
              <w:t xml:space="preserve">; </w:t>
            </w:r>
            <w:proofErr w:type="spellStart"/>
            <w:r w:rsidRPr="002E6313">
              <w:rPr>
                <w:lang w:val="uk-UA" w:eastAsia="uk-UA"/>
              </w:rPr>
              <w:t>кіберризик</w:t>
            </w:r>
            <w:proofErr w:type="spellEnd"/>
            <w:r w:rsidRPr="002E6313">
              <w:rPr>
                <w:lang w:val="uk-UA" w:eastAsia="uk-UA"/>
              </w:rPr>
              <w:t>-менеджмент</w:t>
            </w:r>
          </w:p>
        </w:tc>
        <w:tc>
          <w:tcPr>
            <w:tcW w:w="2418" w:type="dxa"/>
            <w:hideMark/>
          </w:tcPr>
          <w:p w14:paraId="61B6AD45" w14:textId="77777777" w:rsidR="00FE02F3" w:rsidRPr="002E6313" w:rsidRDefault="00FE02F3" w:rsidP="00A1008C">
            <w:pPr>
              <w:spacing w:line="288" w:lineRule="auto"/>
              <w:jc w:val="center"/>
              <w:rPr>
                <w:lang w:val="uk-UA" w:eastAsia="uk-UA"/>
              </w:rPr>
            </w:pPr>
            <w:r w:rsidRPr="002E6313">
              <w:rPr>
                <w:lang w:val="uk-UA" w:eastAsia="uk-UA"/>
              </w:rPr>
              <w:t>Підвищення фінансової стійкості банків; відповідність регуляторним вимогам; зниження системних ризиків</w:t>
            </w:r>
          </w:p>
        </w:tc>
      </w:tr>
      <w:tr w:rsidR="00FE02F3" w:rsidRPr="00E14384" w14:paraId="6F7D306E" w14:textId="77777777" w:rsidTr="00D94810">
        <w:tc>
          <w:tcPr>
            <w:tcW w:w="1696" w:type="dxa"/>
            <w:hideMark/>
          </w:tcPr>
          <w:p w14:paraId="7BCA6553" w14:textId="77777777" w:rsidR="00FE02F3" w:rsidRPr="002E6313" w:rsidRDefault="00FE02F3" w:rsidP="00A1008C">
            <w:pPr>
              <w:spacing w:line="288" w:lineRule="auto"/>
              <w:rPr>
                <w:lang w:val="uk-UA" w:eastAsia="uk-UA"/>
              </w:rPr>
            </w:pPr>
            <w:r w:rsidRPr="002E6313">
              <w:rPr>
                <w:lang w:val="uk-UA" w:eastAsia="uk-UA"/>
              </w:rPr>
              <w:t>Інновації у стратегічному управлінні та клієнтських сервісах</w:t>
            </w:r>
          </w:p>
        </w:tc>
        <w:tc>
          <w:tcPr>
            <w:tcW w:w="2552" w:type="dxa"/>
            <w:hideMark/>
          </w:tcPr>
          <w:p w14:paraId="1E9E25DA" w14:textId="77777777" w:rsidR="00FE02F3" w:rsidRPr="002E6313" w:rsidRDefault="00FE02F3" w:rsidP="00A1008C">
            <w:pPr>
              <w:spacing w:line="288" w:lineRule="auto"/>
              <w:jc w:val="center"/>
              <w:rPr>
                <w:lang w:val="uk-UA" w:eastAsia="uk-UA"/>
              </w:rPr>
            </w:pPr>
            <w:r w:rsidRPr="002E6313">
              <w:rPr>
                <w:lang w:val="uk-UA" w:eastAsia="uk-UA"/>
              </w:rPr>
              <w:t>Нові підходи до управління капіталом, ліквідністю та взаємодії з клієнтами</w:t>
            </w:r>
          </w:p>
        </w:tc>
        <w:tc>
          <w:tcPr>
            <w:tcW w:w="2977" w:type="dxa"/>
            <w:hideMark/>
          </w:tcPr>
          <w:p w14:paraId="341EEA0C" w14:textId="77777777" w:rsidR="00FE02F3" w:rsidRPr="002E6313" w:rsidRDefault="00FE02F3" w:rsidP="00A1008C">
            <w:pPr>
              <w:spacing w:line="288" w:lineRule="auto"/>
              <w:jc w:val="center"/>
              <w:rPr>
                <w:lang w:val="uk-UA" w:eastAsia="uk-UA"/>
              </w:rPr>
            </w:pPr>
            <w:r w:rsidRPr="002E6313">
              <w:rPr>
                <w:lang w:val="uk-UA" w:eastAsia="uk-UA"/>
              </w:rPr>
              <w:t>Стратегії управління ліквідністю; персоналізовані фінансові рішення; відкритий банкінг (</w:t>
            </w:r>
            <w:proofErr w:type="spellStart"/>
            <w:r w:rsidRPr="002E6313">
              <w:rPr>
                <w:lang w:val="uk-UA" w:eastAsia="uk-UA"/>
              </w:rPr>
              <w:t>Open</w:t>
            </w:r>
            <w:proofErr w:type="spellEnd"/>
            <w:r w:rsidRPr="002E6313">
              <w:rPr>
                <w:lang w:val="uk-UA" w:eastAsia="uk-UA"/>
              </w:rPr>
              <w:t xml:space="preserve"> </w:t>
            </w:r>
            <w:proofErr w:type="spellStart"/>
            <w:r w:rsidRPr="002E6313">
              <w:rPr>
                <w:lang w:val="uk-UA" w:eastAsia="uk-UA"/>
              </w:rPr>
              <w:t>Banking</w:t>
            </w:r>
            <w:proofErr w:type="spellEnd"/>
            <w:r w:rsidRPr="002E6313">
              <w:rPr>
                <w:lang w:val="uk-UA" w:eastAsia="uk-UA"/>
              </w:rPr>
              <w:t xml:space="preserve">); партнерство з </w:t>
            </w:r>
            <w:proofErr w:type="spellStart"/>
            <w:r w:rsidRPr="002E6313">
              <w:rPr>
                <w:lang w:val="uk-UA" w:eastAsia="uk-UA"/>
              </w:rPr>
              <w:t>фінтех</w:t>
            </w:r>
            <w:proofErr w:type="spellEnd"/>
            <w:r w:rsidRPr="002E6313">
              <w:rPr>
                <w:lang w:val="uk-UA" w:eastAsia="uk-UA"/>
              </w:rPr>
              <w:t>-компаніями</w:t>
            </w:r>
          </w:p>
        </w:tc>
        <w:tc>
          <w:tcPr>
            <w:tcW w:w="2418" w:type="dxa"/>
            <w:hideMark/>
          </w:tcPr>
          <w:p w14:paraId="21059DA3" w14:textId="77777777" w:rsidR="00FE02F3" w:rsidRPr="002E6313" w:rsidRDefault="00FE02F3" w:rsidP="00A1008C">
            <w:pPr>
              <w:spacing w:line="288" w:lineRule="auto"/>
              <w:jc w:val="center"/>
              <w:rPr>
                <w:lang w:val="uk-UA" w:eastAsia="uk-UA"/>
              </w:rPr>
            </w:pPr>
            <w:r w:rsidRPr="002E6313">
              <w:rPr>
                <w:lang w:val="uk-UA" w:eastAsia="uk-UA"/>
              </w:rPr>
              <w:t>Підвищення лояльності клієнтів; розширення клієнтської бази; адаптація до цифрової конкуренції</w:t>
            </w:r>
          </w:p>
        </w:tc>
      </w:tr>
    </w:tbl>
    <w:p w14:paraId="4420AC3D" w14:textId="739B8ED7" w:rsidR="0077663B" w:rsidRDefault="0077663B" w:rsidP="00087BCD">
      <w:pPr>
        <w:spacing w:line="360" w:lineRule="auto"/>
        <w:jc w:val="center"/>
        <w:rPr>
          <w:sz w:val="28"/>
          <w:szCs w:val="28"/>
          <w:lang w:val="uk-UA"/>
        </w:rPr>
      </w:pPr>
    </w:p>
    <w:p w14:paraId="31C3B4FC" w14:textId="2F32186C" w:rsidR="00841536" w:rsidRPr="002E6313" w:rsidRDefault="00841536" w:rsidP="00841536">
      <w:pPr>
        <w:spacing w:line="360" w:lineRule="auto"/>
        <w:ind w:firstLine="709"/>
        <w:jc w:val="both"/>
        <w:rPr>
          <w:sz w:val="28"/>
          <w:szCs w:val="28"/>
          <w:lang w:val="uk-UA"/>
        </w:rPr>
      </w:pPr>
      <w:r>
        <w:rPr>
          <w:sz w:val="28"/>
          <w:szCs w:val="28"/>
          <w:lang w:val="uk-UA"/>
        </w:rPr>
        <w:t>Джерело: систематизовано автором</w:t>
      </w:r>
    </w:p>
    <w:p w14:paraId="238CC444" w14:textId="22B519EB" w:rsidR="0077663B" w:rsidRPr="002E6313" w:rsidRDefault="003B1A66" w:rsidP="003B1A66">
      <w:pPr>
        <w:spacing w:line="360" w:lineRule="auto"/>
        <w:ind w:firstLine="709"/>
        <w:jc w:val="both"/>
        <w:rPr>
          <w:sz w:val="28"/>
          <w:szCs w:val="28"/>
          <w:lang w:val="uk-UA"/>
        </w:rPr>
      </w:pPr>
      <w:r w:rsidRPr="002E6313">
        <w:rPr>
          <w:sz w:val="28"/>
          <w:szCs w:val="28"/>
          <w:lang w:val="uk-UA"/>
        </w:rPr>
        <w:t>Отже, фінансові інновації у банківському секторі охоплюють не лише створення нових продуктів, а й трансформацію процесів, методів управління ризиками та стратегічних підходів до обслуговування клієнтів. Їх впровадження сприяє підвищенню ефективності банківської діяльності, забезпеченню фінансової стійкості та формуванню довгострокових конкурентних переваг в умовах цифрової економіки.</w:t>
      </w:r>
    </w:p>
    <w:p w14:paraId="610BA32D" w14:textId="77777777" w:rsidR="005856F1" w:rsidRPr="002E6313" w:rsidRDefault="005856F1" w:rsidP="00761879">
      <w:pPr>
        <w:spacing w:line="360" w:lineRule="auto"/>
        <w:rPr>
          <w:lang w:val="uk-UA" w:eastAsia="uk-UA"/>
        </w:rPr>
      </w:pPr>
    </w:p>
    <w:p w14:paraId="18B01654" w14:textId="77777777" w:rsidR="00E74DAD" w:rsidRPr="002E6313" w:rsidRDefault="00E74DAD" w:rsidP="00761879">
      <w:pPr>
        <w:spacing w:line="360" w:lineRule="auto"/>
        <w:ind w:firstLine="709"/>
        <w:jc w:val="both"/>
        <w:rPr>
          <w:sz w:val="28"/>
          <w:szCs w:val="28"/>
          <w:lang w:val="uk-UA"/>
        </w:rPr>
      </w:pPr>
    </w:p>
    <w:p w14:paraId="240F4FFD" w14:textId="69900AB2" w:rsidR="00735B93" w:rsidRPr="002E6313" w:rsidRDefault="00761879" w:rsidP="00761879">
      <w:pPr>
        <w:pStyle w:val="a4"/>
        <w:numPr>
          <w:ilvl w:val="1"/>
          <w:numId w:val="10"/>
        </w:numPr>
        <w:spacing w:line="360" w:lineRule="auto"/>
        <w:ind w:left="0" w:firstLine="709"/>
        <w:rPr>
          <w:rStyle w:val="a9"/>
          <w:b w:val="0"/>
          <w:bCs w:val="0"/>
          <w:sz w:val="28"/>
          <w:szCs w:val="28"/>
        </w:rPr>
      </w:pPr>
      <w:r>
        <w:rPr>
          <w:sz w:val="28"/>
          <w:szCs w:val="28"/>
        </w:rPr>
        <w:t>Ф</w:t>
      </w:r>
      <w:r w:rsidR="00735B93" w:rsidRPr="002E6313">
        <w:rPr>
          <w:sz w:val="28"/>
          <w:szCs w:val="28"/>
        </w:rPr>
        <w:t>інансов</w:t>
      </w:r>
      <w:r>
        <w:rPr>
          <w:sz w:val="28"/>
          <w:szCs w:val="28"/>
        </w:rPr>
        <w:t>а</w:t>
      </w:r>
      <w:r w:rsidR="00735B93" w:rsidRPr="002E6313">
        <w:rPr>
          <w:sz w:val="28"/>
          <w:szCs w:val="28"/>
        </w:rPr>
        <w:t xml:space="preserve"> інклюзі</w:t>
      </w:r>
      <w:r>
        <w:rPr>
          <w:sz w:val="28"/>
          <w:szCs w:val="28"/>
        </w:rPr>
        <w:t>я</w:t>
      </w:r>
      <w:r w:rsidR="00735B93" w:rsidRPr="002E6313">
        <w:rPr>
          <w:sz w:val="28"/>
          <w:szCs w:val="28"/>
        </w:rPr>
        <w:t xml:space="preserve"> та її </w:t>
      </w:r>
      <w:r w:rsidR="00735B93" w:rsidRPr="002E6313">
        <w:rPr>
          <w:rStyle w:val="a9"/>
          <w:b w:val="0"/>
          <w:bCs w:val="0"/>
          <w:sz w:val="28"/>
          <w:szCs w:val="28"/>
        </w:rPr>
        <w:t xml:space="preserve">роль у розвитку </w:t>
      </w:r>
      <w:r w:rsidR="00DF5B31" w:rsidRPr="002E6313">
        <w:rPr>
          <w:rStyle w:val="a9"/>
          <w:b w:val="0"/>
          <w:bCs w:val="0"/>
          <w:sz w:val="28"/>
          <w:szCs w:val="28"/>
        </w:rPr>
        <w:t xml:space="preserve"> </w:t>
      </w:r>
      <w:r w:rsidR="00735B93" w:rsidRPr="002E6313">
        <w:rPr>
          <w:rStyle w:val="a9"/>
          <w:b w:val="0"/>
          <w:bCs w:val="0"/>
          <w:sz w:val="28"/>
          <w:szCs w:val="28"/>
        </w:rPr>
        <w:t>банківського</w:t>
      </w:r>
      <w:r w:rsidR="00DF5B31" w:rsidRPr="002E6313">
        <w:rPr>
          <w:rStyle w:val="a9"/>
          <w:b w:val="0"/>
          <w:bCs w:val="0"/>
          <w:sz w:val="28"/>
          <w:szCs w:val="28"/>
        </w:rPr>
        <w:t xml:space="preserve"> </w:t>
      </w:r>
      <w:r w:rsidR="00735B93" w:rsidRPr="002E6313">
        <w:rPr>
          <w:rStyle w:val="a9"/>
          <w:b w:val="0"/>
          <w:bCs w:val="0"/>
          <w:sz w:val="28"/>
          <w:szCs w:val="28"/>
        </w:rPr>
        <w:t>сектору</w:t>
      </w:r>
      <w:r w:rsidR="00890BFE" w:rsidRPr="002E6313">
        <w:rPr>
          <w:rStyle w:val="a9"/>
          <w:b w:val="0"/>
          <w:bCs w:val="0"/>
          <w:sz w:val="28"/>
          <w:szCs w:val="28"/>
        </w:rPr>
        <w:t xml:space="preserve"> </w:t>
      </w:r>
      <w:r w:rsidR="00890BFE" w:rsidRPr="002E6313">
        <w:rPr>
          <w:sz w:val="28"/>
          <w:szCs w:val="28"/>
          <w:lang w:eastAsia="uk-UA"/>
        </w:rPr>
        <w:t>в умовах повномасштабної війни</w:t>
      </w:r>
    </w:p>
    <w:p w14:paraId="78C9D3DB" w14:textId="6F6EF7F1" w:rsidR="00735B93" w:rsidRPr="002E6313" w:rsidRDefault="00735B93" w:rsidP="00761879">
      <w:pPr>
        <w:pStyle w:val="a4"/>
        <w:spacing w:line="360" w:lineRule="auto"/>
        <w:ind w:left="1129" w:hanging="420"/>
        <w:rPr>
          <w:sz w:val="28"/>
          <w:szCs w:val="28"/>
        </w:rPr>
      </w:pPr>
    </w:p>
    <w:p w14:paraId="0F2AD35D" w14:textId="77777777" w:rsidR="00890BFE" w:rsidRPr="002E6313" w:rsidRDefault="00890BFE" w:rsidP="00761879">
      <w:pPr>
        <w:pStyle w:val="a4"/>
        <w:spacing w:line="360" w:lineRule="auto"/>
        <w:ind w:left="1129" w:hanging="420"/>
        <w:rPr>
          <w:sz w:val="28"/>
          <w:szCs w:val="28"/>
        </w:rPr>
      </w:pPr>
    </w:p>
    <w:p w14:paraId="7B43EAB8" w14:textId="2A3B394E" w:rsidR="00967F88" w:rsidRPr="002E6313" w:rsidRDefault="005302A2" w:rsidP="00967F88">
      <w:pPr>
        <w:spacing w:line="360" w:lineRule="auto"/>
        <w:ind w:firstLine="709"/>
        <w:jc w:val="both"/>
        <w:rPr>
          <w:sz w:val="28"/>
          <w:szCs w:val="28"/>
          <w:lang w:val="uk-UA"/>
        </w:rPr>
      </w:pPr>
      <w:r w:rsidRPr="002E6313">
        <w:rPr>
          <w:sz w:val="28"/>
          <w:szCs w:val="28"/>
          <w:lang w:val="uk-UA"/>
        </w:rPr>
        <w:t>П</w:t>
      </w:r>
      <w:r w:rsidR="00967F88" w:rsidRPr="002E6313">
        <w:rPr>
          <w:sz w:val="28"/>
          <w:szCs w:val="28"/>
          <w:lang w:val="uk-UA"/>
        </w:rPr>
        <w:t xml:space="preserve">ротягом останніх років </w:t>
      </w:r>
      <w:r w:rsidRPr="002E6313">
        <w:rPr>
          <w:sz w:val="28"/>
          <w:szCs w:val="28"/>
          <w:lang w:val="uk-UA"/>
        </w:rPr>
        <w:t>ф</w:t>
      </w:r>
      <w:r w:rsidR="00967F88" w:rsidRPr="002E6313">
        <w:rPr>
          <w:sz w:val="28"/>
          <w:szCs w:val="28"/>
          <w:lang w:val="uk-UA"/>
        </w:rPr>
        <w:t xml:space="preserve">інансова інклюзія </w:t>
      </w:r>
      <w:r w:rsidRPr="002E6313">
        <w:rPr>
          <w:sz w:val="28"/>
          <w:szCs w:val="28"/>
          <w:lang w:val="uk-UA"/>
        </w:rPr>
        <w:t>є одним з найголовніших</w:t>
      </w:r>
      <w:r w:rsidR="00967F88" w:rsidRPr="002E6313">
        <w:rPr>
          <w:sz w:val="28"/>
          <w:szCs w:val="28"/>
          <w:lang w:val="uk-UA"/>
        </w:rPr>
        <w:t xml:space="preserve"> серед пріоритетів, визнаних світовими спільнотами</w:t>
      </w:r>
      <w:r w:rsidRPr="002E6313">
        <w:rPr>
          <w:sz w:val="28"/>
          <w:szCs w:val="28"/>
          <w:lang w:val="uk-UA"/>
        </w:rPr>
        <w:t>.</w:t>
      </w:r>
      <w:r w:rsidR="00967F88" w:rsidRPr="002E6313">
        <w:rPr>
          <w:sz w:val="28"/>
          <w:szCs w:val="28"/>
          <w:lang w:val="uk-UA"/>
        </w:rPr>
        <w:t xml:space="preserve"> Проблеми, пов’язані з важливістю, вимірюванням та впровадженням інклюзії й інклюзивного зростання освітлюються у звітах Світового банку, а необхідність політики та практичного впровадження інклюзивного зростання наголошується у звіті Міжнародного економічного форуму</w:t>
      </w:r>
      <w:r w:rsidRPr="002E6313">
        <w:rPr>
          <w:sz w:val="28"/>
          <w:szCs w:val="28"/>
          <w:lang w:val="uk-UA"/>
        </w:rPr>
        <w:t>.</w:t>
      </w:r>
      <w:r w:rsidR="00967F88" w:rsidRPr="002E6313">
        <w:rPr>
          <w:sz w:val="28"/>
          <w:szCs w:val="28"/>
          <w:lang w:val="uk-UA"/>
        </w:rPr>
        <w:t xml:space="preserve"> </w:t>
      </w:r>
    </w:p>
    <w:p w14:paraId="66640980" w14:textId="477525DC" w:rsidR="005302A2" w:rsidRPr="002E6313" w:rsidRDefault="005302A2" w:rsidP="00967F88">
      <w:pPr>
        <w:spacing w:line="360" w:lineRule="auto"/>
        <w:ind w:firstLine="709"/>
        <w:jc w:val="both"/>
        <w:rPr>
          <w:sz w:val="28"/>
          <w:szCs w:val="28"/>
          <w:lang w:val="uk-UA" w:eastAsia="uk-UA"/>
        </w:rPr>
      </w:pPr>
      <w:r w:rsidRPr="002E6313">
        <w:rPr>
          <w:sz w:val="28"/>
          <w:szCs w:val="28"/>
          <w:lang w:val="uk-UA"/>
        </w:rPr>
        <w:lastRenderedPageBreak/>
        <w:t xml:space="preserve">Як один з ключових факторів для 7 із 17 Цілей сталого розвитку ООН, група G20 проголосила стратегічний намір активно сприяти розвитку фінансової інклюзії у глобальному масштабі.  Водночас Група Світового банку відзначає фінансову інклюзію серед базових факторів скорочення бідності та підвищення рівня суспільного добробуту. </w:t>
      </w:r>
    </w:p>
    <w:p w14:paraId="0E18D9E8" w14:textId="485A321F" w:rsidR="005302A2" w:rsidRPr="00841536" w:rsidRDefault="005302A2" w:rsidP="00967F88">
      <w:pPr>
        <w:spacing w:line="360" w:lineRule="auto"/>
        <w:ind w:firstLine="709"/>
        <w:jc w:val="both"/>
        <w:rPr>
          <w:sz w:val="28"/>
          <w:szCs w:val="28"/>
          <w:lang w:val="uk-UA"/>
        </w:rPr>
      </w:pPr>
      <w:r w:rsidRPr="002E6313">
        <w:rPr>
          <w:sz w:val="28"/>
          <w:szCs w:val="28"/>
          <w:lang w:val="uk-UA"/>
        </w:rPr>
        <w:t xml:space="preserve">Вперше термін  «фінансова інклюзія» офіційно був оголошений на конференції Глобального партнерства з фінансової інклюзії Базельським комітетом з банківського нагляду, Комітетом з питань платіжних і розрахункових систем, Міжнародною групою з питань фінансових дій (відмивання коштів), Міжнародною асоціацією страховиків депозитів та Міжнародною асоціацією страхового нагляду (IAIS). </w:t>
      </w:r>
      <w:r w:rsidR="00424C58" w:rsidRPr="002E6313">
        <w:rPr>
          <w:sz w:val="28"/>
          <w:szCs w:val="28"/>
          <w:lang w:val="uk-UA"/>
        </w:rPr>
        <w:t xml:space="preserve"> В основу було покладено розуміння</w:t>
      </w:r>
      <w:r w:rsidRPr="002E6313">
        <w:rPr>
          <w:sz w:val="28"/>
          <w:szCs w:val="28"/>
          <w:lang w:val="uk-UA"/>
        </w:rPr>
        <w:t xml:space="preserve"> фінансов</w:t>
      </w:r>
      <w:r w:rsidR="00424C58" w:rsidRPr="002E6313">
        <w:rPr>
          <w:sz w:val="28"/>
          <w:szCs w:val="28"/>
          <w:lang w:val="uk-UA"/>
        </w:rPr>
        <w:t>ої</w:t>
      </w:r>
      <w:r w:rsidRPr="002E6313">
        <w:rPr>
          <w:sz w:val="28"/>
          <w:szCs w:val="28"/>
          <w:lang w:val="uk-UA"/>
        </w:rPr>
        <w:t xml:space="preserve"> інклюзі</w:t>
      </w:r>
      <w:r w:rsidR="00424C58" w:rsidRPr="002E6313">
        <w:rPr>
          <w:sz w:val="28"/>
          <w:szCs w:val="28"/>
          <w:lang w:val="uk-UA"/>
        </w:rPr>
        <w:t xml:space="preserve">ї як </w:t>
      </w:r>
      <w:r w:rsidRPr="002E6313">
        <w:rPr>
          <w:sz w:val="28"/>
          <w:szCs w:val="28"/>
          <w:lang w:val="uk-UA"/>
        </w:rPr>
        <w:t>стан</w:t>
      </w:r>
      <w:r w:rsidR="00424C58" w:rsidRPr="002E6313">
        <w:rPr>
          <w:sz w:val="28"/>
          <w:szCs w:val="28"/>
          <w:lang w:val="uk-UA"/>
        </w:rPr>
        <w:t>у</w:t>
      </w:r>
      <w:r w:rsidRPr="002E6313">
        <w:rPr>
          <w:sz w:val="28"/>
          <w:szCs w:val="28"/>
          <w:lang w:val="uk-UA"/>
        </w:rPr>
        <w:t xml:space="preserve">, </w:t>
      </w:r>
      <w:r w:rsidR="00424C58" w:rsidRPr="002E6313">
        <w:rPr>
          <w:sz w:val="28"/>
          <w:szCs w:val="28"/>
          <w:lang w:val="uk-UA"/>
        </w:rPr>
        <w:t>за якого</w:t>
      </w:r>
      <w:r w:rsidRPr="002E6313">
        <w:rPr>
          <w:sz w:val="28"/>
          <w:szCs w:val="28"/>
          <w:lang w:val="uk-UA"/>
        </w:rPr>
        <w:t xml:space="preserve"> дорослі особи працездатного віку мають ефективний </w:t>
      </w:r>
      <w:r w:rsidRPr="00841536">
        <w:rPr>
          <w:sz w:val="28"/>
          <w:szCs w:val="28"/>
          <w:lang w:val="uk-UA"/>
        </w:rPr>
        <w:t>доступ до кредитів, заощаджень, платежів і</w:t>
      </w:r>
      <w:r w:rsidR="00424C58" w:rsidRPr="00841536">
        <w:rPr>
          <w:sz w:val="28"/>
          <w:szCs w:val="28"/>
          <w:lang w:val="uk-UA"/>
        </w:rPr>
        <w:t xml:space="preserve"> страхування від офіційних постачальників послуг [</w:t>
      </w:r>
      <w:r w:rsidR="00841536" w:rsidRPr="00841536">
        <w:rPr>
          <w:sz w:val="28"/>
          <w:szCs w:val="28"/>
          <w:lang w:val="uk-UA"/>
        </w:rPr>
        <w:t>4</w:t>
      </w:r>
      <w:r w:rsidR="00424C58" w:rsidRPr="00841536">
        <w:rPr>
          <w:sz w:val="28"/>
          <w:szCs w:val="28"/>
          <w:lang w:val="uk-UA"/>
        </w:rPr>
        <w:t>].</w:t>
      </w:r>
    </w:p>
    <w:p w14:paraId="2AE8241E" w14:textId="6149594A" w:rsidR="00424C58" w:rsidRPr="00841536" w:rsidRDefault="00424C58" w:rsidP="00967F88">
      <w:pPr>
        <w:spacing w:line="360" w:lineRule="auto"/>
        <w:ind w:firstLine="709"/>
        <w:jc w:val="both"/>
        <w:rPr>
          <w:sz w:val="28"/>
          <w:szCs w:val="28"/>
          <w:lang w:val="uk-UA"/>
        </w:rPr>
      </w:pPr>
      <w:r w:rsidRPr="00841536">
        <w:rPr>
          <w:sz w:val="28"/>
          <w:szCs w:val="28"/>
          <w:lang w:val="uk-UA"/>
        </w:rPr>
        <w:t xml:space="preserve">З розвитком глобальної економіки поняття фінансової інклюзії зазнало різних інтерпретацій з боку учасників фінансового ринку. </w:t>
      </w:r>
      <w:r w:rsidR="00CA5992" w:rsidRPr="00841536">
        <w:rPr>
          <w:sz w:val="28"/>
          <w:szCs w:val="28"/>
          <w:lang w:val="uk-UA"/>
        </w:rPr>
        <w:t>Зокрема</w:t>
      </w:r>
      <w:r w:rsidRPr="00841536">
        <w:rPr>
          <w:sz w:val="28"/>
          <w:szCs w:val="28"/>
          <w:lang w:val="uk-UA"/>
        </w:rPr>
        <w:t xml:space="preserve">, на думку Голови </w:t>
      </w:r>
      <w:r w:rsidR="00CA5992" w:rsidRPr="00841536">
        <w:rPr>
          <w:sz w:val="28"/>
          <w:szCs w:val="28"/>
          <w:shd w:val="clear" w:color="auto" w:fill="FFFFFF"/>
          <w:lang w:val="uk-UA"/>
        </w:rPr>
        <w:t>Комітету з реформ фінансового сектора</w:t>
      </w:r>
      <w:r w:rsidRPr="00841536">
        <w:rPr>
          <w:sz w:val="28"/>
          <w:szCs w:val="28"/>
          <w:lang w:val="uk-UA"/>
        </w:rPr>
        <w:t xml:space="preserve"> Індії, фінансова інклюзія </w:t>
      </w:r>
      <w:r w:rsidR="00CA5992" w:rsidRPr="00841536">
        <w:rPr>
          <w:sz w:val="28"/>
          <w:szCs w:val="28"/>
          <w:shd w:val="clear" w:color="auto" w:fill="FFFFFF"/>
          <w:lang w:val="uk-UA"/>
        </w:rPr>
        <w:t xml:space="preserve">означає універсальний доступ до широкого спектру фінансових послуг за прийнятною ціною </w:t>
      </w:r>
      <w:r w:rsidRPr="00841536">
        <w:rPr>
          <w:sz w:val="28"/>
          <w:szCs w:val="28"/>
          <w:lang w:val="uk-UA"/>
        </w:rPr>
        <w:t xml:space="preserve">[15]. </w:t>
      </w:r>
    </w:p>
    <w:p w14:paraId="49AD22C7" w14:textId="048EB286" w:rsidR="00424C58" w:rsidRPr="00841536" w:rsidRDefault="00CA5992" w:rsidP="00967F88">
      <w:pPr>
        <w:spacing w:line="360" w:lineRule="auto"/>
        <w:ind w:firstLine="709"/>
        <w:jc w:val="both"/>
        <w:rPr>
          <w:sz w:val="28"/>
          <w:szCs w:val="28"/>
          <w:lang w:val="uk-UA"/>
        </w:rPr>
      </w:pPr>
      <w:r w:rsidRPr="00841536">
        <w:rPr>
          <w:sz w:val="28"/>
          <w:szCs w:val="28"/>
          <w:lang w:val="uk-UA"/>
        </w:rPr>
        <w:t>Водночас, я</w:t>
      </w:r>
      <w:r w:rsidR="00424C58" w:rsidRPr="00841536">
        <w:rPr>
          <w:sz w:val="28"/>
          <w:szCs w:val="28"/>
          <w:lang w:val="uk-UA"/>
        </w:rPr>
        <w:t xml:space="preserve">к відмічають Ануфрієва К.В., Шкляр А.І. фінансову інклюзію також «деколи визначають і розглядають через протилежне поняття фінансової </w:t>
      </w:r>
      <w:proofErr w:type="spellStart"/>
      <w:r w:rsidR="00424C58" w:rsidRPr="00841536">
        <w:rPr>
          <w:sz w:val="28"/>
          <w:szCs w:val="28"/>
          <w:lang w:val="uk-UA"/>
        </w:rPr>
        <w:t>ексклюзії</w:t>
      </w:r>
      <w:proofErr w:type="spellEnd"/>
      <w:r w:rsidR="00424C58" w:rsidRPr="00841536">
        <w:rPr>
          <w:sz w:val="28"/>
          <w:szCs w:val="28"/>
          <w:lang w:val="uk-UA"/>
        </w:rPr>
        <w:t xml:space="preserve"> – економічного стану, коли фізичні особи та фірми не мають доступу до основних фінансових послуг, з міркувань, не пов’язаних з критеріями ефективності»[</w:t>
      </w:r>
      <w:r w:rsidR="00841536" w:rsidRPr="00841536">
        <w:rPr>
          <w:sz w:val="28"/>
          <w:szCs w:val="28"/>
          <w:lang w:val="uk-UA"/>
        </w:rPr>
        <w:t>4</w:t>
      </w:r>
      <w:r w:rsidR="00A1008C" w:rsidRPr="00841536">
        <w:rPr>
          <w:sz w:val="16"/>
          <w:szCs w:val="16"/>
          <w:lang w:val="uk-UA"/>
        </w:rPr>
        <w:t>.</w:t>
      </w:r>
      <w:r w:rsidR="00424C58" w:rsidRPr="00841536">
        <w:rPr>
          <w:sz w:val="28"/>
          <w:szCs w:val="28"/>
          <w:lang w:val="uk-UA"/>
        </w:rPr>
        <w:t>].</w:t>
      </w:r>
    </w:p>
    <w:p w14:paraId="3171B7DF" w14:textId="3A600C6E" w:rsidR="00CA5992" w:rsidRDefault="007C222C" w:rsidP="00967F88">
      <w:pPr>
        <w:spacing w:line="360" w:lineRule="auto"/>
        <w:ind w:firstLine="709"/>
        <w:jc w:val="both"/>
        <w:rPr>
          <w:sz w:val="28"/>
          <w:szCs w:val="28"/>
          <w:lang w:val="uk-UA"/>
        </w:rPr>
      </w:pPr>
      <w:r w:rsidRPr="00841536">
        <w:rPr>
          <w:sz w:val="28"/>
          <w:szCs w:val="28"/>
          <w:lang w:val="uk-UA"/>
        </w:rPr>
        <w:t>За класифікацією Світового банку</w:t>
      </w:r>
      <w:r w:rsidRPr="002E6313">
        <w:rPr>
          <w:sz w:val="28"/>
          <w:szCs w:val="28"/>
          <w:lang w:val="uk-UA"/>
        </w:rPr>
        <w:t xml:space="preserve"> [</w:t>
      </w:r>
      <w:r w:rsidR="00841536">
        <w:rPr>
          <w:sz w:val="28"/>
          <w:szCs w:val="28"/>
          <w:lang w:val="uk-UA"/>
        </w:rPr>
        <w:t>71</w:t>
      </w:r>
      <w:r w:rsidRPr="002E6313">
        <w:rPr>
          <w:sz w:val="28"/>
          <w:szCs w:val="28"/>
          <w:lang w:val="uk-UA"/>
        </w:rPr>
        <w:t>]</w:t>
      </w:r>
      <w:r w:rsidR="00603548" w:rsidRPr="002E6313">
        <w:rPr>
          <w:sz w:val="28"/>
          <w:szCs w:val="28"/>
          <w:lang w:val="uk-UA"/>
        </w:rPr>
        <w:t xml:space="preserve"> виділяють </w:t>
      </w:r>
      <w:r w:rsidRPr="002E6313">
        <w:rPr>
          <w:sz w:val="28"/>
          <w:szCs w:val="28"/>
          <w:lang w:val="uk-UA"/>
        </w:rPr>
        <w:t xml:space="preserve">добровільну та примусову </w:t>
      </w:r>
      <w:proofErr w:type="spellStart"/>
      <w:r w:rsidRPr="002E6313">
        <w:rPr>
          <w:sz w:val="28"/>
          <w:szCs w:val="28"/>
          <w:lang w:val="uk-UA"/>
        </w:rPr>
        <w:t>ексклюзію</w:t>
      </w:r>
      <w:proofErr w:type="spellEnd"/>
      <w:r w:rsidRPr="002E6313">
        <w:rPr>
          <w:sz w:val="28"/>
          <w:szCs w:val="28"/>
          <w:lang w:val="uk-UA"/>
        </w:rPr>
        <w:t xml:space="preserve"> (табл. 1.</w:t>
      </w:r>
      <w:r w:rsidR="00A1008C">
        <w:rPr>
          <w:sz w:val="28"/>
          <w:szCs w:val="28"/>
          <w:lang w:val="uk-UA"/>
        </w:rPr>
        <w:t>3</w:t>
      </w:r>
      <w:r w:rsidRPr="002E6313">
        <w:rPr>
          <w:sz w:val="28"/>
          <w:szCs w:val="28"/>
          <w:lang w:val="uk-UA"/>
        </w:rPr>
        <w:t>).</w:t>
      </w:r>
    </w:p>
    <w:p w14:paraId="7C599B54" w14:textId="0035FB31" w:rsidR="00014A3C" w:rsidRPr="002E6313" w:rsidRDefault="00014A3C" w:rsidP="00967F88">
      <w:pPr>
        <w:spacing w:line="360" w:lineRule="auto"/>
        <w:ind w:firstLine="709"/>
        <w:jc w:val="both"/>
        <w:rPr>
          <w:sz w:val="28"/>
          <w:szCs w:val="28"/>
          <w:lang w:val="uk-UA"/>
        </w:rPr>
      </w:pPr>
      <w:r w:rsidRPr="00014A3C">
        <w:rPr>
          <w:sz w:val="28"/>
          <w:szCs w:val="28"/>
          <w:lang w:val="uk-UA"/>
        </w:rPr>
        <w:t xml:space="preserve">Наведена у </w:t>
      </w:r>
      <w:proofErr w:type="spellStart"/>
      <w:r w:rsidRPr="00014A3C">
        <w:rPr>
          <w:sz w:val="28"/>
          <w:szCs w:val="28"/>
          <w:lang w:val="uk-UA"/>
        </w:rPr>
        <w:t>табл</w:t>
      </w:r>
      <w:proofErr w:type="spellEnd"/>
      <w:r w:rsidRPr="00014A3C">
        <w:rPr>
          <w:sz w:val="28"/>
          <w:szCs w:val="28"/>
          <w:lang w:val="uk-UA"/>
        </w:rPr>
        <w:t xml:space="preserve"> 1.3 систематизація типів фінансової </w:t>
      </w:r>
      <w:proofErr w:type="spellStart"/>
      <w:r w:rsidRPr="00014A3C">
        <w:rPr>
          <w:sz w:val="28"/>
          <w:szCs w:val="28"/>
          <w:lang w:val="uk-UA"/>
        </w:rPr>
        <w:t>ексклюзії</w:t>
      </w:r>
      <w:proofErr w:type="spellEnd"/>
      <w:r w:rsidRPr="00014A3C">
        <w:rPr>
          <w:sz w:val="28"/>
          <w:szCs w:val="28"/>
          <w:lang w:val="uk-UA"/>
        </w:rPr>
        <w:t xml:space="preserve"> свідчить, що причини обмеженого доступу до фінансових послуг мають різну економічну природу та потребують диференційованих підходів до їх подолання.</w:t>
      </w:r>
    </w:p>
    <w:p w14:paraId="1C13EF84" w14:textId="77777777" w:rsidR="00A1008C" w:rsidRDefault="00A1008C" w:rsidP="00967F88">
      <w:pPr>
        <w:spacing w:line="360" w:lineRule="auto"/>
        <w:ind w:firstLine="709"/>
        <w:jc w:val="both"/>
        <w:rPr>
          <w:sz w:val="28"/>
          <w:szCs w:val="28"/>
          <w:lang w:val="uk-UA"/>
        </w:rPr>
      </w:pPr>
    </w:p>
    <w:p w14:paraId="251F4669" w14:textId="5A9F4CF5" w:rsidR="00CA5992" w:rsidRPr="002E6313" w:rsidRDefault="007C222C" w:rsidP="00967F88">
      <w:pPr>
        <w:spacing w:line="360" w:lineRule="auto"/>
        <w:ind w:firstLine="709"/>
        <w:jc w:val="both"/>
        <w:rPr>
          <w:sz w:val="28"/>
          <w:szCs w:val="28"/>
          <w:lang w:val="uk-UA"/>
        </w:rPr>
      </w:pPr>
      <w:r w:rsidRPr="002E6313">
        <w:rPr>
          <w:sz w:val="28"/>
          <w:szCs w:val="28"/>
          <w:lang w:val="uk-UA"/>
        </w:rPr>
        <w:lastRenderedPageBreak/>
        <w:t>Таблиця 1.</w:t>
      </w:r>
      <w:r w:rsidR="00A1008C">
        <w:rPr>
          <w:sz w:val="28"/>
          <w:szCs w:val="28"/>
          <w:lang w:val="uk-UA"/>
        </w:rPr>
        <w:t>3</w:t>
      </w:r>
      <w:r w:rsidRPr="002E6313">
        <w:rPr>
          <w:sz w:val="28"/>
          <w:szCs w:val="28"/>
          <w:lang w:val="uk-UA"/>
        </w:rPr>
        <w:t xml:space="preserve"> -  Систематизація типів фінансової </w:t>
      </w:r>
      <w:proofErr w:type="spellStart"/>
      <w:r w:rsidRPr="002E6313">
        <w:rPr>
          <w:sz w:val="28"/>
          <w:szCs w:val="28"/>
          <w:lang w:val="uk-UA"/>
        </w:rPr>
        <w:t>ексклюзії</w:t>
      </w:r>
      <w:proofErr w:type="spellEnd"/>
      <w:r w:rsidRPr="002E6313">
        <w:rPr>
          <w:sz w:val="28"/>
          <w:szCs w:val="28"/>
          <w:lang w:val="uk-UA"/>
        </w:rPr>
        <w:t xml:space="preserve"> та її причини</w:t>
      </w:r>
    </w:p>
    <w:tbl>
      <w:tblPr>
        <w:tblStyle w:val="afe"/>
        <w:tblW w:w="9634" w:type="dxa"/>
        <w:tblLook w:val="04A0" w:firstRow="1" w:lastRow="0" w:firstColumn="1" w:lastColumn="0" w:noHBand="0" w:noVBand="1"/>
      </w:tblPr>
      <w:tblGrid>
        <w:gridCol w:w="2472"/>
        <w:gridCol w:w="3334"/>
        <w:gridCol w:w="3828"/>
      </w:tblGrid>
      <w:tr w:rsidR="007C222C" w:rsidRPr="002E6313" w14:paraId="094F59B3" w14:textId="77777777" w:rsidTr="007C222C">
        <w:tc>
          <w:tcPr>
            <w:tcW w:w="0" w:type="auto"/>
            <w:hideMark/>
          </w:tcPr>
          <w:p w14:paraId="132B9082" w14:textId="77777777" w:rsidR="00676875" w:rsidRPr="002E6313" w:rsidRDefault="00676875" w:rsidP="00CA5992">
            <w:pPr>
              <w:jc w:val="center"/>
              <w:rPr>
                <w:lang w:val="uk-UA" w:eastAsia="uk-UA"/>
              </w:rPr>
            </w:pPr>
            <w:r w:rsidRPr="002E6313">
              <w:rPr>
                <w:lang w:val="uk-UA" w:eastAsia="uk-UA"/>
              </w:rPr>
              <w:t xml:space="preserve">Тип </w:t>
            </w:r>
            <w:proofErr w:type="spellStart"/>
            <w:r w:rsidRPr="002E6313">
              <w:rPr>
                <w:lang w:val="uk-UA" w:eastAsia="uk-UA"/>
              </w:rPr>
              <w:t>ексклюзії</w:t>
            </w:r>
            <w:proofErr w:type="spellEnd"/>
          </w:p>
        </w:tc>
        <w:tc>
          <w:tcPr>
            <w:tcW w:w="3334" w:type="dxa"/>
            <w:hideMark/>
          </w:tcPr>
          <w:p w14:paraId="66106FF4" w14:textId="77777777" w:rsidR="00676875" w:rsidRPr="002E6313" w:rsidRDefault="00676875" w:rsidP="00CA5992">
            <w:pPr>
              <w:jc w:val="center"/>
              <w:rPr>
                <w:lang w:val="uk-UA" w:eastAsia="uk-UA"/>
              </w:rPr>
            </w:pPr>
            <w:r w:rsidRPr="002E6313">
              <w:rPr>
                <w:lang w:val="uk-UA" w:eastAsia="uk-UA"/>
              </w:rPr>
              <w:t>Характеристика групи</w:t>
            </w:r>
          </w:p>
        </w:tc>
        <w:tc>
          <w:tcPr>
            <w:tcW w:w="3828" w:type="dxa"/>
            <w:hideMark/>
          </w:tcPr>
          <w:p w14:paraId="1FA3D037" w14:textId="77777777" w:rsidR="00676875" w:rsidRPr="002E6313" w:rsidRDefault="00676875" w:rsidP="00CA5992">
            <w:pPr>
              <w:jc w:val="center"/>
              <w:rPr>
                <w:lang w:val="uk-UA" w:eastAsia="uk-UA"/>
              </w:rPr>
            </w:pPr>
            <w:r w:rsidRPr="002E6313">
              <w:rPr>
                <w:lang w:val="uk-UA" w:eastAsia="uk-UA"/>
              </w:rPr>
              <w:t>Основні причини виключення з фінансової системи</w:t>
            </w:r>
          </w:p>
        </w:tc>
      </w:tr>
      <w:tr w:rsidR="00676875" w:rsidRPr="002E6313" w14:paraId="5661829A" w14:textId="77777777" w:rsidTr="007C222C">
        <w:trPr>
          <w:trHeight w:val="948"/>
        </w:trPr>
        <w:tc>
          <w:tcPr>
            <w:tcW w:w="0" w:type="auto"/>
            <w:hideMark/>
          </w:tcPr>
          <w:p w14:paraId="4430CF5D" w14:textId="77777777" w:rsidR="00676875" w:rsidRPr="002E6313" w:rsidRDefault="00676875" w:rsidP="007C222C">
            <w:pPr>
              <w:jc w:val="center"/>
              <w:rPr>
                <w:lang w:val="uk-UA" w:eastAsia="uk-UA"/>
              </w:rPr>
            </w:pPr>
            <w:r w:rsidRPr="002E6313">
              <w:rPr>
                <w:lang w:val="uk-UA" w:eastAsia="uk-UA"/>
              </w:rPr>
              <w:t xml:space="preserve">Добровільна </w:t>
            </w:r>
            <w:proofErr w:type="spellStart"/>
            <w:r w:rsidRPr="002E6313">
              <w:rPr>
                <w:lang w:val="uk-UA" w:eastAsia="uk-UA"/>
              </w:rPr>
              <w:t>ексклюзія</w:t>
            </w:r>
            <w:proofErr w:type="spellEnd"/>
            <w:r w:rsidRPr="002E6313">
              <w:rPr>
                <w:lang w:val="uk-UA" w:eastAsia="uk-UA"/>
              </w:rPr>
              <w:t xml:space="preserve"> (</w:t>
            </w:r>
            <w:proofErr w:type="spellStart"/>
            <w:r w:rsidRPr="002E6313">
              <w:rPr>
                <w:lang w:val="uk-UA" w:eastAsia="uk-UA"/>
              </w:rPr>
              <w:t>самоексклюзія</w:t>
            </w:r>
            <w:proofErr w:type="spellEnd"/>
            <w:r w:rsidRPr="002E6313">
              <w:rPr>
                <w:lang w:val="uk-UA" w:eastAsia="uk-UA"/>
              </w:rPr>
              <w:t>)</w:t>
            </w:r>
          </w:p>
        </w:tc>
        <w:tc>
          <w:tcPr>
            <w:tcW w:w="3334" w:type="dxa"/>
          </w:tcPr>
          <w:p w14:paraId="73EF1FDE" w14:textId="12FAE01F" w:rsidR="00676875" w:rsidRPr="002E6313" w:rsidRDefault="00676875" w:rsidP="0062144A">
            <w:pPr>
              <w:jc w:val="center"/>
              <w:rPr>
                <w:lang w:val="uk-UA" w:eastAsia="uk-UA"/>
              </w:rPr>
            </w:pPr>
            <w:r w:rsidRPr="002E6313">
              <w:rPr>
                <w:lang w:val="uk-UA" w:eastAsia="uk-UA"/>
              </w:rPr>
              <w:t>Особи, які свідомо не користуються інноваційними фінансовими послугами</w:t>
            </w:r>
          </w:p>
        </w:tc>
        <w:tc>
          <w:tcPr>
            <w:tcW w:w="3828" w:type="dxa"/>
          </w:tcPr>
          <w:p w14:paraId="37A68C46" w14:textId="00FA3AF3" w:rsidR="00676875" w:rsidRPr="002E6313" w:rsidRDefault="00676875" w:rsidP="0062144A">
            <w:pPr>
              <w:jc w:val="center"/>
              <w:rPr>
                <w:lang w:val="uk-UA" w:eastAsia="uk-UA"/>
              </w:rPr>
            </w:pPr>
            <w:r w:rsidRPr="002E6313">
              <w:rPr>
                <w:lang w:val="uk-UA" w:eastAsia="uk-UA"/>
              </w:rPr>
              <w:t>Культурні, етичні або релігійні переконання</w:t>
            </w:r>
          </w:p>
        </w:tc>
      </w:tr>
      <w:tr w:rsidR="007C222C" w:rsidRPr="002E6313" w14:paraId="1D0B6EBD" w14:textId="77777777" w:rsidTr="007C222C">
        <w:tc>
          <w:tcPr>
            <w:tcW w:w="0" w:type="auto"/>
            <w:hideMark/>
          </w:tcPr>
          <w:p w14:paraId="2FDE28E6" w14:textId="77777777" w:rsidR="00676875" w:rsidRPr="002E6313" w:rsidRDefault="00676875" w:rsidP="007C222C">
            <w:pPr>
              <w:jc w:val="center"/>
              <w:rPr>
                <w:lang w:val="uk-UA" w:eastAsia="uk-UA"/>
              </w:rPr>
            </w:pPr>
            <w:r w:rsidRPr="002E6313">
              <w:rPr>
                <w:lang w:val="uk-UA" w:eastAsia="uk-UA"/>
              </w:rPr>
              <w:t xml:space="preserve">Примусова </w:t>
            </w:r>
            <w:proofErr w:type="spellStart"/>
            <w:r w:rsidRPr="002E6313">
              <w:rPr>
                <w:lang w:val="uk-UA" w:eastAsia="uk-UA"/>
              </w:rPr>
              <w:t>ексклюзія</w:t>
            </w:r>
            <w:proofErr w:type="spellEnd"/>
            <w:r w:rsidRPr="002E6313">
              <w:rPr>
                <w:lang w:val="uk-UA" w:eastAsia="uk-UA"/>
              </w:rPr>
              <w:t xml:space="preserve"> (економічно обґрунтована)</w:t>
            </w:r>
          </w:p>
        </w:tc>
        <w:tc>
          <w:tcPr>
            <w:tcW w:w="3334" w:type="dxa"/>
            <w:hideMark/>
          </w:tcPr>
          <w:p w14:paraId="6E53F6E2" w14:textId="7F1EE41B" w:rsidR="00676875" w:rsidRPr="002E6313" w:rsidRDefault="00676875" w:rsidP="0062144A">
            <w:pPr>
              <w:jc w:val="center"/>
              <w:rPr>
                <w:lang w:val="uk-UA" w:eastAsia="uk-UA"/>
              </w:rPr>
            </w:pPr>
            <w:r w:rsidRPr="002E6313">
              <w:rPr>
                <w:lang w:val="uk-UA" w:eastAsia="uk-UA"/>
              </w:rPr>
              <w:t xml:space="preserve">Особи та </w:t>
            </w:r>
            <w:r w:rsidR="007C222C" w:rsidRPr="002E6313">
              <w:rPr>
                <w:lang w:val="uk-UA" w:eastAsia="uk-UA"/>
              </w:rPr>
              <w:t>компанії</w:t>
            </w:r>
            <w:r w:rsidRPr="002E6313">
              <w:rPr>
                <w:lang w:val="uk-UA" w:eastAsia="uk-UA"/>
              </w:rPr>
              <w:t xml:space="preserve"> з низьким доходом або високим кредитним ризиком</w:t>
            </w:r>
          </w:p>
        </w:tc>
        <w:tc>
          <w:tcPr>
            <w:tcW w:w="3828" w:type="dxa"/>
            <w:hideMark/>
          </w:tcPr>
          <w:p w14:paraId="263334D0" w14:textId="77777777" w:rsidR="00676875" w:rsidRPr="002E6313" w:rsidRDefault="00676875" w:rsidP="0062144A">
            <w:pPr>
              <w:jc w:val="center"/>
              <w:rPr>
                <w:lang w:val="uk-UA" w:eastAsia="uk-UA"/>
              </w:rPr>
            </w:pPr>
            <w:r w:rsidRPr="002E6313">
              <w:rPr>
                <w:lang w:val="uk-UA" w:eastAsia="uk-UA"/>
              </w:rPr>
              <w:t>Недостатній дохід, висока ймовірність неплатоспроможності</w:t>
            </w:r>
          </w:p>
        </w:tc>
      </w:tr>
      <w:tr w:rsidR="007C222C" w:rsidRPr="00E14384" w14:paraId="0E0218B1" w14:textId="77777777" w:rsidTr="007C222C">
        <w:tc>
          <w:tcPr>
            <w:tcW w:w="0" w:type="auto"/>
            <w:hideMark/>
          </w:tcPr>
          <w:p w14:paraId="5AA41BAE" w14:textId="77777777" w:rsidR="00676875" w:rsidRPr="002E6313" w:rsidRDefault="00676875" w:rsidP="007C222C">
            <w:pPr>
              <w:jc w:val="center"/>
              <w:rPr>
                <w:lang w:val="uk-UA" w:eastAsia="uk-UA"/>
              </w:rPr>
            </w:pPr>
            <w:r w:rsidRPr="002E6313">
              <w:rPr>
                <w:lang w:val="uk-UA" w:eastAsia="uk-UA"/>
              </w:rPr>
              <w:t xml:space="preserve">Примусова </w:t>
            </w:r>
            <w:proofErr w:type="spellStart"/>
            <w:r w:rsidRPr="002E6313">
              <w:rPr>
                <w:lang w:val="uk-UA" w:eastAsia="uk-UA"/>
              </w:rPr>
              <w:t>ексклюзія</w:t>
            </w:r>
            <w:proofErr w:type="spellEnd"/>
            <w:r w:rsidRPr="002E6313">
              <w:rPr>
                <w:lang w:val="uk-UA" w:eastAsia="uk-UA"/>
              </w:rPr>
              <w:t xml:space="preserve"> (ринкові та інституційні бар’єри)</w:t>
            </w:r>
          </w:p>
        </w:tc>
        <w:tc>
          <w:tcPr>
            <w:tcW w:w="3334" w:type="dxa"/>
            <w:hideMark/>
          </w:tcPr>
          <w:p w14:paraId="38A47F53" w14:textId="52E7FC5E" w:rsidR="00676875" w:rsidRPr="002E6313" w:rsidRDefault="00676875" w:rsidP="0062144A">
            <w:pPr>
              <w:jc w:val="center"/>
              <w:rPr>
                <w:lang w:val="uk-UA" w:eastAsia="uk-UA"/>
              </w:rPr>
            </w:pPr>
            <w:r w:rsidRPr="002E6313">
              <w:rPr>
                <w:lang w:val="uk-UA" w:eastAsia="uk-UA"/>
              </w:rPr>
              <w:t xml:space="preserve">Особи та </w:t>
            </w:r>
            <w:r w:rsidR="007C222C" w:rsidRPr="002E6313">
              <w:rPr>
                <w:lang w:val="uk-UA" w:eastAsia="uk-UA"/>
              </w:rPr>
              <w:t>компанії</w:t>
            </w:r>
            <w:r w:rsidRPr="002E6313">
              <w:rPr>
                <w:lang w:val="uk-UA" w:eastAsia="uk-UA"/>
              </w:rPr>
              <w:t>, виключені всупереч наявному попиту на фінансові послуги</w:t>
            </w:r>
          </w:p>
        </w:tc>
        <w:tc>
          <w:tcPr>
            <w:tcW w:w="3828" w:type="dxa"/>
            <w:hideMark/>
          </w:tcPr>
          <w:p w14:paraId="19B565A7" w14:textId="279C842D" w:rsidR="00676875" w:rsidRPr="002E6313" w:rsidRDefault="007C222C" w:rsidP="0062144A">
            <w:pPr>
              <w:jc w:val="center"/>
              <w:rPr>
                <w:lang w:val="uk-UA" w:eastAsia="uk-UA"/>
              </w:rPr>
            </w:pPr>
            <w:r w:rsidRPr="002E6313">
              <w:rPr>
                <w:lang w:val="uk-UA"/>
              </w:rPr>
              <w:t>Завищені процентні ставки, комісії та супутні платежі, зумовлені високими операційними витратами, регуляторні обмеження</w:t>
            </w:r>
            <w:r w:rsidRPr="002E6313">
              <w:rPr>
                <w:lang w:val="uk-UA" w:eastAsia="uk-UA"/>
              </w:rPr>
              <w:t xml:space="preserve"> </w:t>
            </w:r>
            <w:r w:rsidR="00676875" w:rsidRPr="002E6313">
              <w:rPr>
                <w:lang w:val="uk-UA" w:eastAsia="uk-UA"/>
              </w:rPr>
              <w:t>асиметрія інформації</w:t>
            </w:r>
          </w:p>
        </w:tc>
      </w:tr>
    </w:tbl>
    <w:p w14:paraId="72FE8219" w14:textId="77777777" w:rsidR="00424C58" w:rsidRPr="002E6313" w:rsidRDefault="00424C58" w:rsidP="00967F88">
      <w:pPr>
        <w:spacing w:line="360" w:lineRule="auto"/>
        <w:ind w:firstLine="709"/>
        <w:jc w:val="both"/>
        <w:rPr>
          <w:lang w:val="uk-UA"/>
        </w:rPr>
      </w:pPr>
    </w:p>
    <w:p w14:paraId="2728D875" w14:textId="5D2D3890" w:rsidR="00841536" w:rsidRPr="002E6313" w:rsidRDefault="00841536" w:rsidP="00841536">
      <w:pPr>
        <w:spacing w:line="360" w:lineRule="auto"/>
        <w:ind w:firstLine="709"/>
        <w:jc w:val="both"/>
        <w:rPr>
          <w:sz w:val="28"/>
          <w:szCs w:val="28"/>
          <w:lang w:val="uk-UA"/>
        </w:rPr>
      </w:pPr>
      <w:r>
        <w:rPr>
          <w:sz w:val="28"/>
          <w:szCs w:val="28"/>
          <w:lang w:val="uk-UA"/>
        </w:rPr>
        <w:t>Джерело: систематизовано автором</w:t>
      </w:r>
      <w:r>
        <w:rPr>
          <w:sz w:val="28"/>
          <w:szCs w:val="28"/>
          <w:lang w:val="uk-UA"/>
        </w:rPr>
        <w:t xml:space="preserve"> на основі </w:t>
      </w:r>
      <w:r w:rsidRPr="002E6313">
        <w:rPr>
          <w:sz w:val="28"/>
          <w:szCs w:val="28"/>
          <w:lang w:val="uk-UA"/>
        </w:rPr>
        <w:t>[</w:t>
      </w:r>
      <w:r>
        <w:rPr>
          <w:sz w:val="28"/>
          <w:szCs w:val="28"/>
          <w:lang w:val="uk-UA"/>
        </w:rPr>
        <w:t>71</w:t>
      </w:r>
      <w:r w:rsidRPr="002E6313">
        <w:rPr>
          <w:sz w:val="28"/>
          <w:szCs w:val="28"/>
          <w:lang w:val="uk-UA"/>
        </w:rPr>
        <w:t>]</w:t>
      </w:r>
    </w:p>
    <w:p w14:paraId="5248B521" w14:textId="2B22A191" w:rsidR="00890BFE" w:rsidRPr="002E6313" w:rsidRDefault="00890BFE" w:rsidP="00967F88">
      <w:pPr>
        <w:spacing w:line="360" w:lineRule="auto"/>
        <w:ind w:firstLine="709"/>
        <w:jc w:val="both"/>
        <w:rPr>
          <w:sz w:val="28"/>
          <w:szCs w:val="28"/>
          <w:lang w:val="uk-UA" w:eastAsia="uk-UA"/>
        </w:rPr>
      </w:pPr>
      <w:r w:rsidRPr="002E6313">
        <w:rPr>
          <w:sz w:val="28"/>
          <w:szCs w:val="28"/>
          <w:lang w:val="uk-UA" w:eastAsia="uk-UA"/>
        </w:rPr>
        <w:t xml:space="preserve">Практика розвитку фінансової інклюзії в банківській сфері України набула особливої актуальності в умовах повномасштабної війни. З одного боку, війна суттєво ускладнила доступ населення та бізнесу до базових фінансових послуг через руйнування інфраструктури, скорочення фізичної присутності банків та обмеження цифрових каналів у прифронтових і </w:t>
      </w:r>
      <w:proofErr w:type="spellStart"/>
      <w:r w:rsidRPr="002E6313">
        <w:rPr>
          <w:sz w:val="28"/>
          <w:szCs w:val="28"/>
          <w:lang w:val="uk-UA" w:eastAsia="uk-UA"/>
        </w:rPr>
        <w:t>деокупованих</w:t>
      </w:r>
      <w:proofErr w:type="spellEnd"/>
      <w:r w:rsidRPr="002E6313">
        <w:rPr>
          <w:sz w:val="28"/>
          <w:szCs w:val="28"/>
          <w:lang w:val="uk-UA" w:eastAsia="uk-UA"/>
        </w:rPr>
        <w:t xml:space="preserve"> регіонах. У таких умовах фінансову інклюзію доцільно розглядати не лише як елемент соціальної політики, а як критичний чинник фінансової стабільності та економічної життєздатності регіонів. </w:t>
      </w:r>
    </w:p>
    <w:p w14:paraId="5EF223F9" w14:textId="76D46E59" w:rsidR="000A04D0" w:rsidRPr="002E6313" w:rsidRDefault="00890BFE" w:rsidP="00967F88">
      <w:pPr>
        <w:spacing w:line="360" w:lineRule="auto"/>
        <w:ind w:firstLine="709"/>
        <w:jc w:val="both"/>
        <w:rPr>
          <w:sz w:val="28"/>
          <w:szCs w:val="28"/>
          <w:lang w:val="uk-UA" w:eastAsia="uk-UA"/>
        </w:rPr>
      </w:pPr>
      <w:r w:rsidRPr="002E6313">
        <w:rPr>
          <w:sz w:val="28"/>
          <w:szCs w:val="28"/>
          <w:lang w:val="uk-UA" w:eastAsia="uk-UA"/>
        </w:rPr>
        <w:t>З іншого боку, війна актуалізувала новий вимір фінансової інклюзії, пов’язаний із соціальною реінтеграцією ветеранів та осіб, постраждалих від бойових дій. У цьому контексті фінансова інклюзія розглядається  сьогодні не лише з позиції клієнтського доступу до банківських продуктів, а й як інструмент інклюзивної зайнятості та кадрової політики банківських установ</w:t>
      </w:r>
      <w:r w:rsidR="009860F7">
        <w:rPr>
          <w:sz w:val="28"/>
          <w:szCs w:val="28"/>
          <w:lang w:val="uk-UA" w:eastAsia="uk-UA"/>
        </w:rPr>
        <w:t xml:space="preserve"> </w:t>
      </w:r>
      <w:r w:rsidR="009860F7" w:rsidRPr="009860F7">
        <w:rPr>
          <w:sz w:val="28"/>
          <w:szCs w:val="28"/>
          <w:lang w:val="uk-UA" w:eastAsia="uk-UA"/>
        </w:rPr>
        <w:t>[11]</w:t>
      </w:r>
      <w:r w:rsidRPr="002E6313">
        <w:rPr>
          <w:sz w:val="28"/>
          <w:szCs w:val="28"/>
          <w:lang w:val="uk-UA" w:eastAsia="uk-UA"/>
        </w:rPr>
        <w:t xml:space="preserve">.  </w:t>
      </w:r>
    </w:p>
    <w:p w14:paraId="0CCC13F8" w14:textId="78C9F5FF" w:rsidR="00967F88" w:rsidRPr="002E6313" w:rsidRDefault="000A04D0" w:rsidP="00967F88">
      <w:pPr>
        <w:spacing w:line="360" w:lineRule="auto"/>
        <w:ind w:firstLine="709"/>
        <w:jc w:val="both"/>
        <w:rPr>
          <w:sz w:val="28"/>
          <w:szCs w:val="28"/>
          <w:lang w:val="uk-UA" w:eastAsia="uk-UA"/>
        </w:rPr>
      </w:pPr>
      <w:r w:rsidRPr="002E6313">
        <w:rPr>
          <w:sz w:val="28"/>
          <w:szCs w:val="28"/>
          <w:lang w:val="uk-UA" w:eastAsia="uk-UA"/>
        </w:rPr>
        <w:t>З огляду на вищенаведене</w:t>
      </w:r>
      <w:r w:rsidR="00890BFE" w:rsidRPr="002E6313">
        <w:rPr>
          <w:sz w:val="28"/>
          <w:szCs w:val="28"/>
          <w:lang w:val="uk-UA" w:eastAsia="uk-UA"/>
        </w:rPr>
        <w:t>, сутнісне розуміння фінансової інклюзії у банківському секторі доцільно формувати з урахуванням подвійної ролі банків</w:t>
      </w:r>
      <w:r w:rsidR="00967F88" w:rsidRPr="002E6313">
        <w:rPr>
          <w:sz w:val="28"/>
          <w:szCs w:val="28"/>
          <w:lang w:val="uk-UA" w:eastAsia="uk-UA"/>
        </w:rPr>
        <w:t>, як</w:t>
      </w:r>
      <w:r w:rsidR="00890BFE" w:rsidRPr="002E6313">
        <w:rPr>
          <w:sz w:val="28"/>
          <w:szCs w:val="28"/>
          <w:lang w:val="uk-UA" w:eastAsia="uk-UA"/>
        </w:rPr>
        <w:t xml:space="preserve">: </w:t>
      </w:r>
    </w:p>
    <w:p w14:paraId="45FC8A76" w14:textId="35708AA6" w:rsidR="00967F88" w:rsidRPr="002E6313" w:rsidRDefault="00890BFE" w:rsidP="00C44A1C">
      <w:pPr>
        <w:pStyle w:val="a4"/>
        <w:numPr>
          <w:ilvl w:val="0"/>
          <w:numId w:val="12"/>
        </w:numPr>
        <w:tabs>
          <w:tab w:val="left" w:pos="993"/>
        </w:tabs>
        <w:spacing w:line="360" w:lineRule="auto"/>
        <w:ind w:left="0" w:right="-1" w:firstLine="709"/>
        <w:rPr>
          <w:sz w:val="28"/>
          <w:szCs w:val="28"/>
          <w:lang w:eastAsia="uk-UA"/>
        </w:rPr>
      </w:pPr>
      <w:r w:rsidRPr="002E6313">
        <w:rPr>
          <w:sz w:val="28"/>
          <w:szCs w:val="28"/>
          <w:lang w:eastAsia="uk-UA"/>
        </w:rPr>
        <w:t>провайдерів доступних фінансових послуг для населення і малого бізнесу</w:t>
      </w:r>
      <w:r w:rsidR="00967F88" w:rsidRPr="002E6313">
        <w:rPr>
          <w:sz w:val="28"/>
          <w:szCs w:val="28"/>
          <w:lang w:eastAsia="uk-UA"/>
        </w:rPr>
        <w:t>;</w:t>
      </w:r>
    </w:p>
    <w:p w14:paraId="364D769F" w14:textId="77777777" w:rsidR="00967F88" w:rsidRPr="002E6313" w:rsidRDefault="00890BFE" w:rsidP="00C44A1C">
      <w:pPr>
        <w:pStyle w:val="a4"/>
        <w:numPr>
          <w:ilvl w:val="0"/>
          <w:numId w:val="12"/>
        </w:numPr>
        <w:tabs>
          <w:tab w:val="left" w:pos="993"/>
        </w:tabs>
        <w:spacing w:line="360" w:lineRule="auto"/>
        <w:ind w:left="0" w:right="-1" w:firstLine="709"/>
        <w:rPr>
          <w:sz w:val="28"/>
          <w:szCs w:val="28"/>
          <w:lang w:eastAsia="uk-UA"/>
        </w:rPr>
      </w:pPr>
      <w:r w:rsidRPr="002E6313">
        <w:rPr>
          <w:sz w:val="28"/>
          <w:szCs w:val="28"/>
          <w:lang w:eastAsia="uk-UA"/>
        </w:rPr>
        <w:t xml:space="preserve">соціально відповідальних інституцій, що беруть участь у відновленні </w:t>
      </w:r>
      <w:r w:rsidRPr="002E6313">
        <w:rPr>
          <w:sz w:val="28"/>
          <w:szCs w:val="28"/>
          <w:lang w:eastAsia="uk-UA"/>
        </w:rPr>
        <w:lastRenderedPageBreak/>
        <w:t xml:space="preserve">людського капіталу країни. </w:t>
      </w:r>
    </w:p>
    <w:p w14:paraId="6B7ED007" w14:textId="096A2ECF" w:rsidR="00890BFE" w:rsidRPr="002E6313" w:rsidRDefault="00890BFE" w:rsidP="00967F88">
      <w:pPr>
        <w:spacing w:line="360" w:lineRule="auto"/>
        <w:ind w:firstLine="709"/>
        <w:jc w:val="both"/>
        <w:rPr>
          <w:sz w:val="28"/>
          <w:szCs w:val="28"/>
          <w:lang w:val="uk-UA" w:eastAsia="uk-UA"/>
        </w:rPr>
      </w:pPr>
      <w:r w:rsidRPr="002E6313">
        <w:rPr>
          <w:sz w:val="28"/>
          <w:szCs w:val="28"/>
          <w:lang w:val="uk-UA" w:eastAsia="uk-UA"/>
        </w:rPr>
        <w:t xml:space="preserve">Поєднання цих підходів </w:t>
      </w:r>
      <w:r w:rsidR="000A04D0" w:rsidRPr="002E6313">
        <w:rPr>
          <w:sz w:val="28"/>
          <w:szCs w:val="28"/>
          <w:lang w:val="uk-UA" w:eastAsia="uk-UA"/>
        </w:rPr>
        <w:t xml:space="preserve">надає нам підстави </w:t>
      </w:r>
      <w:r w:rsidRPr="002E6313">
        <w:rPr>
          <w:sz w:val="28"/>
          <w:szCs w:val="28"/>
          <w:lang w:val="uk-UA" w:eastAsia="uk-UA"/>
        </w:rPr>
        <w:t>розглядати фінансову інклюзію не лише як показник охоплення фінансовими послугами, а як системний механізм забезпечення економічної стійкості, соціальної згуртованості та повоєнного відновлення України</w:t>
      </w:r>
      <w:r w:rsidR="000A04D0" w:rsidRPr="002E6313">
        <w:rPr>
          <w:sz w:val="28"/>
          <w:szCs w:val="28"/>
          <w:lang w:val="uk-UA" w:eastAsia="uk-UA"/>
        </w:rPr>
        <w:t>.</w:t>
      </w:r>
    </w:p>
    <w:p w14:paraId="1063CB40" w14:textId="2218AA1B" w:rsidR="0062144A" w:rsidRPr="002E6313" w:rsidRDefault="0062144A" w:rsidP="00967F88">
      <w:pPr>
        <w:spacing w:line="360" w:lineRule="auto"/>
        <w:ind w:firstLine="709"/>
        <w:jc w:val="both"/>
        <w:rPr>
          <w:sz w:val="28"/>
          <w:szCs w:val="28"/>
          <w:lang w:val="uk-UA"/>
        </w:rPr>
      </w:pPr>
      <w:r w:rsidRPr="002E6313">
        <w:rPr>
          <w:sz w:val="28"/>
          <w:szCs w:val="28"/>
          <w:lang w:val="uk-UA"/>
        </w:rPr>
        <w:t xml:space="preserve">Дослідження еволюції державного регулювання фінансової інклюзії в Україні свідчить про поступовий перехід від </w:t>
      </w:r>
      <w:r w:rsidRPr="002E6313">
        <w:rPr>
          <w:rStyle w:val="a9"/>
          <w:b w:val="0"/>
          <w:bCs w:val="0"/>
          <w:sz w:val="28"/>
          <w:szCs w:val="28"/>
          <w:lang w:val="uk-UA"/>
        </w:rPr>
        <w:t>пасивного врахування доступності фінансових послуг</w:t>
      </w:r>
      <w:r w:rsidRPr="002E6313">
        <w:rPr>
          <w:sz w:val="28"/>
          <w:szCs w:val="28"/>
          <w:lang w:val="uk-UA"/>
        </w:rPr>
        <w:t xml:space="preserve"> до </w:t>
      </w:r>
      <w:r w:rsidRPr="002E6313">
        <w:rPr>
          <w:rStyle w:val="a9"/>
          <w:b w:val="0"/>
          <w:bCs w:val="0"/>
          <w:sz w:val="28"/>
          <w:szCs w:val="28"/>
          <w:lang w:val="uk-UA"/>
        </w:rPr>
        <w:t>активної, соціально орієнтованої підтриманої моделі</w:t>
      </w:r>
      <w:r w:rsidRPr="002E6313">
        <w:rPr>
          <w:sz w:val="28"/>
          <w:szCs w:val="28"/>
          <w:lang w:val="uk-UA"/>
        </w:rPr>
        <w:t xml:space="preserve"> (табл. 1.</w:t>
      </w:r>
      <w:r w:rsidR="00014A3C">
        <w:rPr>
          <w:sz w:val="28"/>
          <w:szCs w:val="28"/>
          <w:lang w:val="uk-UA"/>
        </w:rPr>
        <w:t>4</w:t>
      </w:r>
      <w:r w:rsidRPr="002E6313">
        <w:rPr>
          <w:sz w:val="28"/>
          <w:szCs w:val="28"/>
          <w:lang w:val="uk-UA"/>
        </w:rPr>
        <w:t>)</w:t>
      </w:r>
    </w:p>
    <w:p w14:paraId="0E34D3D3" w14:textId="3F4C6956" w:rsidR="0062144A" w:rsidRPr="002E6313" w:rsidRDefault="0062144A" w:rsidP="00967F88">
      <w:pPr>
        <w:spacing w:line="360" w:lineRule="auto"/>
        <w:ind w:firstLine="709"/>
        <w:jc w:val="both"/>
        <w:rPr>
          <w:sz w:val="28"/>
          <w:szCs w:val="28"/>
          <w:lang w:val="uk-UA" w:eastAsia="uk-UA"/>
        </w:rPr>
      </w:pPr>
      <w:r w:rsidRPr="002E6313">
        <w:rPr>
          <w:sz w:val="28"/>
          <w:szCs w:val="28"/>
          <w:lang w:val="uk-UA"/>
        </w:rPr>
        <w:t>Таблиця 1.</w:t>
      </w:r>
      <w:r w:rsidR="00014A3C">
        <w:rPr>
          <w:sz w:val="28"/>
          <w:szCs w:val="28"/>
          <w:lang w:val="uk-UA"/>
        </w:rPr>
        <w:t>4</w:t>
      </w:r>
      <w:r w:rsidRPr="002E6313">
        <w:rPr>
          <w:sz w:val="28"/>
          <w:szCs w:val="28"/>
          <w:lang w:val="uk-UA"/>
        </w:rPr>
        <w:t xml:space="preserve"> – Еволюція фінансової інклюзії у державній політиці в Україні</w:t>
      </w:r>
    </w:p>
    <w:tbl>
      <w:tblPr>
        <w:tblStyle w:val="afe"/>
        <w:tblW w:w="9620" w:type="dxa"/>
        <w:tblLayout w:type="fixed"/>
        <w:tblLook w:val="04A0" w:firstRow="1" w:lastRow="0" w:firstColumn="1" w:lastColumn="0" w:noHBand="0" w:noVBand="1"/>
      </w:tblPr>
      <w:tblGrid>
        <w:gridCol w:w="1838"/>
        <w:gridCol w:w="2693"/>
        <w:gridCol w:w="2230"/>
        <w:gridCol w:w="2859"/>
      </w:tblGrid>
      <w:tr w:rsidR="0062144A" w:rsidRPr="002E6313" w14:paraId="0377AE4B" w14:textId="77777777" w:rsidTr="00314E26">
        <w:tc>
          <w:tcPr>
            <w:tcW w:w="1838" w:type="dxa"/>
            <w:hideMark/>
          </w:tcPr>
          <w:p w14:paraId="03271C87" w14:textId="77777777" w:rsidR="0062144A" w:rsidRPr="002E6313" w:rsidRDefault="0062144A" w:rsidP="0062144A">
            <w:pPr>
              <w:jc w:val="center"/>
              <w:rPr>
                <w:lang w:val="uk-UA" w:eastAsia="uk-UA"/>
              </w:rPr>
            </w:pPr>
            <w:r w:rsidRPr="002E6313">
              <w:rPr>
                <w:lang w:val="uk-UA" w:eastAsia="uk-UA"/>
              </w:rPr>
              <w:t>Етап</w:t>
            </w:r>
          </w:p>
        </w:tc>
        <w:tc>
          <w:tcPr>
            <w:tcW w:w="2693" w:type="dxa"/>
            <w:hideMark/>
          </w:tcPr>
          <w:p w14:paraId="18C33B5C" w14:textId="77777777" w:rsidR="0062144A" w:rsidRPr="002E6313" w:rsidRDefault="0062144A" w:rsidP="00314E26">
            <w:pPr>
              <w:jc w:val="center"/>
              <w:rPr>
                <w:lang w:val="uk-UA" w:eastAsia="uk-UA"/>
              </w:rPr>
            </w:pPr>
            <w:r w:rsidRPr="002E6313">
              <w:rPr>
                <w:lang w:val="uk-UA" w:eastAsia="uk-UA"/>
              </w:rPr>
              <w:t>Ключові характеристики регулювання</w:t>
            </w:r>
          </w:p>
        </w:tc>
        <w:tc>
          <w:tcPr>
            <w:tcW w:w="2230" w:type="dxa"/>
            <w:hideMark/>
          </w:tcPr>
          <w:p w14:paraId="14C90A2C" w14:textId="77777777" w:rsidR="0062144A" w:rsidRPr="002E6313" w:rsidRDefault="0062144A" w:rsidP="00314E26">
            <w:pPr>
              <w:jc w:val="center"/>
              <w:rPr>
                <w:lang w:val="uk-UA" w:eastAsia="uk-UA"/>
              </w:rPr>
            </w:pPr>
            <w:r w:rsidRPr="002E6313">
              <w:rPr>
                <w:lang w:val="uk-UA" w:eastAsia="uk-UA"/>
              </w:rPr>
              <w:t>Основні інституції та документи</w:t>
            </w:r>
          </w:p>
        </w:tc>
        <w:tc>
          <w:tcPr>
            <w:tcW w:w="2859" w:type="dxa"/>
            <w:hideMark/>
          </w:tcPr>
          <w:p w14:paraId="7F97F3FA" w14:textId="77777777" w:rsidR="0062144A" w:rsidRPr="002E6313" w:rsidRDefault="0062144A" w:rsidP="00314E26">
            <w:pPr>
              <w:jc w:val="center"/>
              <w:rPr>
                <w:lang w:val="uk-UA" w:eastAsia="uk-UA"/>
              </w:rPr>
            </w:pPr>
            <w:r w:rsidRPr="002E6313">
              <w:rPr>
                <w:lang w:val="uk-UA" w:eastAsia="uk-UA"/>
              </w:rPr>
              <w:t>Значення для фінансової інклюзії</w:t>
            </w:r>
          </w:p>
        </w:tc>
      </w:tr>
      <w:tr w:rsidR="00926820" w:rsidRPr="002E6313" w14:paraId="6D0B240B" w14:textId="77777777" w:rsidTr="00314E26">
        <w:tc>
          <w:tcPr>
            <w:tcW w:w="1838" w:type="dxa"/>
          </w:tcPr>
          <w:p w14:paraId="253B1C9A" w14:textId="5F72B375" w:rsidR="00926820" w:rsidRPr="002E6313" w:rsidRDefault="00926820" w:rsidP="00926820">
            <w:pPr>
              <w:jc w:val="center"/>
              <w:rPr>
                <w:lang w:val="uk-UA" w:eastAsia="uk-UA"/>
              </w:rPr>
            </w:pPr>
            <w:r>
              <w:rPr>
                <w:lang w:val="uk-UA" w:eastAsia="uk-UA"/>
              </w:rPr>
              <w:t>1</w:t>
            </w:r>
          </w:p>
        </w:tc>
        <w:tc>
          <w:tcPr>
            <w:tcW w:w="2693" w:type="dxa"/>
          </w:tcPr>
          <w:p w14:paraId="67C501F4" w14:textId="4E5B6AD7" w:rsidR="00926820" w:rsidRPr="002E6313" w:rsidRDefault="00926820" w:rsidP="00926820">
            <w:pPr>
              <w:jc w:val="center"/>
              <w:rPr>
                <w:lang w:val="uk-UA" w:eastAsia="uk-UA"/>
              </w:rPr>
            </w:pPr>
            <w:r>
              <w:rPr>
                <w:lang w:val="uk-UA" w:eastAsia="uk-UA"/>
              </w:rPr>
              <w:t>2</w:t>
            </w:r>
          </w:p>
        </w:tc>
        <w:tc>
          <w:tcPr>
            <w:tcW w:w="2230" w:type="dxa"/>
          </w:tcPr>
          <w:p w14:paraId="0BE8EED2" w14:textId="241EA40E" w:rsidR="00926820" w:rsidRPr="002E6313" w:rsidRDefault="00926820" w:rsidP="00926820">
            <w:pPr>
              <w:jc w:val="center"/>
              <w:rPr>
                <w:lang w:val="uk-UA" w:eastAsia="uk-UA"/>
              </w:rPr>
            </w:pPr>
            <w:r>
              <w:rPr>
                <w:lang w:val="uk-UA" w:eastAsia="uk-UA"/>
              </w:rPr>
              <w:t>3</w:t>
            </w:r>
          </w:p>
        </w:tc>
        <w:tc>
          <w:tcPr>
            <w:tcW w:w="2859" w:type="dxa"/>
          </w:tcPr>
          <w:p w14:paraId="021EA777" w14:textId="468880C8" w:rsidR="00926820" w:rsidRPr="002E6313" w:rsidRDefault="00926820" w:rsidP="00926820">
            <w:pPr>
              <w:jc w:val="center"/>
              <w:rPr>
                <w:lang w:val="uk-UA" w:eastAsia="uk-UA"/>
              </w:rPr>
            </w:pPr>
            <w:r>
              <w:rPr>
                <w:lang w:val="uk-UA" w:eastAsia="uk-UA"/>
              </w:rPr>
              <w:t>4</w:t>
            </w:r>
          </w:p>
        </w:tc>
      </w:tr>
      <w:tr w:rsidR="0062144A" w:rsidRPr="002E6313" w14:paraId="1F68194E" w14:textId="77777777" w:rsidTr="00314E26">
        <w:tc>
          <w:tcPr>
            <w:tcW w:w="1838" w:type="dxa"/>
            <w:hideMark/>
          </w:tcPr>
          <w:p w14:paraId="56517A63" w14:textId="655163B7" w:rsidR="0062144A" w:rsidRPr="002E6313" w:rsidRDefault="0062144A" w:rsidP="0062144A">
            <w:pPr>
              <w:rPr>
                <w:lang w:val="uk-UA" w:eastAsia="uk-UA"/>
              </w:rPr>
            </w:pPr>
            <w:r w:rsidRPr="002E6313">
              <w:rPr>
                <w:lang w:val="uk-UA" w:eastAsia="uk-UA"/>
              </w:rPr>
              <w:t xml:space="preserve">І етап: формування </w:t>
            </w:r>
          </w:p>
          <w:p w14:paraId="21661916" w14:textId="59C0D8FE" w:rsidR="0062144A" w:rsidRPr="002E6313" w:rsidRDefault="0062144A" w:rsidP="0062144A">
            <w:pPr>
              <w:rPr>
                <w:lang w:val="uk-UA" w:eastAsia="uk-UA"/>
              </w:rPr>
            </w:pPr>
            <w:r w:rsidRPr="002E6313">
              <w:rPr>
                <w:lang w:val="uk-UA" w:eastAsia="uk-UA"/>
              </w:rPr>
              <w:t>(до 2014 р.)</w:t>
            </w:r>
          </w:p>
        </w:tc>
        <w:tc>
          <w:tcPr>
            <w:tcW w:w="2693" w:type="dxa"/>
            <w:hideMark/>
          </w:tcPr>
          <w:p w14:paraId="14974108" w14:textId="77777777" w:rsidR="0062144A" w:rsidRPr="002E6313" w:rsidRDefault="0062144A" w:rsidP="00314E26">
            <w:pPr>
              <w:jc w:val="both"/>
              <w:rPr>
                <w:lang w:val="uk-UA" w:eastAsia="uk-UA"/>
              </w:rPr>
            </w:pPr>
            <w:r w:rsidRPr="002E6313">
              <w:rPr>
                <w:lang w:val="uk-UA" w:eastAsia="uk-UA"/>
              </w:rPr>
              <w:t>Фінансова інклюзія не виділяється як окрема ціль державної політики; акцент на стабільності банківської системи</w:t>
            </w:r>
          </w:p>
        </w:tc>
        <w:tc>
          <w:tcPr>
            <w:tcW w:w="2230" w:type="dxa"/>
            <w:hideMark/>
          </w:tcPr>
          <w:p w14:paraId="09A68050" w14:textId="7333436C" w:rsidR="0062144A" w:rsidRPr="002E6313" w:rsidRDefault="0062144A" w:rsidP="00314E26">
            <w:pPr>
              <w:jc w:val="both"/>
              <w:rPr>
                <w:lang w:val="uk-UA" w:eastAsia="uk-UA"/>
              </w:rPr>
            </w:pPr>
            <w:r w:rsidRPr="002E6313">
              <w:rPr>
                <w:lang w:val="uk-UA" w:eastAsia="uk-UA"/>
              </w:rPr>
              <w:t xml:space="preserve">Закон України «Про банки і банківську діяльність» </w:t>
            </w:r>
          </w:p>
        </w:tc>
        <w:tc>
          <w:tcPr>
            <w:tcW w:w="2859" w:type="dxa"/>
            <w:hideMark/>
          </w:tcPr>
          <w:p w14:paraId="53953D93" w14:textId="77777777" w:rsidR="0062144A" w:rsidRPr="002E6313" w:rsidRDefault="0062144A" w:rsidP="00314E26">
            <w:pPr>
              <w:jc w:val="both"/>
              <w:rPr>
                <w:lang w:val="uk-UA" w:eastAsia="uk-UA"/>
              </w:rPr>
            </w:pPr>
            <w:r w:rsidRPr="002E6313">
              <w:rPr>
                <w:lang w:val="uk-UA" w:eastAsia="uk-UA"/>
              </w:rPr>
              <w:t>Обмежене врахування доступності фінансових послуг; інклюзія має опосередкований характер</w:t>
            </w:r>
          </w:p>
        </w:tc>
      </w:tr>
      <w:tr w:rsidR="0062144A" w:rsidRPr="002E6313" w14:paraId="2967E7C1" w14:textId="77777777" w:rsidTr="00314E26">
        <w:tc>
          <w:tcPr>
            <w:tcW w:w="1838" w:type="dxa"/>
            <w:hideMark/>
          </w:tcPr>
          <w:p w14:paraId="19A9C531" w14:textId="77777777" w:rsidR="0062144A" w:rsidRPr="002E6313" w:rsidRDefault="0062144A" w:rsidP="0062144A">
            <w:pPr>
              <w:rPr>
                <w:lang w:val="uk-UA" w:eastAsia="uk-UA"/>
              </w:rPr>
            </w:pPr>
            <w:r w:rsidRPr="002E6313">
              <w:rPr>
                <w:lang w:val="uk-UA" w:eastAsia="uk-UA"/>
              </w:rPr>
              <w:t>ІІ етап: посткризова трансформація</w:t>
            </w:r>
          </w:p>
          <w:p w14:paraId="779F8433" w14:textId="7951105B" w:rsidR="0062144A" w:rsidRPr="002E6313" w:rsidRDefault="0062144A" w:rsidP="0062144A">
            <w:pPr>
              <w:rPr>
                <w:lang w:val="uk-UA" w:eastAsia="uk-UA"/>
              </w:rPr>
            </w:pPr>
            <w:r w:rsidRPr="002E6313">
              <w:rPr>
                <w:lang w:val="uk-UA" w:eastAsia="uk-UA"/>
              </w:rPr>
              <w:t>(2014–2016 рр.)</w:t>
            </w:r>
          </w:p>
        </w:tc>
        <w:tc>
          <w:tcPr>
            <w:tcW w:w="2693" w:type="dxa"/>
            <w:hideMark/>
          </w:tcPr>
          <w:p w14:paraId="2B3AD7B8" w14:textId="77777777" w:rsidR="0062144A" w:rsidRPr="002E6313" w:rsidRDefault="0062144A" w:rsidP="00314E26">
            <w:pPr>
              <w:jc w:val="both"/>
              <w:rPr>
                <w:lang w:val="uk-UA" w:eastAsia="uk-UA"/>
              </w:rPr>
            </w:pPr>
            <w:r w:rsidRPr="002E6313">
              <w:rPr>
                <w:lang w:val="uk-UA" w:eastAsia="uk-UA"/>
              </w:rPr>
              <w:t xml:space="preserve">Очищення банківської системи, посилення </w:t>
            </w:r>
            <w:proofErr w:type="spellStart"/>
            <w:r w:rsidRPr="002E6313">
              <w:rPr>
                <w:lang w:val="uk-UA" w:eastAsia="uk-UA"/>
              </w:rPr>
              <w:t>пруденційного</w:t>
            </w:r>
            <w:proofErr w:type="spellEnd"/>
            <w:r w:rsidRPr="002E6313">
              <w:rPr>
                <w:lang w:val="uk-UA" w:eastAsia="uk-UA"/>
              </w:rPr>
              <w:t xml:space="preserve"> нагляду, скорочення фізичної інфраструктури</w:t>
            </w:r>
          </w:p>
        </w:tc>
        <w:tc>
          <w:tcPr>
            <w:tcW w:w="2230" w:type="dxa"/>
            <w:hideMark/>
          </w:tcPr>
          <w:p w14:paraId="0B72763A" w14:textId="77777777" w:rsidR="0062144A" w:rsidRPr="002E6313" w:rsidRDefault="0062144A" w:rsidP="00314E26">
            <w:pPr>
              <w:jc w:val="both"/>
              <w:rPr>
                <w:lang w:val="uk-UA" w:eastAsia="uk-UA"/>
              </w:rPr>
            </w:pPr>
            <w:r w:rsidRPr="002E6313">
              <w:rPr>
                <w:lang w:val="uk-UA" w:eastAsia="uk-UA"/>
              </w:rPr>
              <w:t>НБУ (реформа банківського сектору)</w:t>
            </w:r>
          </w:p>
        </w:tc>
        <w:tc>
          <w:tcPr>
            <w:tcW w:w="2859" w:type="dxa"/>
            <w:hideMark/>
          </w:tcPr>
          <w:p w14:paraId="412E5461" w14:textId="77777777" w:rsidR="0062144A" w:rsidRPr="002E6313" w:rsidRDefault="0062144A" w:rsidP="00314E26">
            <w:pPr>
              <w:jc w:val="both"/>
              <w:rPr>
                <w:lang w:val="uk-UA" w:eastAsia="uk-UA"/>
              </w:rPr>
            </w:pPr>
            <w:r w:rsidRPr="002E6313">
              <w:rPr>
                <w:lang w:val="uk-UA" w:eastAsia="uk-UA"/>
              </w:rPr>
              <w:t xml:space="preserve">Тимчасове звуження доступу до фінансових послуг, що актуалізувало проблему фінансової </w:t>
            </w:r>
            <w:proofErr w:type="spellStart"/>
            <w:r w:rsidRPr="002E6313">
              <w:rPr>
                <w:lang w:val="uk-UA" w:eastAsia="uk-UA"/>
              </w:rPr>
              <w:t>ексклюзії</w:t>
            </w:r>
            <w:proofErr w:type="spellEnd"/>
          </w:p>
        </w:tc>
      </w:tr>
      <w:tr w:rsidR="0062144A" w:rsidRPr="00E14384" w14:paraId="73D79A96" w14:textId="77777777" w:rsidTr="00314E26">
        <w:tc>
          <w:tcPr>
            <w:tcW w:w="1838" w:type="dxa"/>
            <w:hideMark/>
          </w:tcPr>
          <w:p w14:paraId="34EFBB5B" w14:textId="77777777" w:rsidR="0062144A" w:rsidRPr="002E6313" w:rsidRDefault="0062144A" w:rsidP="0062144A">
            <w:pPr>
              <w:rPr>
                <w:lang w:val="uk-UA" w:eastAsia="uk-UA"/>
              </w:rPr>
            </w:pPr>
            <w:r w:rsidRPr="002E6313">
              <w:rPr>
                <w:lang w:val="uk-UA" w:eastAsia="uk-UA"/>
              </w:rPr>
              <w:t xml:space="preserve">ІІІ етап: </w:t>
            </w:r>
            <w:proofErr w:type="spellStart"/>
            <w:r w:rsidRPr="002E6313">
              <w:rPr>
                <w:lang w:val="uk-UA" w:eastAsia="uk-UA"/>
              </w:rPr>
              <w:t>інституціоналізація</w:t>
            </w:r>
            <w:proofErr w:type="spellEnd"/>
            <w:r w:rsidRPr="002E6313">
              <w:rPr>
                <w:lang w:val="uk-UA" w:eastAsia="uk-UA"/>
              </w:rPr>
              <w:t xml:space="preserve"> фінансової інклюзії</w:t>
            </w:r>
          </w:p>
          <w:p w14:paraId="12329AC7" w14:textId="1EF78C84" w:rsidR="0062144A" w:rsidRPr="002E6313" w:rsidRDefault="0062144A" w:rsidP="0062144A">
            <w:pPr>
              <w:rPr>
                <w:lang w:val="uk-UA" w:eastAsia="uk-UA"/>
              </w:rPr>
            </w:pPr>
            <w:r w:rsidRPr="002E6313">
              <w:rPr>
                <w:lang w:val="uk-UA" w:eastAsia="uk-UA"/>
              </w:rPr>
              <w:t>(2017–2019 рр.)</w:t>
            </w:r>
          </w:p>
        </w:tc>
        <w:tc>
          <w:tcPr>
            <w:tcW w:w="2693" w:type="dxa"/>
            <w:hideMark/>
          </w:tcPr>
          <w:p w14:paraId="54E730D1" w14:textId="77777777" w:rsidR="0062144A" w:rsidRPr="002E6313" w:rsidRDefault="0062144A" w:rsidP="00314E26">
            <w:pPr>
              <w:jc w:val="both"/>
              <w:rPr>
                <w:lang w:val="uk-UA" w:eastAsia="uk-UA"/>
              </w:rPr>
            </w:pPr>
            <w:r w:rsidRPr="002E6313">
              <w:rPr>
                <w:lang w:val="uk-UA" w:eastAsia="uk-UA"/>
              </w:rPr>
              <w:t>Визнання фінансової інклюзії одним із стратегічних напрямів розвитку фінансового сектору</w:t>
            </w:r>
          </w:p>
        </w:tc>
        <w:tc>
          <w:tcPr>
            <w:tcW w:w="2230" w:type="dxa"/>
            <w:hideMark/>
          </w:tcPr>
          <w:p w14:paraId="44489459" w14:textId="10AE8B89" w:rsidR="0062144A" w:rsidRPr="002E6313" w:rsidRDefault="0062144A" w:rsidP="00314E26">
            <w:pPr>
              <w:jc w:val="both"/>
              <w:rPr>
                <w:lang w:val="uk-UA" w:eastAsia="uk-UA"/>
              </w:rPr>
            </w:pPr>
            <w:r w:rsidRPr="002E6313">
              <w:rPr>
                <w:lang w:val="uk-UA" w:eastAsia="uk-UA"/>
              </w:rPr>
              <w:t xml:space="preserve">Стратегія розвитку фінансового сектору України до 2025 року </w:t>
            </w:r>
          </w:p>
        </w:tc>
        <w:tc>
          <w:tcPr>
            <w:tcW w:w="2859" w:type="dxa"/>
            <w:hideMark/>
          </w:tcPr>
          <w:p w14:paraId="2F6FECAE" w14:textId="77777777" w:rsidR="0062144A" w:rsidRPr="002E6313" w:rsidRDefault="0062144A" w:rsidP="00314E26">
            <w:pPr>
              <w:jc w:val="both"/>
              <w:rPr>
                <w:lang w:val="uk-UA" w:eastAsia="uk-UA"/>
              </w:rPr>
            </w:pPr>
            <w:r w:rsidRPr="002E6313">
              <w:rPr>
                <w:lang w:val="uk-UA" w:eastAsia="uk-UA"/>
              </w:rPr>
              <w:t>Формування цілісного бачення фінансової інклюзії як складової економічного розвитку</w:t>
            </w:r>
          </w:p>
        </w:tc>
      </w:tr>
      <w:tr w:rsidR="0062144A" w:rsidRPr="002E6313" w14:paraId="20FA1413" w14:textId="77777777" w:rsidTr="00314E26">
        <w:tc>
          <w:tcPr>
            <w:tcW w:w="1838" w:type="dxa"/>
            <w:hideMark/>
          </w:tcPr>
          <w:p w14:paraId="53630442" w14:textId="77777777" w:rsidR="0062144A" w:rsidRPr="002E6313" w:rsidRDefault="0062144A" w:rsidP="0062144A">
            <w:pPr>
              <w:rPr>
                <w:lang w:val="uk-UA" w:eastAsia="uk-UA"/>
              </w:rPr>
            </w:pPr>
            <w:r w:rsidRPr="002E6313">
              <w:rPr>
                <w:lang w:val="uk-UA" w:eastAsia="uk-UA"/>
              </w:rPr>
              <w:t xml:space="preserve">IV етап: </w:t>
            </w:r>
            <w:proofErr w:type="spellStart"/>
            <w:r w:rsidRPr="002E6313">
              <w:rPr>
                <w:lang w:val="uk-UA" w:eastAsia="uk-UA"/>
              </w:rPr>
              <w:t>цифровізація</w:t>
            </w:r>
            <w:proofErr w:type="spellEnd"/>
            <w:r w:rsidRPr="002E6313">
              <w:rPr>
                <w:lang w:val="uk-UA" w:eastAsia="uk-UA"/>
              </w:rPr>
              <w:t xml:space="preserve"> та захист споживачів</w:t>
            </w:r>
          </w:p>
          <w:p w14:paraId="3152625B" w14:textId="61CFE95B" w:rsidR="0062144A" w:rsidRPr="002E6313" w:rsidRDefault="0062144A" w:rsidP="0062144A">
            <w:pPr>
              <w:rPr>
                <w:lang w:val="uk-UA" w:eastAsia="uk-UA"/>
              </w:rPr>
            </w:pPr>
            <w:r w:rsidRPr="002E6313">
              <w:rPr>
                <w:lang w:val="uk-UA" w:eastAsia="uk-UA"/>
              </w:rPr>
              <w:t>(2020–2021 рр.)</w:t>
            </w:r>
          </w:p>
        </w:tc>
        <w:tc>
          <w:tcPr>
            <w:tcW w:w="2693" w:type="dxa"/>
            <w:hideMark/>
          </w:tcPr>
          <w:p w14:paraId="0AA71998" w14:textId="77777777" w:rsidR="0062144A" w:rsidRPr="002E6313" w:rsidRDefault="0062144A" w:rsidP="00314E26">
            <w:pPr>
              <w:jc w:val="both"/>
              <w:rPr>
                <w:lang w:val="uk-UA" w:eastAsia="uk-UA"/>
              </w:rPr>
            </w:pPr>
            <w:r w:rsidRPr="002E6313">
              <w:rPr>
                <w:lang w:val="uk-UA" w:eastAsia="uk-UA"/>
              </w:rPr>
              <w:t xml:space="preserve">Розвиток </w:t>
            </w:r>
            <w:proofErr w:type="spellStart"/>
            <w:r w:rsidRPr="002E6313">
              <w:rPr>
                <w:lang w:val="uk-UA" w:eastAsia="uk-UA"/>
              </w:rPr>
              <w:t>фінтеху</w:t>
            </w:r>
            <w:proofErr w:type="spellEnd"/>
            <w:r w:rsidRPr="002E6313">
              <w:rPr>
                <w:lang w:val="uk-UA" w:eastAsia="uk-UA"/>
              </w:rPr>
              <w:t>, дистанційної ідентифікації, платіжних сервісів; посилення захисту прав споживачів</w:t>
            </w:r>
          </w:p>
        </w:tc>
        <w:tc>
          <w:tcPr>
            <w:tcW w:w="2230" w:type="dxa"/>
            <w:hideMark/>
          </w:tcPr>
          <w:p w14:paraId="478D98FC" w14:textId="77777777" w:rsidR="0062144A" w:rsidRPr="002E6313" w:rsidRDefault="0062144A" w:rsidP="00314E26">
            <w:pPr>
              <w:jc w:val="both"/>
              <w:rPr>
                <w:lang w:val="uk-UA" w:eastAsia="uk-UA"/>
              </w:rPr>
            </w:pPr>
            <w:r w:rsidRPr="002E6313">
              <w:rPr>
                <w:lang w:val="uk-UA" w:eastAsia="uk-UA"/>
              </w:rPr>
              <w:t>Закон України «Про платіжні послуги», регуляторні акти НБУ</w:t>
            </w:r>
          </w:p>
        </w:tc>
        <w:tc>
          <w:tcPr>
            <w:tcW w:w="2859" w:type="dxa"/>
            <w:hideMark/>
          </w:tcPr>
          <w:p w14:paraId="1E32E14D" w14:textId="77777777" w:rsidR="0062144A" w:rsidRPr="002E6313" w:rsidRDefault="0062144A" w:rsidP="00314E26">
            <w:pPr>
              <w:jc w:val="both"/>
              <w:rPr>
                <w:lang w:val="uk-UA" w:eastAsia="uk-UA"/>
              </w:rPr>
            </w:pPr>
            <w:r w:rsidRPr="002E6313">
              <w:rPr>
                <w:lang w:val="uk-UA" w:eastAsia="uk-UA"/>
              </w:rPr>
              <w:t xml:space="preserve">Розширення доступу до фінансових послуг через цифрові канали, зниження </w:t>
            </w:r>
            <w:proofErr w:type="spellStart"/>
            <w:r w:rsidRPr="002E6313">
              <w:rPr>
                <w:lang w:val="uk-UA" w:eastAsia="uk-UA"/>
              </w:rPr>
              <w:t>транзакційних</w:t>
            </w:r>
            <w:proofErr w:type="spellEnd"/>
            <w:r w:rsidRPr="002E6313">
              <w:rPr>
                <w:lang w:val="uk-UA" w:eastAsia="uk-UA"/>
              </w:rPr>
              <w:t xml:space="preserve"> бар’єрів</w:t>
            </w:r>
          </w:p>
        </w:tc>
      </w:tr>
      <w:tr w:rsidR="0062144A" w:rsidRPr="00E14384" w14:paraId="2F34822C" w14:textId="77777777" w:rsidTr="00314E26">
        <w:tc>
          <w:tcPr>
            <w:tcW w:w="1838" w:type="dxa"/>
            <w:hideMark/>
          </w:tcPr>
          <w:p w14:paraId="57869EAA" w14:textId="77777777" w:rsidR="0062144A" w:rsidRPr="002E6313" w:rsidRDefault="0062144A" w:rsidP="0062144A">
            <w:pPr>
              <w:rPr>
                <w:lang w:val="uk-UA" w:eastAsia="uk-UA"/>
              </w:rPr>
            </w:pPr>
            <w:r w:rsidRPr="002E6313">
              <w:rPr>
                <w:lang w:val="uk-UA" w:eastAsia="uk-UA"/>
              </w:rPr>
              <w:t>V етап: фінансова інклюзія в умовах війни</w:t>
            </w:r>
          </w:p>
          <w:p w14:paraId="34E0F339" w14:textId="6281B33A" w:rsidR="0062144A" w:rsidRPr="002E6313" w:rsidRDefault="0062144A" w:rsidP="0062144A">
            <w:pPr>
              <w:rPr>
                <w:lang w:val="uk-UA" w:eastAsia="uk-UA"/>
              </w:rPr>
            </w:pPr>
            <w:r w:rsidRPr="002E6313">
              <w:rPr>
                <w:lang w:val="uk-UA" w:eastAsia="uk-UA"/>
              </w:rPr>
              <w:t>(2022–2023 рр.)</w:t>
            </w:r>
          </w:p>
        </w:tc>
        <w:tc>
          <w:tcPr>
            <w:tcW w:w="2693" w:type="dxa"/>
            <w:hideMark/>
          </w:tcPr>
          <w:p w14:paraId="7F751D30" w14:textId="77777777" w:rsidR="0062144A" w:rsidRPr="002E6313" w:rsidRDefault="0062144A" w:rsidP="00314E26">
            <w:pPr>
              <w:jc w:val="both"/>
              <w:rPr>
                <w:lang w:val="uk-UA" w:eastAsia="uk-UA"/>
              </w:rPr>
            </w:pPr>
            <w:r w:rsidRPr="002E6313">
              <w:rPr>
                <w:lang w:val="uk-UA" w:eastAsia="uk-UA"/>
              </w:rPr>
              <w:t>Забезпечення безперервності фінансових послуг, підтримка вразливих груп, ВПО, малого бізнесу</w:t>
            </w:r>
          </w:p>
        </w:tc>
        <w:tc>
          <w:tcPr>
            <w:tcW w:w="2230" w:type="dxa"/>
            <w:hideMark/>
          </w:tcPr>
          <w:p w14:paraId="4AEDC3C8" w14:textId="77777777" w:rsidR="0062144A" w:rsidRPr="002E6313" w:rsidRDefault="0062144A" w:rsidP="00314E26">
            <w:pPr>
              <w:jc w:val="both"/>
              <w:rPr>
                <w:lang w:val="uk-UA" w:eastAsia="uk-UA"/>
              </w:rPr>
            </w:pPr>
            <w:r w:rsidRPr="002E6313">
              <w:rPr>
                <w:lang w:val="uk-UA" w:eastAsia="uk-UA"/>
              </w:rPr>
              <w:t>Антикризові рішення НБУ, державні програми підтримки</w:t>
            </w:r>
          </w:p>
        </w:tc>
        <w:tc>
          <w:tcPr>
            <w:tcW w:w="2859" w:type="dxa"/>
            <w:hideMark/>
          </w:tcPr>
          <w:p w14:paraId="1E7CA78D" w14:textId="77777777" w:rsidR="0062144A" w:rsidRPr="002E6313" w:rsidRDefault="0062144A" w:rsidP="00314E26">
            <w:pPr>
              <w:jc w:val="both"/>
              <w:rPr>
                <w:lang w:val="uk-UA" w:eastAsia="uk-UA"/>
              </w:rPr>
            </w:pPr>
            <w:r w:rsidRPr="002E6313">
              <w:rPr>
                <w:lang w:val="uk-UA" w:eastAsia="uk-UA"/>
              </w:rPr>
              <w:t>Переосмислення фінансової інклюзії як елементу фінансової та соціальної стійкості</w:t>
            </w:r>
          </w:p>
        </w:tc>
      </w:tr>
    </w:tbl>
    <w:p w14:paraId="7DC14E5F" w14:textId="186A1655" w:rsidR="00926820" w:rsidRDefault="00926820"/>
    <w:p w14:paraId="38E7727A" w14:textId="221F839F" w:rsidR="00926820" w:rsidRDefault="00926820"/>
    <w:p w14:paraId="2E092150" w14:textId="16D288E7" w:rsidR="00926820" w:rsidRPr="00926820" w:rsidRDefault="00926820" w:rsidP="00926820">
      <w:pPr>
        <w:jc w:val="right"/>
        <w:rPr>
          <w:sz w:val="28"/>
          <w:szCs w:val="28"/>
          <w:lang w:val="uk-UA"/>
        </w:rPr>
      </w:pPr>
      <w:r w:rsidRPr="00926820">
        <w:rPr>
          <w:sz w:val="28"/>
          <w:szCs w:val="28"/>
          <w:lang w:val="uk-UA"/>
        </w:rPr>
        <w:lastRenderedPageBreak/>
        <w:t>Продовження табл.1.4</w:t>
      </w:r>
    </w:p>
    <w:tbl>
      <w:tblPr>
        <w:tblStyle w:val="afe"/>
        <w:tblW w:w="9620" w:type="dxa"/>
        <w:tblLayout w:type="fixed"/>
        <w:tblLook w:val="04A0" w:firstRow="1" w:lastRow="0" w:firstColumn="1" w:lastColumn="0" w:noHBand="0" w:noVBand="1"/>
      </w:tblPr>
      <w:tblGrid>
        <w:gridCol w:w="1838"/>
        <w:gridCol w:w="2693"/>
        <w:gridCol w:w="2230"/>
        <w:gridCol w:w="2859"/>
      </w:tblGrid>
      <w:tr w:rsidR="00926820" w:rsidRPr="002E6313" w14:paraId="5A072D41" w14:textId="77777777" w:rsidTr="00926820">
        <w:tc>
          <w:tcPr>
            <w:tcW w:w="1838" w:type="dxa"/>
          </w:tcPr>
          <w:p w14:paraId="2B7A531B" w14:textId="77777777" w:rsidR="00926820" w:rsidRPr="002E6313" w:rsidRDefault="00926820" w:rsidP="007A2882">
            <w:pPr>
              <w:jc w:val="center"/>
              <w:rPr>
                <w:lang w:val="uk-UA" w:eastAsia="uk-UA"/>
              </w:rPr>
            </w:pPr>
            <w:r>
              <w:rPr>
                <w:lang w:val="uk-UA" w:eastAsia="uk-UA"/>
              </w:rPr>
              <w:t>1</w:t>
            </w:r>
          </w:p>
        </w:tc>
        <w:tc>
          <w:tcPr>
            <w:tcW w:w="2693" w:type="dxa"/>
          </w:tcPr>
          <w:p w14:paraId="0ED307A1" w14:textId="77777777" w:rsidR="00926820" w:rsidRPr="002E6313" w:rsidRDefault="00926820" w:rsidP="007A2882">
            <w:pPr>
              <w:jc w:val="center"/>
              <w:rPr>
                <w:lang w:val="uk-UA" w:eastAsia="uk-UA"/>
              </w:rPr>
            </w:pPr>
            <w:r>
              <w:rPr>
                <w:lang w:val="uk-UA" w:eastAsia="uk-UA"/>
              </w:rPr>
              <w:t>2</w:t>
            </w:r>
          </w:p>
        </w:tc>
        <w:tc>
          <w:tcPr>
            <w:tcW w:w="2230" w:type="dxa"/>
          </w:tcPr>
          <w:p w14:paraId="50D876A4" w14:textId="77777777" w:rsidR="00926820" w:rsidRPr="002E6313" w:rsidRDefault="00926820" w:rsidP="007A2882">
            <w:pPr>
              <w:jc w:val="center"/>
              <w:rPr>
                <w:lang w:val="uk-UA" w:eastAsia="uk-UA"/>
              </w:rPr>
            </w:pPr>
            <w:r>
              <w:rPr>
                <w:lang w:val="uk-UA" w:eastAsia="uk-UA"/>
              </w:rPr>
              <w:t>3</w:t>
            </w:r>
          </w:p>
        </w:tc>
        <w:tc>
          <w:tcPr>
            <w:tcW w:w="2859" w:type="dxa"/>
          </w:tcPr>
          <w:p w14:paraId="1B4C528A" w14:textId="77777777" w:rsidR="00926820" w:rsidRPr="002E6313" w:rsidRDefault="00926820" w:rsidP="007A2882">
            <w:pPr>
              <w:jc w:val="center"/>
              <w:rPr>
                <w:lang w:val="uk-UA" w:eastAsia="uk-UA"/>
              </w:rPr>
            </w:pPr>
            <w:r>
              <w:rPr>
                <w:lang w:val="uk-UA" w:eastAsia="uk-UA"/>
              </w:rPr>
              <w:t>4</w:t>
            </w:r>
          </w:p>
        </w:tc>
      </w:tr>
      <w:tr w:rsidR="0062144A" w:rsidRPr="002E6313" w14:paraId="4960B5D3" w14:textId="77777777" w:rsidTr="00314E26">
        <w:tc>
          <w:tcPr>
            <w:tcW w:w="1838" w:type="dxa"/>
            <w:hideMark/>
          </w:tcPr>
          <w:p w14:paraId="09931A9C" w14:textId="77777777" w:rsidR="0062144A" w:rsidRPr="002E6313" w:rsidRDefault="0062144A" w:rsidP="0062144A">
            <w:pPr>
              <w:rPr>
                <w:lang w:val="uk-UA" w:eastAsia="uk-UA"/>
              </w:rPr>
            </w:pPr>
            <w:r w:rsidRPr="002E6313">
              <w:rPr>
                <w:lang w:val="uk-UA" w:eastAsia="uk-UA"/>
              </w:rPr>
              <w:t xml:space="preserve">VI етап: соціально орієнтована інклюзія та реінтеграція </w:t>
            </w:r>
          </w:p>
          <w:p w14:paraId="0C72A36F" w14:textId="5544C395" w:rsidR="0062144A" w:rsidRPr="002E6313" w:rsidRDefault="0062144A" w:rsidP="0062144A">
            <w:pPr>
              <w:rPr>
                <w:lang w:val="uk-UA" w:eastAsia="uk-UA"/>
              </w:rPr>
            </w:pPr>
            <w:r w:rsidRPr="002E6313">
              <w:rPr>
                <w:lang w:val="uk-UA" w:eastAsia="uk-UA"/>
              </w:rPr>
              <w:t>2024 р.</w:t>
            </w:r>
          </w:p>
        </w:tc>
        <w:tc>
          <w:tcPr>
            <w:tcW w:w="2693" w:type="dxa"/>
            <w:hideMark/>
          </w:tcPr>
          <w:p w14:paraId="5756E8C9" w14:textId="77777777" w:rsidR="0062144A" w:rsidRPr="002E6313" w:rsidRDefault="0062144A" w:rsidP="00314E26">
            <w:pPr>
              <w:jc w:val="both"/>
              <w:rPr>
                <w:lang w:val="uk-UA" w:eastAsia="uk-UA"/>
              </w:rPr>
            </w:pPr>
            <w:r w:rsidRPr="002E6313">
              <w:rPr>
                <w:lang w:val="uk-UA" w:eastAsia="uk-UA"/>
              </w:rPr>
              <w:t xml:space="preserve">Акцент на </w:t>
            </w:r>
            <w:proofErr w:type="spellStart"/>
            <w:r w:rsidRPr="002E6313">
              <w:rPr>
                <w:lang w:val="uk-UA" w:eastAsia="uk-UA"/>
              </w:rPr>
              <w:t>безбар’єрності</w:t>
            </w:r>
            <w:proofErr w:type="spellEnd"/>
            <w:r w:rsidRPr="002E6313">
              <w:rPr>
                <w:lang w:val="uk-UA" w:eastAsia="uk-UA"/>
              </w:rPr>
              <w:t>, фінансовій освіті, інтеграції ветеранів, розвитку банків фінансової інклюзії</w:t>
            </w:r>
          </w:p>
        </w:tc>
        <w:tc>
          <w:tcPr>
            <w:tcW w:w="2230" w:type="dxa"/>
            <w:hideMark/>
          </w:tcPr>
          <w:p w14:paraId="3C2D5803" w14:textId="77777777" w:rsidR="0062144A" w:rsidRPr="002E6313" w:rsidRDefault="0062144A" w:rsidP="00314E26">
            <w:pPr>
              <w:jc w:val="both"/>
              <w:rPr>
                <w:lang w:val="uk-UA" w:eastAsia="uk-UA"/>
              </w:rPr>
            </w:pPr>
            <w:r w:rsidRPr="002E6313">
              <w:rPr>
                <w:lang w:val="uk-UA" w:eastAsia="uk-UA"/>
              </w:rPr>
              <w:t>Ініціативи НБУ, міжнародних партнерів (ЄБРР, Світовий банк), рекомендації для фінансових установ</w:t>
            </w:r>
          </w:p>
        </w:tc>
        <w:tc>
          <w:tcPr>
            <w:tcW w:w="2859" w:type="dxa"/>
            <w:hideMark/>
          </w:tcPr>
          <w:p w14:paraId="329641A2" w14:textId="77777777" w:rsidR="0062144A" w:rsidRPr="002E6313" w:rsidRDefault="0062144A" w:rsidP="00314E26">
            <w:pPr>
              <w:jc w:val="both"/>
              <w:rPr>
                <w:lang w:val="uk-UA" w:eastAsia="uk-UA"/>
              </w:rPr>
            </w:pPr>
            <w:r w:rsidRPr="002E6313">
              <w:rPr>
                <w:lang w:val="uk-UA" w:eastAsia="uk-UA"/>
              </w:rPr>
              <w:t>Перехід до комплексної моделі інклюзії, що поєднує доступ до послуг і доступ до зайнятості</w:t>
            </w:r>
          </w:p>
        </w:tc>
      </w:tr>
    </w:tbl>
    <w:p w14:paraId="331D07BB" w14:textId="77777777" w:rsidR="00BB5A2D" w:rsidRPr="002E6313" w:rsidRDefault="00BB5A2D" w:rsidP="00980E30">
      <w:pPr>
        <w:spacing w:line="360" w:lineRule="auto"/>
        <w:ind w:firstLine="709"/>
        <w:jc w:val="both"/>
        <w:rPr>
          <w:lang w:val="uk-UA"/>
        </w:rPr>
      </w:pPr>
    </w:p>
    <w:p w14:paraId="34B5E7E3" w14:textId="727114C2" w:rsidR="00980E30" w:rsidRPr="002E6313" w:rsidRDefault="00314E26" w:rsidP="0011677C">
      <w:pPr>
        <w:spacing w:line="360" w:lineRule="auto"/>
        <w:ind w:firstLine="709"/>
        <w:jc w:val="both"/>
        <w:rPr>
          <w:sz w:val="28"/>
          <w:szCs w:val="28"/>
          <w:lang w:val="uk-UA"/>
        </w:rPr>
      </w:pPr>
      <w:r w:rsidRPr="002E6313">
        <w:rPr>
          <w:sz w:val="28"/>
          <w:szCs w:val="28"/>
          <w:lang w:val="uk-UA" w:eastAsia="uk-UA"/>
        </w:rPr>
        <w:t xml:space="preserve">Важливим кроком </w:t>
      </w:r>
      <w:r w:rsidRPr="002E6313">
        <w:rPr>
          <w:sz w:val="28"/>
          <w:szCs w:val="28"/>
          <w:lang w:val="uk-UA"/>
        </w:rPr>
        <w:t xml:space="preserve">для подальшого розвитку інклюзивних практик у банківській сфері в Україні в умовах війни </w:t>
      </w:r>
      <w:r w:rsidR="0011677C" w:rsidRPr="002E6313">
        <w:rPr>
          <w:sz w:val="28"/>
          <w:szCs w:val="28"/>
          <w:lang w:val="uk-UA"/>
        </w:rPr>
        <w:t xml:space="preserve"> стало затвердження Національним банком України у</w:t>
      </w:r>
      <w:r w:rsidRPr="002E6313">
        <w:rPr>
          <w:sz w:val="28"/>
          <w:szCs w:val="28"/>
          <w:lang w:val="uk-UA"/>
        </w:rPr>
        <w:t xml:space="preserve"> 2024 році </w:t>
      </w:r>
      <w:r w:rsidRPr="00926820">
        <w:rPr>
          <w:sz w:val="28"/>
          <w:szCs w:val="28"/>
          <w:lang w:val="uk-UA"/>
        </w:rPr>
        <w:t>Методичн</w:t>
      </w:r>
      <w:r w:rsidR="0011677C" w:rsidRPr="00926820">
        <w:rPr>
          <w:sz w:val="28"/>
          <w:szCs w:val="28"/>
          <w:lang w:val="uk-UA"/>
        </w:rPr>
        <w:t>их</w:t>
      </w:r>
      <w:r w:rsidRPr="00926820">
        <w:rPr>
          <w:sz w:val="28"/>
          <w:szCs w:val="28"/>
          <w:lang w:val="uk-UA"/>
        </w:rPr>
        <w:t xml:space="preserve"> рекомендаці</w:t>
      </w:r>
      <w:r w:rsidR="0011677C" w:rsidRPr="00926820">
        <w:rPr>
          <w:sz w:val="28"/>
          <w:szCs w:val="28"/>
          <w:lang w:val="uk-UA"/>
        </w:rPr>
        <w:t>й</w:t>
      </w:r>
      <w:r w:rsidRPr="00926820">
        <w:rPr>
          <w:sz w:val="28"/>
          <w:szCs w:val="28"/>
          <w:lang w:val="uk-UA"/>
        </w:rPr>
        <w:t xml:space="preserve"> щодо інклюзивного надання фінансових послуг</w:t>
      </w:r>
      <w:r w:rsidR="0011677C" w:rsidRPr="00926820">
        <w:rPr>
          <w:sz w:val="28"/>
          <w:szCs w:val="28"/>
          <w:lang w:val="uk-UA"/>
        </w:rPr>
        <w:t xml:space="preserve"> [</w:t>
      </w:r>
      <w:r w:rsidR="00926820" w:rsidRPr="00926820">
        <w:rPr>
          <w:sz w:val="28"/>
          <w:szCs w:val="28"/>
          <w:lang w:val="uk-UA"/>
        </w:rPr>
        <w:t>32</w:t>
      </w:r>
      <w:r w:rsidR="0011677C" w:rsidRPr="00926820">
        <w:rPr>
          <w:sz w:val="28"/>
          <w:szCs w:val="28"/>
          <w:lang w:val="uk-UA"/>
        </w:rPr>
        <w:t>]</w:t>
      </w:r>
      <w:r w:rsidRPr="00926820">
        <w:rPr>
          <w:sz w:val="28"/>
          <w:szCs w:val="28"/>
          <w:lang w:val="uk-UA"/>
        </w:rPr>
        <w:t>.</w:t>
      </w:r>
      <w:r w:rsidRPr="002E6313">
        <w:rPr>
          <w:sz w:val="28"/>
          <w:szCs w:val="28"/>
          <w:lang w:val="uk-UA"/>
        </w:rPr>
        <w:t xml:space="preserve"> Цей документ закріпив принципи забезпечення рівного доступу до фінансових послуг для всіх категорій клієнтів</w:t>
      </w:r>
      <w:r w:rsidR="0011677C" w:rsidRPr="002E6313">
        <w:rPr>
          <w:sz w:val="28"/>
          <w:szCs w:val="28"/>
          <w:lang w:val="uk-UA"/>
        </w:rPr>
        <w:t>, а саме</w:t>
      </w:r>
      <w:r w:rsidR="00980E30" w:rsidRPr="002E6313">
        <w:rPr>
          <w:sz w:val="28"/>
          <w:szCs w:val="28"/>
          <w:lang w:val="uk-UA"/>
        </w:rPr>
        <w:t xml:space="preserve">: </w:t>
      </w:r>
    </w:p>
    <w:p w14:paraId="418DC33C" w14:textId="4BB292DA" w:rsidR="00980E30" w:rsidRPr="002E6313" w:rsidRDefault="0011677C" w:rsidP="00C44A1C">
      <w:pPr>
        <w:pStyle w:val="a4"/>
        <w:numPr>
          <w:ilvl w:val="0"/>
          <w:numId w:val="13"/>
        </w:numPr>
        <w:tabs>
          <w:tab w:val="left" w:pos="993"/>
        </w:tabs>
        <w:spacing w:line="360" w:lineRule="auto"/>
        <w:ind w:left="0" w:right="0" w:firstLine="709"/>
        <w:rPr>
          <w:sz w:val="28"/>
          <w:szCs w:val="28"/>
        </w:rPr>
      </w:pPr>
      <w:r w:rsidRPr="002E6313">
        <w:rPr>
          <w:sz w:val="28"/>
          <w:szCs w:val="28"/>
        </w:rPr>
        <w:t>«</w:t>
      </w:r>
      <w:r w:rsidR="00980E30" w:rsidRPr="002E6313">
        <w:rPr>
          <w:sz w:val="28"/>
          <w:szCs w:val="28"/>
        </w:rPr>
        <w:t>нульов</w:t>
      </w:r>
      <w:r w:rsidRPr="002E6313">
        <w:rPr>
          <w:sz w:val="28"/>
          <w:szCs w:val="28"/>
        </w:rPr>
        <w:t>у</w:t>
      </w:r>
      <w:r w:rsidR="00980E30" w:rsidRPr="002E6313">
        <w:rPr>
          <w:sz w:val="28"/>
          <w:szCs w:val="28"/>
        </w:rPr>
        <w:t xml:space="preserve"> терпимість до будь-яких форм дискримінації споживачів за соціальними, фізичними, функціональними чи іншими характеристиками; </w:t>
      </w:r>
    </w:p>
    <w:p w14:paraId="7687B17B" w14:textId="77777777" w:rsidR="00980E30" w:rsidRPr="002E6313" w:rsidRDefault="00980E30" w:rsidP="00C44A1C">
      <w:pPr>
        <w:pStyle w:val="a4"/>
        <w:numPr>
          <w:ilvl w:val="0"/>
          <w:numId w:val="13"/>
        </w:numPr>
        <w:tabs>
          <w:tab w:val="left" w:pos="993"/>
        </w:tabs>
        <w:spacing w:line="360" w:lineRule="auto"/>
        <w:ind w:left="0" w:right="0" w:firstLine="709"/>
        <w:rPr>
          <w:sz w:val="28"/>
          <w:szCs w:val="28"/>
        </w:rPr>
      </w:pPr>
      <w:r w:rsidRPr="002E6313">
        <w:rPr>
          <w:sz w:val="28"/>
          <w:szCs w:val="28"/>
        </w:rPr>
        <w:t xml:space="preserve">забезпечення фізичної доступності приміщень та обладнання для осіб з інвалідністю та інших маломобільних груп населення; </w:t>
      </w:r>
    </w:p>
    <w:p w14:paraId="4EB0AFF9" w14:textId="77777777" w:rsidR="00980E30" w:rsidRPr="002E6313" w:rsidRDefault="00980E30" w:rsidP="00C44A1C">
      <w:pPr>
        <w:pStyle w:val="a4"/>
        <w:numPr>
          <w:ilvl w:val="0"/>
          <w:numId w:val="13"/>
        </w:numPr>
        <w:tabs>
          <w:tab w:val="left" w:pos="993"/>
        </w:tabs>
        <w:spacing w:line="360" w:lineRule="auto"/>
        <w:ind w:left="0" w:right="0" w:firstLine="709"/>
        <w:rPr>
          <w:sz w:val="28"/>
          <w:szCs w:val="28"/>
        </w:rPr>
      </w:pPr>
      <w:r w:rsidRPr="002E6313">
        <w:rPr>
          <w:sz w:val="28"/>
          <w:szCs w:val="28"/>
        </w:rPr>
        <w:t xml:space="preserve">організація системи дистанційного обслуговування з функціоналом, аналогічним доступному під час фізичного відвідування приміщення установи; </w:t>
      </w:r>
    </w:p>
    <w:p w14:paraId="6B5BB9B2" w14:textId="780D40F5" w:rsidR="00980E30" w:rsidRPr="002E6313" w:rsidRDefault="00980E30" w:rsidP="00C44A1C">
      <w:pPr>
        <w:pStyle w:val="a4"/>
        <w:numPr>
          <w:ilvl w:val="0"/>
          <w:numId w:val="13"/>
        </w:numPr>
        <w:tabs>
          <w:tab w:val="left" w:pos="993"/>
        </w:tabs>
        <w:spacing w:line="360" w:lineRule="auto"/>
        <w:ind w:left="0" w:right="0" w:firstLine="709"/>
        <w:rPr>
          <w:sz w:val="28"/>
          <w:szCs w:val="28"/>
        </w:rPr>
      </w:pPr>
      <w:r w:rsidRPr="002E6313">
        <w:rPr>
          <w:sz w:val="28"/>
          <w:szCs w:val="28"/>
        </w:rPr>
        <w:t>наявність безперешкодних процедур і розпоряджень щодо споживача при встановленні ділових відносин та наданні фінансових послуг</w:t>
      </w:r>
      <w:r w:rsidR="0011677C" w:rsidRPr="002E6313">
        <w:rPr>
          <w:sz w:val="28"/>
          <w:szCs w:val="28"/>
        </w:rPr>
        <w:t>» [</w:t>
      </w:r>
      <w:r w:rsidR="00926820">
        <w:rPr>
          <w:sz w:val="28"/>
          <w:szCs w:val="28"/>
        </w:rPr>
        <w:t>32</w:t>
      </w:r>
      <w:r w:rsidR="0011677C" w:rsidRPr="002E6313">
        <w:rPr>
          <w:sz w:val="28"/>
          <w:szCs w:val="28"/>
        </w:rPr>
        <w:t>].</w:t>
      </w:r>
    </w:p>
    <w:p w14:paraId="7AB25035" w14:textId="5F0C1FF3" w:rsidR="00CB29E5" w:rsidRPr="002E6313" w:rsidRDefault="0011677C" w:rsidP="00B51C47">
      <w:pPr>
        <w:spacing w:line="360" w:lineRule="auto"/>
        <w:ind w:firstLine="709"/>
        <w:jc w:val="both"/>
        <w:rPr>
          <w:sz w:val="28"/>
          <w:szCs w:val="28"/>
          <w:lang w:val="uk-UA" w:eastAsia="uk-UA"/>
        </w:rPr>
      </w:pPr>
      <w:bookmarkStart w:id="9" w:name="_Hlk218507658"/>
      <w:r w:rsidRPr="002E6313">
        <w:rPr>
          <w:sz w:val="28"/>
          <w:szCs w:val="28"/>
          <w:lang w:val="uk-UA" w:eastAsia="uk-UA"/>
        </w:rPr>
        <w:t xml:space="preserve">Подальшого </w:t>
      </w:r>
      <w:r w:rsidR="00CB29E5" w:rsidRPr="002E6313">
        <w:rPr>
          <w:sz w:val="28"/>
          <w:szCs w:val="28"/>
          <w:lang w:val="uk-UA" w:eastAsia="uk-UA"/>
        </w:rPr>
        <w:t xml:space="preserve">розвитку </w:t>
      </w:r>
      <w:r w:rsidRPr="002E6313">
        <w:rPr>
          <w:sz w:val="28"/>
          <w:szCs w:val="28"/>
          <w:lang w:val="uk-UA" w:eastAsia="uk-UA"/>
        </w:rPr>
        <w:t xml:space="preserve">концепція </w:t>
      </w:r>
      <w:r w:rsidR="00CB29E5" w:rsidRPr="002E6313">
        <w:rPr>
          <w:sz w:val="28"/>
          <w:szCs w:val="28"/>
          <w:lang w:val="uk-UA" w:eastAsia="uk-UA"/>
        </w:rPr>
        <w:t xml:space="preserve">фінансової інклюзії в Україні </w:t>
      </w:r>
      <w:r w:rsidRPr="002E6313">
        <w:rPr>
          <w:sz w:val="28"/>
          <w:szCs w:val="28"/>
          <w:lang w:val="uk-UA" w:eastAsia="uk-UA"/>
        </w:rPr>
        <w:t xml:space="preserve">набула </w:t>
      </w:r>
      <w:r w:rsidR="00CB29E5" w:rsidRPr="002E6313">
        <w:rPr>
          <w:sz w:val="28"/>
          <w:szCs w:val="28"/>
          <w:lang w:val="uk-UA" w:eastAsia="uk-UA"/>
        </w:rPr>
        <w:t xml:space="preserve">у 2025 році </w:t>
      </w:r>
      <w:r w:rsidRPr="002E6313">
        <w:rPr>
          <w:sz w:val="28"/>
          <w:szCs w:val="28"/>
          <w:lang w:val="uk-UA"/>
        </w:rPr>
        <w:t>завдяки змінам до законодавства</w:t>
      </w:r>
      <w:r w:rsidR="00CB29E5" w:rsidRPr="002E6313">
        <w:rPr>
          <w:sz w:val="28"/>
          <w:szCs w:val="28"/>
          <w:lang w:val="uk-UA" w:eastAsia="uk-UA"/>
        </w:rPr>
        <w:t xml:space="preserve">, </w:t>
      </w:r>
      <w:r w:rsidR="00B62AA6" w:rsidRPr="002E6313">
        <w:rPr>
          <w:sz w:val="28"/>
          <w:szCs w:val="28"/>
          <w:lang w:val="uk-UA" w:eastAsia="uk-UA"/>
        </w:rPr>
        <w:t>спрямованих на розширення доступу до фінансових послуг для соціально вразливих груп населення, малого бізнесу та мешканців віддалених і малонаселених територій шляхом використання існуючої інфраструктури роздрібних і поштових компаній [</w:t>
      </w:r>
      <w:r w:rsidR="00926820">
        <w:rPr>
          <w:sz w:val="28"/>
          <w:szCs w:val="28"/>
          <w:lang w:val="uk-UA" w:eastAsia="uk-UA"/>
        </w:rPr>
        <w:t>50</w:t>
      </w:r>
      <w:r w:rsidR="00B62AA6" w:rsidRPr="002E6313">
        <w:rPr>
          <w:sz w:val="28"/>
          <w:szCs w:val="28"/>
          <w:lang w:val="uk-UA" w:eastAsia="uk-UA"/>
        </w:rPr>
        <w:t>].</w:t>
      </w:r>
    </w:p>
    <w:p w14:paraId="006ADC18" w14:textId="77777777" w:rsidR="00926820" w:rsidRPr="002E6313" w:rsidRDefault="00926820" w:rsidP="00926820">
      <w:pPr>
        <w:spacing w:line="360" w:lineRule="auto"/>
        <w:ind w:firstLine="709"/>
        <w:jc w:val="both"/>
        <w:rPr>
          <w:sz w:val="28"/>
          <w:szCs w:val="28"/>
          <w:highlight w:val="yellow"/>
          <w:lang w:val="uk-UA"/>
        </w:rPr>
      </w:pPr>
      <w:r w:rsidRPr="002E6313">
        <w:rPr>
          <w:sz w:val="28"/>
          <w:szCs w:val="28"/>
          <w:lang w:val="uk-UA"/>
        </w:rPr>
        <w:t xml:space="preserve">Таким чином, «фінансова інклюзія» в остаточній редакції Проекту Закону про внесення змін до деяких законодавчих актів України щодо розвитку фінансової інклюзії  охоплює ключові принципи рівного доступу,  недискримінації та  гарантій щодо забезпечення всім категоріям клієнтів можливості користуватися банківськими, платіжними, фінансовими та </w:t>
      </w:r>
      <w:r w:rsidRPr="002E6313">
        <w:rPr>
          <w:sz w:val="28"/>
          <w:szCs w:val="28"/>
          <w:lang w:val="uk-UA"/>
        </w:rPr>
        <w:lastRenderedPageBreak/>
        <w:t>супровідними послугами незалежно від рівня доходу, соціального статусу чи інших обмежувальних факторів.</w:t>
      </w:r>
    </w:p>
    <w:p w14:paraId="69565203" w14:textId="3806BC4B" w:rsidR="001B05E6" w:rsidRPr="002E6313" w:rsidRDefault="001B05E6" w:rsidP="001B05E6">
      <w:pPr>
        <w:spacing w:line="360" w:lineRule="auto"/>
        <w:ind w:firstLine="709"/>
        <w:jc w:val="both"/>
        <w:rPr>
          <w:color w:val="0000FF"/>
          <w:sz w:val="28"/>
          <w:szCs w:val="28"/>
          <w:u w:val="single"/>
          <w:lang w:val="uk-UA" w:eastAsia="uk-UA"/>
        </w:rPr>
      </w:pPr>
      <w:r w:rsidRPr="002E6313">
        <w:rPr>
          <w:sz w:val="28"/>
          <w:szCs w:val="28"/>
          <w:lang w:val="uk-UA"/>
        </w:rPr>
        <w:t>Таблиця 1.</w:t>
      </w:r>
      <w:r w:rsidR="00014A3C">
        <w:rPr>
          <w:sz w:val="28"/>
          <w:szCs w:val="28"/>
          <w:lang w:val="uk-UA"/>
        </w:rPr>
        <w:t>5</w:t>
      </w:r>
      <w:r w:rsidRPr="002E6313">
        <w:rPr>
          <w:sz w:val="28"/>
          <w:szCs w:val="28"/>
          <w:lang w:val="uk-UA"/>
        </w:rPr>
        <w:t xml:space="preserve"> - Еволюційний розвиток підходів до визначення </w:t>
      </w:r>
      <w:r w:rsidR="0011677C" w:rsidRPr="002E6313">
        <w:rPr>
          <w:sz w:val="28"/>
          <w:szCs w:val="28"/>
          <w:lang w:val="uk-UA"/>
        </w:rPr>
        <w:t>терміну «</w:t>
      </w:r>
      <w:r w:rsidRPr="002E6313">
        <w:rPr>
          <w:sz w:val="28"/>
          <w:szCs w:val="28"/>
          <w:lang w:val="uk-UA"/>
        </w:rPr>
        <w:t>фінансов</w:t>
      </w:r>
      <w:r w:rsidR="0011677C" w:rsidRPr="002E6313">
        <w:rPr>
          <w:sz w:val="28"/>
          <w:szCs w:val="28"/>
          <w:lang w:val="uk-UA"/>
        </w:rPr>
        <w:t>а</w:t>
      </w:r>
      <w:r w:rsidRPr="002E6313">
        <w:rPr>
          <w:sz w:val="28"/>
          <w:szCs w:val="28"/>
          <w:lang w:val="uk-UA"/>
        </w:rPr>
        <w:t xml:space="preserve"> інклюзі</w:t>
      </w:r>
      <w:r w:rsidR="0011677C" w:rsidRPr="002E6313">
        <w:rPr>
          <w:sz w:val="28"/>
          <w:szCs w:val="28"/>
          <w:lang w:val="uk-UA"/>
        </w:rPr>
        <w:t>я»</w:t>
      </w:r>
      <w:r w:rsidRPr="002E6313">
        <w:rPr>
          <w:sz w:val="28"/>
          <w:szCs w:val="28"/>
          <w:lang w:val="uk-UA"/>
        </w:rPr>
        <w:t xml:space="preserve"> у </w:t>
      </w:r>
      <w:r w:rsidR="0011677C" w:rsidRPr="002E6313">
        <w:rPr>
          <w:sz w:val="28"/>
          <w:szCs w:val="28"/>
          <w:lang w:val="uk-UA"/>
        </w:rPr>
        <w:t>нормативному середовищі</w:t>
      </w:r>
    </w:p>
    <w:tbl>
      <w:tblPr>
        <w:tblStyle w:val="afe"/>
        <w:tblW w:w="0" w:type="auto"/>
        <w:tblLook w:val="04A0" w:firstRow="1" w:lastRow="0" w:firstColumn="1" w:lastColumn="0" w:noHBand="0" w:noVBand="1"/>
      </w:tblPr>
      <w:tblGrid>
        <w:gridCol w:w="2886"/>
        <w:gridCol w:w="4371"/>
        <w:gridCol w:w="2371"/>
      </w:tblGrid>
      <w:tr w:rsidR="004428FE" w:rsidRPr="002E6313" w14:paraId="1BF25B06" w14:textId="77777777" w:rsidTr="00653840">
        <w:tc>
          <w:tcPr>
            <w:tcW w:w="0" w:type="auto"/>
            <w:hideMark/>
          </w:tcPr>
          <w:p w14:paraId="2F951BA7" w14:textId="77777777" w:rsidR="001B05E6" w:rsidRPr="002E6313" w:rsidRDefault="001B05E6" w:rsidP="00653840">
            <w:pPr>
              <w:jc w:val="center"/>
              <w:rPr>
                <w:lang w:val="uk-UA" w:eastAsia="uk-UA"/>
              </w:rPr>
            </w:pPr>
            <w:r w:rsidRPr="002E6313">
              <w:rPr>
                <w:lang w:val="uk-UA" w:eastAsia="uk-UA"/>
              </w:rPr>
              <w:t xml:space="preserve">Джерело </w:t>
            </w:r>
          </w:p>
        </w:tc>
        <w:tc>
          <w:tcPr>
            <w:tcW w:w="0" w:type="auto"/>
            <w:hideMark/>
          </w:tcPr>
          <w:p w14:paraId="065291FD" w14:textId="77777777" w:rsidR="001B05E6" w:rsidRPr="002E6313" w:rsidRDefault="001B05E6" w:rsidP="00653840">
            <w:pPr>
              <w:jc w:val="center"/>
              <w:rPr>
                <w:lang w:val="uk-UA" w:eastAsia="uk-UA"/>
              </w:rPr>
            </w:pPr>
            <w:r w:rsidRPr="002E6313">
              <w:rPr>
                <w:lang w:val="uk-UA" w:eastAsia="uk-UA"/>
              </w:rPr>
              <w:t>Визначення фінансової інклюзії</w:t>
            </w:r>
          </w:p>
        </w:tc>
        <w:tc>
          <w:tcPr>
            <w:tcW w:w="0" w:type="auto"/>
            <w:hideMark/>
          </w:tcPr>
          <w:p w14:paraId="28B752DB" w14:textId="77777777" w:rsidR="001B05E6" w:rsidRPr="002E6313" w:rsidRDefault="001B05E6" w:rsidP="00653840">
            <w:pPr>
              <w:jc w:val="center"/>
              <w:rPr>
                <w:lang w:val="uk-UA" w:eastAsia="uk-UA"/>
              </w:rPr>
            </w:pPr>
            <w:r w:rsidRPr="002E6313">
              <w:rPr>
                <w:lang w:val="uk-UA" w:eastAsia="uk-UA"/>
              </w:rPr>
              <w:t>Основні акценти</w:t>
            </w:r>
          </w:p>
        </w:tc>
      </w:tr>
      <w:tr w:rsidR="004428FE" w:rsidRPr="002E6313" w14:paraId="511A0F16" w14:textId="77777777" w:rsidTr="00653840">
        <w:tc>
          <w:tcPr>
            <w:tcW w:w="0" w:type="auto"/>
            <w:hideMark/>
          </w:tcPr>
          <w:p w14:paraId="3B9AC940" w14:textId="77777777" w:rsidR="001B05E6" w:rsidRPr="002E6313" w:rsidRDefault="001B05E6" w:rsidP="00653840">
            <w:pPr>
              <w:rPr>
                <w:lang w:val="uk-UA" w:eastAsia="uk-UA"/>
              </w:rPr>
            </w:pPr>
            <w:r w:rsidRPr="002E6313">
              <w:rPr>
                <w:color w:val="000000"/>
                <w:lang w:val="uk-UA"/>
              </w:rPr>
              <w:t xml:space="preserve">Проект Закону про внесення змін до деяких законодавчих актів України щодо розвитку фінансової інклюзії в Україні </w:t>
            </w:r>
            <w:r w:rsidRPr="002E6313">
              <w:rPr>
                <w:lang w:val="uk-UA" w:eastAsia="uk-UA"/>
              </w:rPr>
              <w:t>(перше читання)</w:t>
            </w:r>
          </w:p>
        </w:tc>
        <w:tc>
          <w:tcPr>
            <w:tcW w:w="0" w:type="auto"/>
            <w:hideMark/>
          </w:tcPr>
          <w:p w14:paraId="3C276E72" w14:textId="77777777" w:rsidR="001B05E6" w:rsidRPr="002E6313" w:rsidRDefault="001B05E6" w:rsidP="00653840">
            <w:pPr>
              <w:jc w:val="both"/>
              <w:rPr>
                <w:lang w:val="uk-UA" w:eastAsia="uk-UA"/>
              </w:rPr>
            </w:pPr>
            <w:r w:rsidRPr="002E6313">
              <w:rPr>
                <w:lang w:val="uk-UA" w:eastAsia="uk-UA"/>
              </w:rPr>
              <w:t>Створення умов для клієнтів, що забезпечують рівний доступ до банківських, фінансових, платіжних та супровідних послуг незалежно від факторів, що перешкоджають користуванню послугами</w:t>
            </w:r>
          </w:p>
        </w:tc>
        <w:tc>
          <w:tcPr>
            <w:tcW w:w="0" w:type="auto"/>
            <w:hideMark/>
          </w:tcPr>
          <w:p w14:paraId="4FC4EF38" w14:textId="77777777" w:rsidR="001B05E6" w:rsidRPr="002E6313" w:rsidRDefault="001B05E6" w:rsidP="00653840">
            <w:pPr>
              <w:rPr>
                <w:lang w:val="uk-UA" w:eastAsia="uk-UA"/>
              </w:rPr>
            </w:pPr>
            <w:r w:rsidRPr="002E6313">
              <w:rPr>
                <w:lang w:val="uk-UA" w:eastAsia="uk-UA"/>
              </w:rPr>
              <w:t>Рівний доступ, універсальність послуг, відсутність уточнення доходу</w:t>
            </w:r>
          </w:p>
        </w:tc>
      </w:tr>
      <w:tr w:rsidR="004428FE" w:rsidRPr="002E6313" w14:paraId="3F5190AF" w14:textId="77777777" w:rsidTr="00653840">
        <w:tc>
          <w:tcPr>
            <w:tcW w:w="0" w:type="auto"/>
            <w:hideMark/>
          </w:tcPr>
          <w:p w14:paraId="6FC18D5D" w14:textId="77777777" w:rsidR="001B05E6" w:rsidRPr="002E6313" w:rsidRDefault="001B05E6" w:rsidP="00653840">
            <w:pPr>
              <w:rPr>
                <w:lang w:val="uk-UA" w:eastAsia="uk-UA"/>
              </w:rPr>
            </w:pPr>
            <w:r w:rsidRPr="002E6313">
              <w:rPr>
                <w:color w:val="000000"/>
                <w:lang w:val="uk-UA"/>
              </w:rPr>
              <w:t xml:space="preserve">Проект Закону про внесення змін до деяких законодавчих актів України щодо розвитку фінансової інклюзії в Україні </w:t>
            </w:r>
            <w:r w:rsidRPr="002E6313">
              <w:rPr>
                <w:lang w:val="uk-UA" w:eastAsia="uk-UA"/>
              </w:rPr>
              <w:t>(друге читання)</w:t>
            </w:r>
          </w:p>
        </w:tc>
        <w:tc>
          <w:tcPr>
            <w:tcW w:w="0" w:type="auto"/>
            <w:hideMark/>
          </w:tcPr>
          <w:p w14:paraId="6F5928D6" w14:textId="77777777" w:rsidR="001B05E6" w:rsidRPr="002E6313" w:rsidRDefault="001B05E6" w:rsidP="00653840">
            <w:pPr>
              <w:jc w:val="both"/>
              <w:rPr>
                <w:lang w:val="uk-UA" w:eastAsia="uk-UA"/>
              </w:rPr>
            </w:pPr>
            <w:r w:rsidRPr="002E6313">
              <w:rPr>
                <w:lang w:val="uk-UA" w:eastAsia="uk-UA"/>
              </w:rPr>
              <w:t>Створення умов для клієнтів, що забезпечують рівний доступ до банківських, фінансових, платіжних та супровідних послуг незалежно від рівня доходу та інших перешкод</w:t>
            </w:r>
          </w:p>
        </w:tc>
        <w:tc>
          <w:tcPr>
            <w:tcW w:w="0" w:type="auto"/>
            <w:hideMark/>
          </w:tcPr>
          <w:p w14:paraId="4A8083EA" w14:textId="77777777" w:rsidR="001B05E6" w:rsidRPr="002E6313" w:rsidRDefault="001B05E6" w:rsidP="00653840">
            <w:pPr>
              <w:rPr>
                <w:lang w:val="uk-UA" w:eastAsia="uk-UA"/>
              </w:rPr>
            </w:pPr>
            <w:r w:rsidRPr="002E6313">
              <w:rPr>
                <w:lang w:val="uk-UA" w:eastAsia="uk-UA"/>
              </w:rPr>
              <w:t>Акцент на доході, додаткові фактори</w:t>
            </w:r>
          </w:p>
        </w:tc>
      </w:tr>
      <w:tr w:rsidR="004428FE" w:rsidRPr="002E6313" w14:paraId="30241B28" w14:textId="77777777" w:rsidTr="00653840">
        <w:tc>
          <w:tcPr>
            <w:tcW w:w="0" w:type="auto"/>
            <w:hideMark/>
          </w:tcPr>
          <w:p w14:paraId="6668BB03" w14:textId="77777777" w:rsidR="004428FE" w:rsidRPr="002E6313" w:rsidRDefault="004428FE" w:rsidP="00653840">
            <w:pPr>
              <w:rPr>
                <w:lang w:val="uk-UA" w:eastAsia="uk-UA"/>
              </w:rPr>
            </w:pPr>
            <w:r w:rsidRPr="002E6313">
              <w:rPr>
                <w:lang w:val="uk-UA" w:eastAsia="uk-UA"/>
              </w:rPr>
              <w:t>Пропозиції до Закону України «Про банки і банківську діяльність» (ст. 2)</w:t>
            </w:r>
          </w:p>
        </w:tc>
        <w:tc>
          <w:tcPr>
            <w:tcW w:w="0" w:type="auto"/>
            <w:hideMark/>
          </w:tcPr>
          <w:p w14:paraId="5ADB4D76" w14:textId="77777777" w:rsidR="004428FE" w:rsidRPr="002E6313" w:rsidRDefault="004428FE" w:rsidP="00653840">
            <w:pPr>
              <w:jc w:val="both"/>
              <w:rPr>
                <w:lang w:val="uk-UA" w:eastAsia="uk-UA"/>
              </w:rPr>
            </w:pPr>
            <w:r w:rsidRPr="002E6313">
              <w:rPr>
                <w:lang w:val="uk-UA" w:eastAsia="uk-UA"/>
              </w:rPr>
              <w:t>Надання комплексу доступних банківських, інших фінансових і супутніх послуг фізичним особам та суб’єктам господарювання, зокрема мікро- та малими підприємствами</w:t>
            </w:r>
          </w:p>
        </w:tc>
        <w:tc>
          <w:tcPr>
            <w:tcW w:w="0" w:type="auto"/>
            <w:hideMark/>
          </w:tcPr>
          <w:p w14:paraId="2A378CDF" w14:textId="77777777" w:rsidR="004428FE" w:rsidRPr="002E6313" w:rsidRDefault="004428FE" w:rsidP="00653840">
            <w:pPr>
              <w:rPr>
                <w:lang w:val="uk-UA" w:eastAsia="uk-UA"/>
              </w:rPr>
            </w:pPr>
            <w:r w:rsidRPr="002E6313">
              <w:rPr>
                <w:lang w:val="uk-UA" w:eastAsia="uk-UA"/>
              </w:rPr>
              <w:t xml:space="preserve">Фокус на клієнтах: фізичні особи та малі бізнеси, комплекс послуг, </w:t>
            </w:r>
          </w:p>
        </w:tc>
      </w:tr>
      <w:tr w:rsidR="004428FE" w:rsidRPr="002E6313" w14:paraId="30C24673" w14:textId="77777777" w:rsidTr="00653840">
        <w:tc>
          <w:tcPr>
            <w:tcW w:w="0" w:type="auto"/>
            <w:hideMark/>
          </w:tcPr>
          <w:p w14:paraId="372859E6" w14:textId="5FB9C433" w:rsidR="001B05E6" w:rsidRPr="002E6313" w:rsidRDefault="001B05E6" w:rsidP="00653840">
            <w:pPr>
              <w:rPr>
                <w:lang w:val="uk-UA" w:eastAsia="uk-UA"/>
              </w:rPr>
            </w:pPr>
            <w:r w:rsidRPr="002E6313">
              <w:rPr>
                <w:color w:val="000000"/>
                <w:lang w:val="uk-UA"/>
              </w:rPr>
              <w:t>Проект Закону про внесення змін до деяких законодавчих актів України щодо розвитку фінансової інклюзії в Україні (</w:t>
            </w:r>
            <w:r w:rsidR="004428FE" w:rsidRPr="002E6313">
              <w:rPr>
                <w:color w:val="000000"/>
                <w:lang w:val="uk-UA"/>
              </w:rPr>
              <w:t xml:space="preserve">ухвалено Верховною радою у </w:t>
            </w:r>
            <w:r w:rsidR="004428FE" w:rsidRPr="002E6313">
              <w:rPr>
                <w:lang w:val="uk-UA" w:eastAsia="uk-UA"/>
              </w:rPr>
              <w:t>другому читанні</w:t>
            </w:r>
            <w:r w:rsidRPr="002E6313">
              <w:rPr>
                <w:color w:val="000000"/>
                <w:lang w:val="uk-UA"/>
              </w:rPr>
              <w:t>)</w:t>
            </w:r>
          </w:p>
        </w:tc>
        <w:tc>
          <w:tcPr>
            <w:tcW w:w="0" w:type="auto"/>
            <w:hideMark/>
          </w:tcPr>
          <w:p w14:paraId="220D9B9B" w14:textId="77777777" w:rsidR="001B05E6" w:rsidRPr="002E6313" w:rsidRDefault="001B05E6" w:rsidP="00653840">
            <w:pPr>
              <w:jc w:val="both"/>
              <w:rPr>
                <w:lang w:val="uk-UA"/>
              </w:rPr>
            </w:pPr>
            <w:r w:rsidRPr="002E6313">
              <w:rPr>
                <w:lang w:val="uk-UA"/>
              </w:rPr>
              <w:t>Створення для клієнтів умов, що забезпечують можливість рівного доступу до отримання банківських, платіжних та інших фінансових та супровідних послуг, з урахуванням принципу недискримінації, незалежно від рівня особистого доходу фізичної особи та інших факторів, що перешкоджають клієнтам користуватися такими послугами</w:t>
            </w:r>
          </w:p>
          <w:p w14:paraId="7F1754FC" w14:textId="77777777" w:rsidR="001B05E6" w:rsidRPr="002E6313" w:rsidRDefault="001B05E6" w:rsidP="00653840">
            <w:pPr>
              <w:jc w:val="both"/>
              <w:rPr>
                <w:lang w:val="uk-UA" w:eastAsia="uk-UA"/>
              </w:rPr>
            </w:pPr>
          </w:p>
        </w:tc>
        <w:tc>
          <w:tcPr>
            <w:tcW w:w="0" w:type="auto"/>
            <w:hideMark/>
          </w:tcPr>
          <w:p w14:paraId="3D2432EB" w14:textId="77777777" w:rsidR="001B05E6" w:rsidRPr="002E6313" w:rsidRDefault="001B05E6" w:rsidP="00653840">
            <w:pPr>
              <w:rPr>
                <w:lang w:val="uk-UA" w:eastAsia="uk-UA"/>
              </w:rPr>
            </w:pPr>
            <w:r w:rsidRPr="002E6313">
              <w:rPr>
                <w:lang w:val="uk-UA" w:eastAsia="uk-UA"/>
              </w:rPr>
              <w:t>Рівний доступ, недискримінація</w:t>
            </w:r>
          </w:p>
        </w:tc>
      </w:tr>
    </w:tbl>
    <w:p w14:paraId="65121309" w14:textId="77777777" w:rsidR="00893E85" w:rsidRPr="002E6313" w:rsidRDefault="00893E85" w:rsidP="001B05E6">
      <w:pPr>
        <w:spacing w:line="360" w:lineRule="auto"/>
        <w:ind w:firstLine="709"/>
        <w:jc w:val="both"/>
        <w:rPr>
          <w:lang w:val="uk-UA"/>
        </w:rPr>
      </w:pPr>
    </w:p>
    <w:p w14:paraId="06FAF050" w14:textId="0890F6F6" w:rsidR="00B62AA6" w:rsidRPr="002E6313" w:rsidRDefault="004428FE" w:rsidP="00EE7FE1">
      <w:pPr>
        <w:spacing w:line="360" w:lineRule="auto"/>
        <w:ind w:firstLine="709"/>
        <w:jc w:val="both"/>
        <w:rPr>
          <w:sz w:val="28"/>
          <w:szCs w:val="28"/>
          <w:lang w:val="uk-UA" w:eastAsia="uk-UA"/>
        </w:rPr>
      </w:pPr>
      <w:bookmarkStart w:id="10" w:name="_Hlk217806676"/>
      <w:bookmarkEnd w:id="9"/>
      <w:r w:rsidRPr="002E6313">
        <w:rPr>
          <w:color w:val="000000"/>
          <w:sz w:val="28"/>
          <w:szCs w:val="28"/>
          <w:lang w:val="uk-UA"/>
        </w:rPr>
        <w:t xml:space="preserve">Новацією </w:t>
      </w:r>
      <w:r w:rsidR="00CB29E5" w:rsidRPr="002E6313">
        <w:rPr>
          <w:color w:val="000000"/>
          <w:sz w:val="28"/>
          <w:szCs w:val="28"/>
          <w:lang w:val="uk-UA"/>
        </w:rPr>
        <w:t>Проект</w:t>
      </w:r>
      <w:r w:rsidRPr="002E6313">
        <w:rPr>
          <w:color w:val="000000"/>
          <w:sz w:val="28"/>
          <w:szCs w:val="28"/>
          <w:lang w:val="uk-UA"/>
        </w:rPr>
        <w:t>у</w:t>
      </w:r>
      <w:r w:rsidR="00CB29E5" w:rsidRPr="002E6313">
        <w:rPr>
          <w:color w:val="000000"/>
          <w:sz w:val="28"/>
          <w:szCs w:val="28"/>
          <w:lang w:val="uk-UA"/>
        </w:rPr>
        <w:t xml:space="preserve"> Закону про внесення змін до деяких законодавчих актів України щодо розвитку фінансової інклюзії в Україні, переданого на підпис Президенту України 06.06.2025 року</w:t>
      </w:r>
      <w:r w:rsidR="00BB5A2D" w:rsidRPr="002E6313">
        <w:rPr>
          <w:color w:val="000000"/>
          <w:sz w:val="28"/>
          <w:szCs w:val="28"/>
          <w:lang w:val="uk-UA"/>
        </w:rPr>
        <w:t>,</w:t>
      </w:r>
      <w:r w:rsidR="00CB29E5" w:rsidRPr="002E6313">
        <w:rPr>
          <w:color w:val="000000"/>
          <w:sz w:val="28"/>
          <w:szCs w:val="28"/>
          <w:lang w:val="uk-UA"/>
        </w:rPr>
        <w:t xml:space="preserve"> </w:t>
      </w:r>
      <w:r w:rsidRPr="002E6313">
        <w:rPr>
          <w:sz w:val="28"/>
          <w:szCs w:val="28"/>
          <w:lang w:val="uk-UA" w:eastAsia="uk-UA"/>
        </w:rPr>
        <w:t>стало</w:t>
      </w:r>
      <w:r w:rsidR="00B62AA6" w:rsidRPr="002E6313">
        <w:rPr>
          <w:sz w:val="28"/>
          <w:szCs w:val="28"/>
          <w:lang w:val="uk-UA" w:eastAsia="uk-UA"/>
        </w:rPr>
        <w:t xml:space="preserve"> запровадження нового типу фінансової установи </w:t>
      </w:r>
      <w:r w:rsidR="00EE7FE1" w:rsidRPr="002E6313">
        <w:rPr>
          <w:sz w:val="28"/>
          <w:szCs w:val="28"/>
          <w:lang w:val="uk-UA" w:eastAsia="uk-UA"/>
        </w:rPr>
        <w:t>-</w:t>
      </w:r>
      <w:r w:rsidR="00B62AA6" w:rsidRPr="002E6313">
        <w:rPr>
          <w:sz w:val="28"/>
          <w:szCs w:val="28"/>
          <w:lang w:val="uk-UA" w:eastAsia="uk-UA"/>
        </w:rPr>
        <w:t xml:space="preserve"> банку фінансової інклюзії. </w:t>
      </w:r>
    </w:p>
    <w:bookmarkEnd w:id="10"/>
    <w:p w14:paraId="25046702" w14:textId="3447CE1E" w:rsidR="00791328" w:rsidRPr="002E6313" w:rsidRDefault="00BB5A2D" w:rsidP="00EE7FE1">
      <w:pPr>
        <w:spacing w:line="360" w:lineRule="auto"/>
        <w:ind w:firstLine="709"/>
        <w:jc w:val="both"/>
        <w:rPr>
          <w:sz w:val="28"/>
          <w:szCs w:val="28"/>
          <w:lang w:val="uk-UA" w:eastAsia="uk-UA"/>
        </w:rPr>
      </w:pPr>
      <w:r w:rsidRPr="002E6313">
        <w:rPr>
          <w:sz w:val="28"/>
          <w:szCs w:val="28"/>
          <w:lang w:val="uk-UA"/>
        </w:rPr>
        <w:t>Законопроект визначає б</w:t>
      </w:r>
      <w:r w:rsidR="00791328" w:rsidRPr="002E6313">
        <w:rPr>
          <w:sz w:val="28"/>
          <w:szCs w:val="28"/>
          <w:lang w:val="uk-UA"/>
        </w:rPr>
        <w:t>анк фінансової інклюзії</w:t>
      </w:r>
      <w:r w:rsidRPr="002E6313">
        <w:rPr>
          <w:sz w:val="28"/>
          <w:szCs w:val="28"/>
          <w:lang w:val="uk-UA"/>
        </w:rPr>
        <w:t xml:space="preserve"> як </w:t>
      </w:r>
      <w:r w:rsidR="00574B6E" w:rsidRPr="002E6313">
        <w:rPr>
          <w:sz w:val="28"/>
          <w:szCs w:val="28"/>
          <w:lang w:val="uk-UA"/>
        </w:rPr>
        <w:t>установу</w:t>
      </w:r>
      <w:r w:rsidR="00791328" w:rsidRPr="002E6313">
        <w:rPr>
          <w:sz w:val="28"/>
          <w:szCs w:val="28"/>
          <w:lang w:val="uk-UA"/>
        </w:rPr>
        <w:t xml:space="preserve"> </w:t>
      </w:r>
      <w:r w:rsidRPr="002E6313">
        <w:rPr>
          <w:sz w:val="28"/>
          <w:szCs w:val="28"/>
          <w:lang w:val="uk-UA"/>
        </w:rPr>
        <w:t>«</w:t>
      </w:r>
      <w:r w:rsidR="00791328" w:rsidRPr="002E6313">
        <w:rPr>
          <w:sz w:val="28"/>
          <w:szCs w:val="28"/>
          <w:lang w:val="uk-UA"/>
        </w:rPr>
        <w:t>що здійснює діяльність на підставі обмеженої банківської ліцензії, основною метою діяльності якого є забезпечення фінансової інклюзії</w:t>
      </w:r>
      <w:r w:rsidRPr="002E6313">
        <w:rPr>
          <w:sz w:val="28"/>
          <w:szCs w:val="28"/>
          <w:lang w:val="uk-UA"/>
        </w:rPr>
        <w:t>» [</w:t>
      </w:r>
      <w:r w:rsidR="00926820">
        <w:rPr>
          <w:sz w:val="28"/>
          <w:szCs w:val="28"/>
          <w:lang w:val="uk-UA"/>
        </w:rPr>
        <w:t>50</w:t>
      </w:r>
      <w:r w:rsidRPr="002E6313">
        <w:rPr>
          <w:sz w:val="28"/>
          <w:szCs w:val="28"/>
          <w:lang w:val="uk-UA"/>
        </w:rPr>
        <w:t xml:space="preserve">] </w:t>
      </w:r>
      <w:r w:rsidR="00791328" w:rsidRPr="002E6313">
        <w:rPr>
          <w:sz w:val="28"/>
          <w:szCs w:val="28"/>
          <w:lang w:val="uk-UA"/>
        </w:rPr>
        <w:t>.</w:t>
      </w:r>
    </w:p>
    <w:p w14:paraId="00B4854E" w14:textId="5B216FB2" w:rsidR="00791328" w:rsidRPr="002E6313" w:rsidRDefault="00BB5A2D" w:rsidP="00791328">
      <w:pPr>
        <w:spacing w:line="360" w:lineRule="auto"/>
        <w:ind w:firstLine="709"/>
        <w:jc w:val="both"/>
        <w:rPr>
          <w:sz w:val="28"/>
          <w:szCs w:val="28"/>
          <w:lang w:val="uk-UA"/>
        </w:rPr>
      </w:pPr>
      <w:r w:rsidRPr="002E6313">
        <w:rPr>
          <w:rStyle w:val="a9"/>
          <w:b w:val="0"/>
          <w:bCs w:val="0"/>
          <w:sz w:val="28"/>
          <w:szCs w:val="28"/>
          <w:lang w:val="uk-UA"/>
        </w:rPr>
        <w:t xml:space="preserve">Важливо відмітити, що </w:t>
      </w:r>
      <w:r w:rsidRPr="002E6313">
        <w:rPr>
          <w:sz w:val="28"/>
          <w:szCs w:val="28"/>
          <w:lang w:val="uk-UA"/>
        </w:rPr>
        <w:t xml:space="preserve">діяльність таких установ виходить за межі традиційного банківського обслуговування. Адже банк фінансової інклюзії </w:t>
      </w:r>
      <w:r w:rsidRPr="002E6313">
        <w:rPr>
          <w:sz w:val="28"/>
          <w:szCs w:val="28"/>
          <w:lang w:val="uk-UA"/>
        </w:rPr>
        <w:lastRenderedPageBreak/>
        <w:t xml:space="preserve">спрямований не лише на надання базових фінансових послуг, а й на забезпечення </w:t>
      </w:r>
      <w:r w:rsidRPr="002E6313">
        <w:rPr>
          <w:rStyle w:val="a9"/>
          <w:b w:val="0"/>
          <w:bCs w:val="0"/>
          <w:sz w:val="28"/>
          <w:szCs w:val="28"/>
          <w:lang w:val="uk-UA"/>
        </w:rPr>
        <w:t>рівного доступу до цих послуг для всіх категорій населення</w:t>
      </w:r>
      <w:r w:rsidRPr="002E6313">
        <w:rPr>
          <w:sz w:val="28"/>
          <w:szCs w:val="28"/>
          <w:lang w:val="uk-UA"/>
        </w:rPr>
        <w:t>, включно з малозабезпеченими, маломобільними та соціально вразливими групами (рис.1.5).</w:t>
      </w:r>
    </w:p>
    <w:p w14:paraId="286AA681" w14:textId="77777777" w:rsidR="00791328" w:rsidRPr="002E6313" w:rsidRDefault="00791328" w:rsidP="00791328">
      <w:pPr>
        <w:spacing w:line="360" w:lineRule="auto"/>
        <w:ind w:firstLine="709"/>
        <w:jc w:val="both"/>
        <w:rPr>
          <w:sz w:val="28"/>
          <w:szCs w:val="28"/>
          <w:lang w:val="uk-UA" w:eastAsia="uk-UA"/>
        </w:rPr>
      </w:pPr>
      <w:r w:rsidRPr="002E6313">
        <w:rPr>
          <w:noProof/>
          <w:sz w:val="28"/>
          <w:szCs w:val="28"/>
          <w:lang w:val="uk-UA" w:eastAsia="uk-UA"/>
        </w:rPr>
        <mc:AlternateContent>
          <mc:Choice Requires="wps">
            <w:drawing>
              <wp:anchor distT="0" distB="0" distL="114300" distR="114300" simplePos="0" relativeHeight="251670528" behindDoc="0" locked="0" layoutInCell="1" allowOverlap="1" wp14:anchorId="741C5372" wp14:editId="7DBA3B7D">
                <wp:simplePos x="0" y="0"/>
                <wp:positionH relativeFrom="margin">
                  <wp:align>center</wp:align>
                </wp:positionH>
                <wp:positionV relativeFrom="paragraph">
                  <wp:posOffset>4445</wp:posOffset>
                </wp:positionV>
                <wp:extent cx="1765300" cy="781050"/>
                <wp:effectExtent l="0" t="0" r="25400" b="19050"/>
                <wp:wrapNone/>
                <wp:docPr id="4" name="Прямоугольник 4"/>
                <wp:cNvGraphicFramePr/>
                <a:graphic xmlns:a="http://schemas.openxmlformats.org/drawingml/2006/main">
                  <a:graphicData uri="http://schemas.microsoft.com/office/word/2010/wordprocessingShape">
                    <wps:wsp>
                      <wps:cNvSpPr/>
                      <wps:spPr>
                        <a:xfrm>
                          <a:off x="0" y="0"/>
                          <a:ext cx="1765300" cy="7810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5A3C2FD" w14:textId="77777777" w:rsidR="00791328" w:rsidRDefault="00791328" w:rsidP="00791328">
                            <w:pPr>
                              <w:jc w:val="center"/>
                            </w:pPr>
                            <w:r>
                              <w:rPr>
                                <w:lang w:val="uk-UA"/>
                              </w:rPr>
                              <w:t>С</w:t>
                            </w:r>
                            <w:r w:rsidRPr="00F90BFC">
                              <w:rPr>
                                <w:lang w:val="uk-UA"/>
                              </w:rPr>
                              <w:t>оціально-економічн</w:t>
                            </w:r>
                            <w:r>
                              <w:rPr>
                                <w:lang w:val="uk-UA"/>
                              </w:rPr>
                              <w:t>е</w:t>
                            </w:r>
                            <w:r w:rsidRPr="00F90BFC">
                              <w:rPr>
                                <w:lang w:val="uk-UA"/>
                              </w:rPr>
                              <w:t xml:space="preserve"> призначенн</w:t>
                            </w:r>
                            <w:r>
                              <w:rPr>
                                <w:lang w:val="uk-UA"/>
                              </w:rPr>
                              <w:t xml:space="preserve">я </w:t>
                            </w:r>
                            <w:r w:rsidRPr="00B62AA6">
                              <w:rPr>
                                <w:lang w:val="uk-UA" w:eastAsia="uk-UA"/>
                              </w:rPr>
                              <w:t>банк</w:t>
                            </w:r>
                            <w:r>
                              <w:rPr>
                                <w:lang w:val="uk-UA" w:eastAsia="uk-UA"/>
                              </w:rPr>
                              <w:t>ів</w:t>
                            </w:r>
                            <w:r w:rsidRPr="00B62AA6">
                              <w:rPr>
                                <w:lang w:val="uk-UA" w:eastAsia="uk-UA"/>
                              </w:rPr>
                              <w:t xml:space="preserve"> фінансової інклюзії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1C5372" id="Прямоугольник 4" o:spid="_x0000_s1032" style="position:absolute;left:0;text-align:left;margin-left:0;margin-top:.35pt;width:139pt;height:61.5pt;z-index:25167052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" fillcolor="white [3201]" strokecolor="black [3213]" strokeweight=".25pt">
                <v:textbox>
                  <w:txbxContent>
                    <w:p w14:paraId="25A3C2FD" w14:textId="77777777" w:rsidR="00791328" w:rsidRDefault="00791328" w:rsidP="00791328">
                      <w:pPr>
                        <w:jc w:val="center"/>
                      </w:pPr>
                      <w:r>
                        <w:rPr>
                          <w:lang w:val="uk-UA"/>
                        </w:rPr>
                        <w:t>С</w:t>
                      </w:r>
                      <w:r w:rsidRPr="00F90BFC">
                        <w:rPr>
                          <w:lang w:val="uk-UA"/>
                        </w:rPr>
                        <w:t>оціально-економічн</w:t>
                      </w:r>
                      <w:r>
                        <w:rPr>
                          <w:lang w:val="uk-UA"/>
                        </w:rPr>
                        <w:t>е</w:t>
                      </w:r>
                      <w:r w:rsidRPr="00F90BFC">
                        <w:rPr>
                          <w:lang w:val="uk-UA"/>
                        </w:rPr>
                        <w:t xml:space="preserve"> призначенн</w:t>
                      </w:r>
                      <w:r>
                        <w:rPr>
                          <w:lang w:val="uk-UA"/>
                        </w:rPr>
                        <w:t xml:space="preserve">я </w:t>
                      </w:r>
                      <w:r w:rsidRPr="00B62AA6">
                        <w:rPr>
                          <w:lang w:val="uk-UA" w:eastAsia="uk-UA"/>
                        </w:rPr>
                        <w:t>банк</w:t>
                      </w:r>
                      <w:r>
                        <w:rPr>
                          <w:lang w:val="uk-UA" w:eastAsia="uk-UA"/>
                        </w:rPr>
                        <w:t>ів</w:t>
                      </w:r>
                      <w:r w:rsidRPr="00B62AA6">
                        <w:rPr>
                          <w:lang w:val="uk-UA" w:eastAsia="uk-UA"/>
                        </w:rPr>
                        <w:t xml:space="preserve"> фінансової інклюзії</w:t>
                      </w:r>
                    </w:p>
                  </w:txbxContent>
                </v:textbox>
                <w10:wrap anchorx="margin"/>
              </v:rect>
            </w:pict>
          </mc:Fallback>
        </mc:AlternateContent>
      </w:r>
    </w:p>
    <w:p w14:paraId="1E8259F0" w14:textId="77777777" w:rsidR="00791328" w:rsidRPr="002E6313" w:rsidRDefault="00791328" w:rsidP="00791328">
      <w:pPr>
        <w:spacing w:line="360" w:lineRule="auto"/>
        <w:ind w:firstLine="709"/>
        <w:jc w:val="both"/>
        <w:rPr>
          <w:sz w:val="28"/>
          <w:szCs w:val="28"/>
          <w:lang w:val="uk-UA" w:eastAsia="uk-UA"/>
        </w:rPr>
      </w:pPr>
      <w:r w:rsidRPr="002E6313">
        <w:rPr>
          <w:noProof/>
          <w:sz w:val="28"/>
          <w:szCs w:val="28"/>
          <w:lang w:val="uk-UA" w:eastAsia="uk-UA"/>
        </w:rPr>
        <mc:AlternateContent>
          <mc:Choice Requires="wps">
            <w:drawing>
              <wp:anchor distT="0" distB="0" distL="114300" distR="114300" simplePos="0" relativeHeight="251677696" behindDoc="0" locked="0" layoutInCell="1" allowOverlap="1" wp14:anchorId="6C892D02" wp14:editId="659096A4">
                <wp:simplePos x="0" y="0"/>
                <wp:positionH relativeFrom="column">
                  <wp:posOffset>4927600</wp:posOffset>
                </wp:positionH>
                <wp:positionV relativeFrom="paragraph">
                  <wp:posOffset>45720</wp:posOffset>
                </wp:positionV>
                <wp:extent cx="6350" cy="539750"/>
                <wp:effectExtent l="0" t="0" r="31750" b="31750"/>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6350" cy="539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4479C0" id="Прямая соединительная линия 14"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388pt,3.6pt" to="388.5pt,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" strokecolor="black [3200]" strokeweight=".5pt">
                <v:stroke joinstyle="miter"/>
              </v:line>
            </w:pict>
          </mc:Fallback>
        </mc:AlternateContent>
      </w:r>
      <w:r w:rsidRPr="002E6313">
        <w:rPr>
          <w:noProof/>
          <w:sz w:val="28"/>
          <w:szCs w:val="28"/>
          <w:lang w:val="uk-UA" w:eastAsia="uk-UA"/>
        </w:rPr>
        <mc:AlternateContent>
          <mc:Choice Requires="wps">
            <w:drawing>
              <wp:anchor distT="0" distB="0" distL="114300" distR="114300" simplePos="0" relativeHeight="251676672" behindDoc="0" locked="0" layoutInCell="1" allowOverlap="1" wp14:anchorId="76F00796" wp14:editId="716008EA">
                <wp:simplePos x="0" y="0"/>
                <wp:positionH relativeFrom="column">
                  <wp:posOffset>1212215</wp:posOffset>
                </wp:positionH>
                <wp:positionV relativeFrom="paragraph">
                  <wp:posOffset>48895</wp:posOffset>
                </wp:positionV>
                <wp:extent cx="6350" cy="539750"/>
                <wp:effectExtent l="0" t="0" r="31750" b="3175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6350" cy="539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64B330" id="Прямая соединительная линия 13"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95.45pt,3.85pt" to="95.95pt,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" strokecolor="black [3200]" strokeweight=".5pt">
                <v:stroke joinstyle="miter"/>
              </v:line>
            </w:pict>
          </mc:Fallback>
        </mc:AlternateContent>
      </w:r>
      <w:r w:rsidRPr="002E6313">
        <w:rPr>
          <w:noProof/>
          <w:sz w:val="28"/>
          <w:szCs w:val="28"/>
          <w:lang w:val="uk-UA" w:eastAsia="uk-UA"/>
        </w:rPr>
        <mc:AlternateContent>
          <mc:Choice Requires="wps">
            <w:drawing>
              <wp:anchor distT="0" distB="0" distL="114300" distR="114300" simplePos="0" relativeHeight="251675648" behindDoc="0" locked="0" layoutInCell="1" allowOverlap="1" wp14:anchorId="0C42E9EE" wp14:editId="7E14F8BE">
                <wp:simplePos x="0" y="0"/>
                <wp:positionH relativeFrom="column">
                  <wp:posOffset>3956050</wp:posOffset>
                </wp:positionH>
                <wp:positionV relativeFrom="paragraph">
                  <wp:posOffset>60960</wp:posOffset>
                </wp:positionV>
                <wp:extent cx="965200" cy="0"/>
                <wp:effectExtent l="0" t="0" r="0" b="0"/>
                <wp:wrapNone/>
                <wp:docPr id="12" name="Прямая соединительная линия 12"/>
                <wp:cNvGraphicFramePr/>
                <a:graphic xmlns:a="http://schemas.openxmlformats.org/drawingml/2006/main">
                  <a:graphicData uri="http://schemas.microsoft.com/office/word/2010/wordprocessingShape">
                    <wps:wsp>
                      <wps:cNvCnPr/>
                      <wps:spPr>
                        <a:xfrm flipH="1">
                          <a:off x="0" y="0"/>
                          <a:ext cx="965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6472A1" id="Прямая соединительная линия 12" o:spid="_x0000_s1026" style="position:absolute;flip:x;z-index:251675648;visibility:visible;mso-wrap-style:square;mso-wrap-distance-left:9pt;mso-wrap-distance-top:0;mso-wrap-distance-right:9pt;mso-wrap-distance-bottom:0;mso-position-horizontal:absolute;mso-position-horizontal-relative:text;mso-position-vertical:absolute;mso-position-vertical-relative:text" from="311.5pt,4.8pt" to="387.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" strokecolor="black [3200]" strokeweight=".5pt">
                <v:stroke joinstyle="miter"/>
              </v:line>
            </w:pict>
          </mc:Fallback>
        </mc:AlternateContent>
      </w:r>
      <w:r w:rsidRPr="002E6313">
        <w:rPr>
          <w:noProof/>
          <w:sz w:val="28"/>
          <w:szCs w:val="28"/>
          <w:lang w:val="uk-UA" w:eastAsia="uk-UA"/>
        </w:rPr>
        <mc:AlternateContent>
          <mc:Choice Requires="wps">
            <w:drawing>
              <wp:anchor distT="0" distB="0" distL="114300" distR="114300" simplePos="0" relativeHeight="251674624" behindDoc="0" locked="0" layoutInCell="1" allowOverlap="1" wp14:anchorId="05979474" wp14:editId="2326CA55">
                <wp:simplePos x="0" y="0"/>
                <wp:positionH relativeFrom="column">
                  <wp:posOffset>1199515</wp:posOffset>
                </wp:positionH>
                <wp:positionV relativeFrom="paragraph">
                  <wp:posOffset>48895</wp:posOffset>
                </wp:positionV>
                <wp:extent cx="965200" cy="0"/>
                <wp:effectExtent l="0" t="0" r="0" b="0"/>
                <wp:wrapNone/>
                <wp:docPr id="11" name="Прямая соединительная линия 11"/>
                <wp:cNvGraphicFramePr/>
                <a:graphic xmlns:a="http://schemas.openxmlformats.org/drawingml/2006/main">
                  <a:graphicData uri="http://schemas.microsoft.com/office/word/2010/wordprocessingShape">
                    <wps:wsp>
                      <wps:cNvCnPr/>
                      <wps:spPr>
                        <a:xfrm flipH="1">
                          <a:off x="0" y="0"/>
                          <a:ext cx="965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58731E" id="Прямая соединительная линия 11" o:spid="_x0000_s1026" style="position:absolute;flip:x;z-index:251674624;visibility:visible;mso-wrap-style:square;mso-wrap-distance-left:9pt;mso-wrap-distance-top:0;mso-wrap-distance-right:9pt;mso-wrap-distance-bottom:0;mso-position-horizontal:absolute;mso-position-horizontal-relative:text;mso-position-vertical:absolute;mso-position-vertical-relative:text" from="94.45pt,3.85pt" to="170.4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" strokecolor="black [3200]" strokeweight=".5pt">
                <v:stroke joinstyle="miter"/>
              </v:line>
            </w:pict>
          </mc:Fallback>
        </mc:AlternateContent>
      </w:r>
    </w:p>
    <w:p w14:paraId="09C11E93" w14:textId="77777777" w:rsidR="00791328" w:rsidRPr="002E6313" w:rsidRDefault="00791328" w:rsidP="00791328">
      <w:pPr>
        <w:spacing w:line="360" w:lineRule="auto"/>
        <w:ind w:firstLine="709"/>
        <w:jc w:val="both"/>
        <w:rPr>
          <w:sz w:val="28"/>
          <w:szCs w:val="28"/>
          <w:lang w:val="uk-UA" w:eastAsia="uk-UA"/>
        </w:rPr>
      </w:pPr>
      <w:r w:rsidRPr="002E6313">
        <w:rPr>
          <w:noProof/>
          <w:sz w:val="28"/>
          <w:szCs w:val="28"/>
          <w:lang w:val="uk-UA" w:eastAsia="uk-UA"/>
        </w:rPr>
        <mc:AlternateContent>
          <mc:Choice Requires="wps">
            <w:drawing>
              <wp:anchor distT="0" distB="0" distL="114300" distR="114300" simplePos="0" relativeHeight="251678720" behindDoc="0" locked="0" layoutInCell="1" allowOverlap="1" wp14:anchorId="222CEE74" wp14:editId="30C4AE3C">
                <wp:simplePos x="0" y="0"/>
                <wp:positionH relativeFrom="column">
                  <wp:posOffset>3034665</wp:posOffset>
                </wp:positionH>
                <wp:positionV relativeFrom="paragraph">
                  <wp:posOffset>180340</wp:posOffset>
                </wp:positionV>
                <wp:extent cx="6350" cy="127000"/>
                <wp:effectExtent l="0" t="0" r="31750" b="25400"/>
                <wp:wrapNone/>
                <wp:docPr id="15" name="Прямая соединительная линия 15"/>
                <wp:cNvGraphicFramePr/>
                <a:graphic xmlns:a="http://schemas.openxmlformats.org/drawingml/2006/main">
                  <a:graphicData uri="http://schemas.microsoft.com/office/word/2010/wordprocessingShape">
                    <wps:wsp>
                      <wps:cNvCnPr/>
                      <wps:spPr>
                        <a:xfrm flipH="1">
                          <a:off x="0" y="0"/>
                          <a:ext cx="6350" cy="127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0334CD" id="Прямая соединительная линия 15" o:spid="_x0000_s1026" style="position:absolute;flip:x;z-index:251678720;visibility:visible;mso-wrap-style:square;mso-wrap-distance-left:9pt;mso-wrap-distance-top:0;mso-wrap-distance-right:9pt;mso-wrap-distance-bottom:0;mso-position-horizontal:absolute;mso-position-horizontal-relative:text;mso-position-vertical:absolute;mso-position-vertical-relative:text" from="238.95pt,14.2pt" to="239.4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" strokecolor="black [3200]" strokeweight=".5pt">
                <v:stroke joinstyle="miter"/>
              </v:line>
            </w:pict>
          </mc:Fallback>
        </mc:AlternateContent>
      </w:r>
    </w:p>
    <w:p w14:paraId="50BEA915" w14:textId="77777777" w:rsidR="00791328" w:rsidRPr="002E6313" w:rsidRDefault="00791328" w:rsidP="00791328">
      <w:pPr>
        <w:spacing w:line="360" w:lineRule="auto"/>
        <w:ind w:firstLine="709"/>
        <w:jc w:val="both"/>
        <w:rPr>
          <w:sz w:val="28"/>
          <w:szCs w:val="28"/>
          <w:lang w:val="uk-UA" w:eastAsia="uk-UA"/>
        </w:rPr>
      </w:pPr>
      <w:r w:rsidRPr="002E6313">
        <w:rPr>
          <w:noProof/>
          <w:sz w:val="28"/>
          <w:szCs w:val="28"/>
          <w:lang w:val="uk-UA" w:eastAsia="uk-UA"/>
        </w:rPr>
        <mc:AlternateContent>
          <mc:Choice Requires="wps">
            <w:drawing>
              <wp:anchor distT="0" distB="0" distL="114300" distR="114300" simplePos="0" relativeHeight="251672576" behindDoc="0" locked="0" layoutInCell="1" allowOverlap="1" wp14:anchorId="045D0253" wp14:editId="7F2EEB69">
                <wp:simplePos x="0" y="0"/>
                <wp:positionH relativeFrom="margin">
                  <wp:posOffset>4209415</wp:posOffset>
                </wp:positionH>
                <wp:positionV relativeFrom="paragraph">
                  <wp:posOffset>7620</wp:posOffset>
                </wp:positionV>
                <wp:extent cx="1765300" cy="781050"/>
                <wp:effectExtent l="0" t="0" r="25400" b="19050"/>
                <wp:wrapNone/>
                <wp:docPr id="9" name="Прямоугольник 9"/>
                <wp:cNvGraphicFramePr/>
                <a:graphic xmlns:a="http://schemas.openxmlformats.org/drawingml/2006/main">
                  <a:graphicData uri="http://schemas.microsoft.com/office/word/2010/wordprocessingShape">
                    <wps:wsp>
                      <wps:cNvSpPr/>
                      <wps:spPr>
                        <a:xfrm>
                          <a:off x="0" y="0"/>
                          <a:ext cx="1765300" cy="7810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67C2387" w14:textId="77777777" w:rsidR="00791328" w:rsidRDefault="00791328" w:rsidP="00791328">
                            <w:pPr>
                              <w:jc w:val="center"/>
                            </w:pPr>
                            <w:r>
                              <w:rPr>
                                <w:lang w:val="uk-UA"/>
                              </w:rPr>
                              <w:t>З</w:t>
                            </w:r>
                            <w:r w:rsidRPr="00F90BFC">
                              <w:rPr>
                                <w:lang w:val="uk-UA"/>
                              </w:rPr>
                              <w:t>ниженн</w:t>
                            </w:r>
                            <w:r>
                              <w:rPr>
                                <w:lang w:val="uk-UA"/>
                              </w:rPr>
                              <w:t>я</w:t>
                            </w:r>
                            <w:r w:rsidRPr="00F90BFC">
                              <w:rPr>
                                <w:lang w:val="uk-UA"/>
                              </w:rPr>
                              <w:t xml:space="preserve"> фінансових диспропорцій між регіонами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5D0253" id="Прямоугольник 9" o:spid="_x0000_s1033" style="position:absolute;left:0;text-align:left;margin-left:331.45pt;margin-top:.6pt;width:139pt;height:61.5pt;z-index:2516725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" fillcolor="white [3201]" strokecolor="black [3213]" strokeweight=".25pt">
                <v:textbox>
                  <w:txbxContent>
                    <w:p w14:paraId="167C2387" w14:textId="77777777" w:rsidR="00791328" w:rsidRDefault="00791328" w:rsidP="00791328">
                      <w:pPr>
                        <w:jc w:val="center"/>
                      </w:pPr>
                      <w:r>
                        <w:rPr>
                          <w:lang w:val="uk-UA"/>
                        </w:rPr>
                        <w:t>З</w:t>
                      </w:r>
                      <w:r w:rsidRPr="00F90BFC">
                        <w:rPr>
                          <w:lang w:val="uk-UA"/>
                        </w:rPr>
                        <w:t>ниженн</w:t>
                      </w:r>
                      <w:r>
                        <w:rPr>
                          <w:lang w:val="uk-UA"/>
                        </w:rPr>
                        <w:t>я</w:t>
                      </w:r>
                      <w:r w:rsidRPr="00F90BFC">
                        <w:rPr>
                          <w:lang w:val="uk-UA"/>
                        </w:rPr>
                        <w:t xml:space="preserve"> фінансових диспропорцій між регіонами</w:t>
                      </w:r>
                    </w:p>
                  </w:txbxContent>
                </v:textbox>
                <w10:wrap anchorx="margin"/>
              </v:rect>
            </w:pict>
          </mc:Fallback>
        </mc:AlternateContent>
      </w:r>
      <w:r w:rsidRPr="002E6313">
        <w:rPr>
          <w:noProof/>
          <w:sz w:val="28"/>
          <w:szCs w:val="28"/>
          <w:lang w:val="uk-UA" w:eastAsia="uk-UA"/>
        </w:rPr>
        <mc:AlternateContent>
          <mc:Choice Requires="wps">
            <w:drawing>
              <wp:anchor distT="0" distB="0" distL="114300" distR="114300" simplePos="0" relativeHeight="251673600" behindDoc="0" locked="0" layoutInCell="1" allowOverlap="1" wp14:anchorId="460A235D" wp14:editId="0DFB8952">
                <wp:simplePos x="0" y="0"/>
                <wp:positionH relativeFrom="margin">
                  <wp:align>center</wp:align>
                </wp:positionH>
                <wp:positionV relativeFrom="paragraph">
                  <wp:posOffset>6985</wp:posOffset>
                </wp:positionV>
                <wp:extent cx="1765300" cy="1200150"/>
                <wp:effectExtent l="0" t="0" r="25400" b="19050"/>
                <wp:wrapNone/>
                <wp:docPr id="10" name="Прямоугольник 10"/>
                <wp:cNvGraphicFramePr/>
                <a:graphic xmlns:a="http://schemas.openxmlformats.org/drawingml/2006/main">
                  <a:graphicData uri="http://schemas.microsoft.com/office/word/2010/wordprocessingShape">
                    <wps:wsp>
                      <wps:cNvSpPr/>
                      <wps:spPr>
                        <a:xfrm>
                          <a:off x="0" y="0"/>
                          <a:ext cx="1765300" cy="12001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36BADB0" w14:textId="77777777" w:rsidR="00791328" w:rsidRDefault="00791328" w:rsidP="00791328">
                            <w:pPr>
                              <w:jc w:val="center"/>
                            </w:pPr>
                            <w:r>
                              <w:rPr>
                                <w:lang w:val="uk-UA"/>
                              </w:rPr>
                              <w:t>П</w:t>
                            </w:r>
                            <w:r w:rsidRPr="00F90BFC">
                              <w:rPr>
                                <w:lang w:val="uk-UA"/>
                              </w:rPr>
                              <w:t>ідтримання стабільності банківської системи в умовах підвищених економічних і воєнних ризиків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0A235D" id="Прямоугольник 10" o:spid="_x0000_s1034" style="position:absolute;left:0;text-align:left;margin-left:0;margin-top:.55pt;width:139pt;height:94.5pt;z-index:25167360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" fillcolor="white [3201]" strokecolor="black [3213]" strokeweight=".25pt">
                <v:textbox>
                  <w:txbxContent>
                    <w:p w14:paraId="336BADB0" w14:textId="77777777" w:rsidR="00791328" w:rsidRDefault="00791328" w:rsidP="00791328">
                      <w:pPr>
                        <w:jc w:val="center"/>
                      </w:pPr>
                      <w:r>
                        <w:rPr>
                          <w:lang w:val="uk-UA"/>
                        </w:rPr>
                        <w:t>П</w:t>
                      </w:r>
                      <w:r w:rsidRPr="00F90BFC">
                        <w:rPr>
                          <w:lang w:val="uk-UA"/>
                        </w:rPr>
                        <w:t>ідтримання стабільності банківської системи в умовах підвищених економічних і воєнних ризиків</w:t>
                      </w:r>
                    </w:p>
                  </w:txbxContent>
                </v:textbox>
                <w10:wrap anchorx="margin"/>
              </v:rect>
            </w:pict>
          </mc:Fallback>
        </mc:AlternateContent>
      </w:r>
      <w:r w:rsidRPr="002E6313">
        <w:rPr>
          <w:noProof/>
          <w:sz w:val="28"/>
          <w:szCs w:val="28"/>
          <w:lang w:val="uk-UA" w:eastAsia="uk-UA"/>
        </w:rPr>
        <mc:AlternateContent>
          <mc:Choice Requires="wps">
            <w:drawing>
              <wp:anchor distT="0" distB="0" distL="114300" distR="114300" simplePos="0" relativeHeight="251671552" behindDoc="0" locked="0" layoutInCell="1" allowOverlap="1" wp14:anchorId="05CFBCCD" wp14:editId="0D8AA5D2">
                <wp:simplePos x="0" y="0"/>
                <wp:positionH relativeFrom="margin">
                  <wp:posOffset>95250</wp:posOffset>
                </wp:positionH>
                <wp:positionV relativeFrom="paragraph">
                  <wp:posOffset>3175</wp:posOffset>
                </wp:positionV>
                <wp:extent cx="1765300" cy="781050"/>
                <wp:effectExtent l="0" t="0" r="25400" b="19050"/>
                <wp:wrapNone/>
                <wp:docPr id="8" name="Прямоугольник 8"/>
                <wp:cNvGraphicFramePr/>
                <a:graphic xmlns:a="http://schemas.openxmlformats.org/drawingml/2006/main">
                  <a:graphicData uri="http://schemas.microsoft.com/office/word/2010/wordprocessingShape">
                    <wps:wsp>
                      <wps:cNvSpPr/>
                      <wps:spPr>
                        <a:xfrm>
                          <a:off x="0" y="0"/>
                          <a:ext cx="1765300" cy="7810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4F302E4" w14:textId="77777777" w:rsidR="00791328" w:rsidRDefault="00791328" w:rsidP="00791328">
                            <w:pPr>
                              <w:jc w:val="center"/>
                            </w:pPr>
                            <w:r>
                              <w:rPr>
                                <w:lang w:val="uk-UA"/>
                              </w:rPr>
                              <w:t>Р</w:t>
                            </w:r>
                            <w:r w:rsidRPr="00F90BFC">
                              <w:rPr>
                                <w:lang w:val="uk-UA"/>
                              </w:rPr>
                              <w:t>озширенню доступу до фінансових послуг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CFBCCD" id="Прямоугольник 8" o:spid="_x0000_s1035" style="position:absolute;left:0;text-align:left;margin-left:7.5pt;margin-top:.25pt;width:139pt;height:61.5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" fillcolor="white [3201]" strokecolor="black [3213]" strokeweight=".25pt">
                <v:textbox>
                  <w:txbxContent>
                    <w:p w14:paraId="44F302E4" w14:textId="77777777" w:rsidR="00791328" w:rsidRDefault="00791328" w:rsidP="00791328">
                      <w:pPr>
                        <w:jc w:val="center"/>
                      </w:pPr>
                      <w:r>
                        <w:rPr>
                          <w:lang w:val="uk-UA"/>
                        </w:rPr>
                        <w:t>Р</w:t>
                      </w:r>
                      <w:r w:rsidRPr="00F90BFC">
                        <w:rPr>
                          <w:lang w:val="uk-UA"/>
                        </w:rPr>
                        <w:t>озширенню доступу до фінансових послуг</w:t>
                      </w:r>
                    </w:p>
                  </w:txbxContent>
                </v:textbox>
                <w10:wrap anchorx="margin"/>
              </v:rect>
            </w:pict>
          </mc:Fallback>
        </mc:AlternateContent>
      </w:r>
    </w:p>
    <w:p w14:paraId="3D696B40" w14:textId="77777777" w:rsidR="00791328" w:rsidRPr="002E6313" w:rsidRDefault="00791328" w:rsidP="00791328">
      <w:pPr>
        <w:spacing w:line="360" w:lineRule="auto"/>
        <w:ind w:firstLine="709"/>
        <w:jc w:val="both"/>
        <w:rPr>
          <w:sz w:val="28"/>
          <w:szCs w:val="28"/>
          <w:lang w:val="uk-UA" w:eastAsia="uk-UA"/>
        </w:rPr>
      </w:pPr>
    </w:p>
    <w:p w14:paraId="10444587" w14:textId="77777777" w:rsidR="00791328" w:rsidRPr="002E6313" w:rsidRDefault="00791328" w:rsidP="00791328">
      <w:pPr>
        <w:spacing w:line="360" w:lineRule="auto"/>
        <w:ind w:firstLine="709"/>
        <w:jc w:val="both"/>
        <w:rPr>
          <w:sz w:val="28"/>
          <w:szCs w:val="28"/>
          <w:lang w:val="uk-UA" w:eastAsia="uk-UA"/>
        </w:rPr>
      </w:pPr>
    </w:p>
    <w:p w14:paraId="262C0644" w14:textId="77777777" w:rsidR="00791328" w:rsidRPr="002E6313" w:rsidRDefault="00791328" w:rsidP="00791328">
      <w:pPr>
        <w:spacing w:line="360" w:lineRule="auto"/>
        <w:ind w:firstLine="709"/>
        <w:jc w:val="both"/>
        <w:rPr>
          <w:sz w:val="28"/>
          <w:szCs w:val="28"/>
          <w:lang w:val="uk-UA" w:eastAsia="uk-UA"/>
        </w:rPr>
      </w:pPr>
    </w:p>
    <w:p w14:paraId="01F9175A" w14:textId="77777777" w:rsidR="00791328" w:rsidRPr="002E6313" w:rsidRDefault="00791328" w:rsidP="00791328">
      <w:pPr>
        <w:spacing w:line="360" w:lineRule="auto"/>
        <w:ind w:firstLine="709"/>
        <w:jc w:val="both"/>
        <w:rPr>
          <w:sz w:val="28"/>
          <w:szCs w:val="28"/>
          <w:lang w:val="uk-UA"/>
        </w:rPr>
      </w:pPr>
    </w:p>
    <w:p w14:paraId="4C019775" w14:textId="1C88DED5" w:rsidR="00791328" w:rsidRPr="002E6313" w:rsidRDefault="00791328" w:rsidP="00791328">
      <w:pPr>
        <w:spacing w:line="360" w:lineRule="auto"/>
        <w:ind w:firstLine="709"/>
        <w:jc w:val="both"/>
        <w:rPr>
          <w:color w:val="000000"/>
          <w:sz w:val="28"/>
          <w:szCs w:val="28"/>
          <w:lang w:val="uk-UA"/>
        </w:rPr>
      </w:pPr>
      <w:r w:rsidRPr="002E6313">
        <w:rPr>
          <w:sz w:val="28"/>
          <w:szCs w:val="28"/>
          <w:lang w:val="uk-UA"/>
        </w:rPr>
        <w:t xml:space="preserve">Рисунок 1.4 - Соціально-економічне призначення </w:t>
      </w:r>
      <w:r w:rsidRPr="002E6313">
        <w:rPr>
          <w:sz w:val="28"/>
          <w:szCs w:val="28"/>
          <w:lang w:val="uk-UA" w:eastAsia="uk-UA"/>
        </w:rPr>
        <w:t xml:space="preserve">банків фінансової інклюзії відповідно до </w:t>
      </w:r>
      <w:r w:rsidRPr="002E6313">
        <w:rPr>
          <w:color w:val="000000"/>
          <w:sz w:val="28"/>
          <w:szCs w:val="28"/>
          <w:lang w:val="uk-UA"/>
        </w:rPr>
        <w:t xml:space="preserve">Проекту Закону про внесення змін до деяких законодавчих актів України щодо розвитку фінансової інклюзії в Україні </w:t>
      </w:r>
    </w:p>
    <w:p w14:paraId="6536A8A7" w14:textId="4579E4B5" w:rsidR="00574B6E" w:rsidRPr="002E6313" w:rsidRDefault="00574B6E" w:rsidP="00791328">
      <w:pPr>
        <w:spacing w:line="360" w:lineRule="auto"/>
        <w:ind w:firstLine="709"/>
        <w:jc w:val="both"/>
        <w:rPr>
          <w:sz w:val="28"/>
          <w:szCs w:val="28"/>
          <w:lang w:val="uk-UA"/>
        </w:rPr>
      </w:pPr>
      <w:r w:rsidRPr="002E6313">
        <w:rPr>
          <w:color w:val="000000"/>
          <w:sz w:val="28"/>
          <w:szCs w:val="28"/>
          <w:lang w:val="uk-UA"/>
        </w:rPr>
        <w:t>Джерело: систематизовано автором на основі [</w:t>
      </w:r>
      <w:r w:rsidR="00926820">
        <w:rPr>
          <w:color w:val="000000"/>
          <w:sz w:val="28"/>
          <w:szCs w:val="28"/>
          <w:lang w:val="uk-UA"/>
        </w:rPr>
        <w:t>50</w:t>
      </w:r>
      <w:r w:rsidRPr="002E6313">
        <w:rPr>
          <w:color w:val="000000"/>
          <w:sz w:val="28"/>
          <w:szCs w:val="28"/>
          <w:lang w:val="uk-UA"/>
        </w:rPr>
        <w:t>]</w:t>
      </w:r>
    </w:p>
    <w:p w14:paraId="1A09F612" w14:textId="0479F42B" w:rsidR="00CB29E5" w:rsidRPr="002E6313" w:rsidRDefault="00CB29E5" w:rsidP="00EE7FE1">
      <w:pPr>
        <w:spacing w:line="360" w:lineRule="auto"/>
        <w:ind w:firstLine="709"/>
        <w:jc w:val="both"/>
        <w:rPr>
          <w:sz w:val="28"/>
          <w:szCs w:val="28"/>
          <w:lang w:val="uk-UA" w:eastAsia="uk-UA"/>
        </w:rPr>
      </w:pPr>
      <w:bookmarkStart w:id="11" w:name="_Hlk217806801"/>
      <w:r w:rsidRPr="002E6313">
        <w:rPr>
          <w:sz w:val="28"/>
          <w:szCs w:val="28"/>
          <w:lang w:val="uk-UA" w:eastAsia="uk-UA"/>
        </w:rPr>
        <w:t xml:space="preserve">Особливістю функціонування банків фінансової інклюзії є поєднання обмеженого спектра операцій із дотриманням повного переліку </w:t>
      </w:r>
      <w:proofErr w:type="spellStart"/>
      <w:r w:rsidRPr="002E6313">
        <w:rPr>
          <w:sz w:val="28"/>
          <w:szCs w:val="28"/>
          <w:lang w:val="uk-UA" w:eastAsia="uk-UA"/>
        </w:rPr>
        <w:t>пруденційних</w:t>
      </w:r>
      <w:proofErr w:type="spellEnd"/>
      <w:r w:rsidRPr="002E6313">
        <w:rPr>
          <w:sz w:val="28"/>
          <w:szCs w:val="28"/>
          <w:lang w:val="uk-UA" w:eastAsia="uk-UA"/>
        </w:rPr>
        <w:t xml:space="preserve"> вимог. </w:t>
      </w:r>
      <w:r w:rsidR="00A20BC5" w:rsidRPr="002E6313">
        <w:rPr>
          <w:sz w:val="28"/>
          <w:szCs w:val="28"/>
          <w:lang w:val="uk-UA" w:eastAsia="uk-UA"/>
        </w:rPr>
        <w:t xml:space="preserve">При цьому, </w:t>
      </w:r>
      <w:r w:rsidRPr="002E6313">
        <w:rPr>
          <w:sz w:val="28"/>
          <w:szCs w:val="28"/>
          <w:lang w:val="uk-UA" w:eastAsia="uk-UA"/>
        </w:rPr>
        <w:t>Національний банк України наголошує, що відсутність регуляторних послаблень у частині капіталу, ліквідності, корпоративного управління та системи управління ризиками є ключовою умовою збереження фінансової стабільності та довіри до банківської системи в цілому</w:t>
      </w:r>
      <w:r w:rsidR="00A20BC5" w:rsidRPr="002E6313">
        <w:rPr>
          <w:sz w:val="28"/>
          <w:szCs w:val="28"/>
          <w:lang w:val="uk-UA" w:eastAsia="uk-UA"/>
        </w:rPr>
        <w:t xml:space="preserve"> </w:t>
      </w:r>
      <w:bookmarkEnd w:id="11"/>
      <w:r w:rsidR="00A20BC5" w:rsidRPr="002E6313">
        <w:rPr>
          <w:sz w:val="28"/>
          <w:szCs w:val="28"/>
          <w:lang w:val="uk-UA" w:eastAsia="uk-UA"/>
        </w:rPr>
        <w:t>[]</w:t>
      </w:r>
      <w:r w:rsidRPr="002E6313">
        <w:rPr>
          <w:sz w:val="28"/>
          <w:szCs w:val="28"/>
          <w:lang w:val="uk-UA" w:eastAsia="uk-UA"/>
        </w:rPr>
        <w:t>.</w:t>
      </w:r>
    </w:p>
    <w:p w14:paraId="282F1810" w14:textId="70F179B2" w:rsidR="00B62AA6" w:rsidRPr="002E6313" w:rsidRDefault="00B62AA6" w:rsidP="00EE7FE1">
      <w:pPr>
        <w:spacing w:line="360" w:lineRule="auto"/>
        <w:ind w:firstLine="709"/>
        <w:jc w:val="both"/>
        <w:rPr>
          <w:sz w:val="28"/>
          <w:szCs w:val="28"/>
          <w:lang w:val="uk-UA"/>
        </w:rPr>
      </w:pPr>
      <w:r w:rsidRPr="002E6313">
        <w:rPr>
          <w:sz w:val="28"/>
          <w:szCs w:val="28"/>
          <w:lang w:val="uk-UA"/>
        </w:rPr>
        <w:t>Відповідно до Законопроекту банк фінансової інклюзії має право надавати послуги, виключно:</w:t>
      </w:r>
    </w:p>
    <w:p w14:paraId="47E2706A" w14:textId="56768915" w:rsidR="00B62AA6" w:rsidRPr="002E6313" w:rsidRDefault="00B62AA6" w:rsidP="00C44A1C">
      <w:pPr>
        <w:pStyle w:val="a4"/>
        <w:numPr>
          <w:ilvl w:val="0"/>
          <w:numId w:val="11"/>
        </w:numPr>
        <w:tabs>
          <w:tab w:val="left" w:pos="993"/>
        </w:tabs>
        <w:spacing w:line="360" w:lineRule="auto"/>
        <w:ind w:left="0" w:right="-1" w:firstLine="709"/>
        <w:rPr>
          <w:sz w:val="28"/>
          <w:szCs w:val="28"/>
        </w:rPr>
      </w:pPr>
      <w:r w:rsidRPr="002E6313">
        <w:rPr>
          <w:sz w:val="28"/>
          <w:szCs w:val="28"/>
        </w:rPr>
        <w:t xml:space="preserve">«фізичним особам, суб’єктам господарювання, громадським та благодійним організаціям, обсяг річного доходу від будь-якої діяльності яких за попередній звітний календарний рік не перевищує суму, еквівалентну 5 мільйонам євро, визначену за офіційним курсом гривні щодо іноземних валют, встановленим Національним банком України (середнім за звітний період – календарний рік), </w:t>
      </w:r>
    </w:p>
    <w:p w14:paraId="14FA20B7" w14:textId="2D62A956" w:rsidR="00B62AA6" w:rsidRPr="002E6313" w:rsidRDefault="00B62AA6" w:rsidP="00C44A1C">
      <w:pPr>
        <w:pStyle w:val="a4"/>
        <w:numPr>
          <w:ilvl w:val="0"/>
          <w:numId w:val="11"/>
        </w:numPr>
        <w:tabs>
          <w:tab w:val="left" w:pos="993"/>
        </w:tabs>
        <w:spacing w:line="360" w:lineRule="auto"/>
        <w:ind w:left="0" w:right="-1" w:firstLine="709"/>
        <w:rPr>
          <w:sz w:val="28"/>
          <w:szCs w:val="28"/>
        </w:rPr>
      </w:pPr>
      <w:r w:rsidRPr="002E6313">
        <w:rPr>
          <w:sz w:val="28"/>
          <w:szCs w:val="28"/>
        </w:rPr>
        <w:lastRenderedPageBreak/>
        <w:t xml:space="preserve">органам державної влади та органам місцевого самоврядування» []. </w:t>
      </w:r>
    </w:p>
    <w:p w14:paraId="1CA9041F" w14:textId="0C95FE2E" w:rsidR="00B62AA6" w:rsidRPr="002E6313" w:rsidRDefault="00B62AA6" w:rsidP="00EE7FE1">
      <w:pPr>
        <w:spacing w:line="360" w:lineRule="auto"/>
        <w:ind w:firstLine="709"/>
        <w:jc w:val="both"/>
        <w:rPr>
          <w:sz w:val="28"/>
          <w:szCs w:val="28"/>
          <w:lang w:val="uk-UA" w:eastAsia="uk-UA"/>
        </w:rPr>
      </w:pPr>
      <w:r w:rsidRPr="002E6313">
        <w:rPr>
          <w:sz w:val="28"/>
          <w:szCs w:val="28"/>
          <w:lang w:val="uk-UA" w:eastAsia="uk-UA"/>
        </w:rPr>
        <w:t xml:space="preserve">При цьому, врегульовано, що банки фінансової інклюзії функціонують у межах чітко окреслених законодавчих обмежень, спрямованих на збереження їх соціальної спрямованості та мінімізацію фінансових ризиків. Зокрема, таким установам заборонено здійснювати інвестиційну діяльність на ринках цінних паперів, за винятком вкладень у </w:t>
      </w:r>
      <w:proofErr w:type="spellStart"/>
      <w:r w:rsidRPr="002E6313">
        <w:rPr>
          <w:sz w:val="28"/>
          <w:szCs w:val="28"/>
          <w:lang w:val="uk-UA" w:eastAsia="uk-UA"/>
        </w:rPr>
        <w:t>безризикові</w:t>
      </w:r>
      <w:proofErr w:type="spellEnd"/>
      <w:r w:rsidRPr="002E6313">
        <w:rPr>
          <w:sz w:val="28"/>
          <w:szCs w:val="28"/>
          <w:lang w:val="uk-UA" w:eastAsia="uk-UA"/>
        </w:rPr>
        <w:t xml:space="preserve"> державні фінансові інструменти, зокрема облігації внутрішньої державної позики та депозитні сертифікати Національного банку України.  </w:t>
      </w:r>
      <w:r w:rsidR="00926820" w:rsidRPr="002E6313">
        <w:rPr>
          <w:sz w:val="28"/>
          <w:szCs w:val="28"/>
          <w:lang w:val="uk-UA" w:eastAsia="uk-UA"/>
        </w:rPr>
        <w:t>Підґрунтям</w:t>
      </w:r>
      <w:r w:rsidRPr="002E6313">
        <w:rPr>
          <w:sz w:val="28"/>
          <w:szCs w:val="28"/>
          <w:lang w:val="uk-UA" w:eastAsia="uk-UA"/>
        </w:rPr>
        <w:t xml:space="preserve"> такого рішення очевидно стало  обмеження банків фінансової інклюзії у спекулятивних операціях з метою зниження рівня інвестиційного ризику. </w:t>
      </w:r>
    </w:p>
    <w:p w14:paraId="0196E1CF" w14:textId="412DEA64" w:rsidR="00F90BFC" w:rsidRPr="002E6313" w:rsidRDefault="00B62AA6" w:rsidP="00EE7FE1">
      <w:pPr>
        <w:spacing w:line="360" w:lineRule="auto"/>
        <w:ind w:firstLine="709"/>
        <w:jc w:val="both"/>
        <w:rPr>
          <w:sz w:val="28"/>
          <w:szCs w:val="28"/>
          <w:lang w:val="uk-UA" w:eastAsia="uk-UA"/>
        </w:rPr>
      </w:pPr>
      <w:r w:rsidRPr="002E6313">
        <w:rPr>
          <w:sz w:val="28"/>
          <w:szCs w:val="28"/>
          <w:lang w:val="uk-UA" w:eastAsia="uk-UA"/>
        </w:rPr>
        <w:t xml:space="preserve">Крім того, </w:t>
      </w:r>
      <w:r w:rsidR="00F90BFC" w:rsidRPr="002E6313">
        <w:rPr>
          <w:sz w:val="28"/>
          <w:szCs w:val="28"/>
          <w:lang w:val="uk-UA" w:eastAsia="uk-UA"/>
        </w:rPr>
        <w:t xml:space="preserve">відповідно до Законопроекту </w:t>
      </w:r>
      <w:r w:rsidRPr="002E6313">
        <w:rPr>
          <w:sz w:val="28"/>
          <w:szCs w:val="28"/>
          <w:lang w:val="uk-UA" w:eastAsia="uk-UA"/>
        </w:rPr>
        <w:t xml:space="preserve">банки фінансової інклюзії не мають права надавати фінансові послуги, пов’язані з професійною діяльністю на ринках капіталу. </w:t>
      </w:r>
      <w:r w:rsidR="00F90BFC" w:rsidRPr="002E6313">
        <w:rPr>
          <w:sz w:val="28"/>
          <w:szCs w:val="28"/>
          <w:lang w:val="uk-UA" w:eastAsia="uk-UA"/>
        </w:rPr>
        <w:t>Отже, таке</w:t>
      </w:r>
      <w:r w:rsidRPr="002E6313">
        <w:rPr>
          <w:sz w:val="28"/>
          <w:szCs w:val="28"/>
          <w:lang w:val="uk-UA" w:eastAsia="uk-UA"/>
        </w:rPr>
        <w:t xml:space="preserve"> обмеження </w:t>
      </w:r>
      <w:r w:rsidR="00F90BFC" w:rsidRPr="002E6313">
        <w:rPr>
          <w:sz w:val="28"/>
          <w:szCs w:val="28"/>
          <w:lang w:val="uk-UA" w:eastAsia="uk-UA"/>
        </w:rPr>
        <w:t xml:space="preserve">фактично </w:t>
      </w:r>
      <w:r w:rsidRPr="002E6313">
        <w:rPr>
          <w:sz w:val="28"/>
          <w:szCs w:val="28"/>
          <w:lang w:val="uk-UA" w:eastAsia="uk-UA"/>
        </w:rPr>
        <w:t xml:space="preserve">виключає їх участь у складних операціях із фінансовими інструментами та концентрацію на інвестиційних або посередницьких функціях. </w:t>
      </w:r>
    </w:p>
    <w:p w14:paraId="0E32BCDF" w14:textId="5703CC52" w:rsidR="00F90BFC" w:rsidRPr="002E6313" w:rsidRDefault="00F90BFC" w:rsidP="00EE7FE1">
      <w:pPr>
        <w:spacing w:line="360" w:lineRule="auto"/>
        <w:ind w:firstLine="709"/>
        <w:jc w:val="both"/>
        <w:rPr>
          <w:sz w:val="28"/>
          <w:szCs w:val="28"/>
          <w:lang w:val="uk-UA"/>
        </w:rPr>
      </w:pPr>
      <w:r w:rsidRPr="002E6313">
        <w:rPr>
          <w:sz w:val="28"/>
          <w:szCs w:val="28"/>
          <w:lang w:val="uk-UA"/>
        </w:rPr>
        <w:t xml:space="preserve">Таким чином, функціональні обмеження, встановлені для банків фінансової інклюзії, фокусують їх діяльність на наданні базових банківських послуг населенню та суб’єктам малого бізнесу. </w:t>
      </w:r>
    </w:p>
    <w:p w14:paraId="47C23776" w14:textId="41024CA5" w:rsidR="00EE7FE1" w:rsidRPr="002E6313" w:rsidRDefault="00EE7FE1" w:rsidP="00EE7FE1">
      <w:pPr>
        <w:spacing w:line="360" w:lineRule="auto"/>
        <w:ind w:firstLine="709"/>
        <w:jc w:val="both"/>
        <w:rPr>
          <w:sz w:val="28"/>
          <w:szCs w:val="28"/>
          <w:lang w:val="uk-UA"/>
        </w:rPr>
      </w:pPr>
      <w:bookmarkStart w:id="12" w:name="_Hlk217806886"/>
      <w:r w:rsidRPr="002E6313">
        <w:rPr>
          <w:sz w:val="28"/>
          <w:szCs w:val="28"/>
          <w:lang w:val="uk-UA"/>
        </w:rPr>
        <w:t>Водночас законопроект містить ряд обмежень спрямованих на забезпечення фінансової стабільності банківських установ та мінімізацію кредитних ризиків</w:t>
      </w:r>
      <w:r w:rsidR="00791328" w:rsidRPr="002E6313">
        <w:rPr>
          <w:sz w:val="28"/>
          <w:szCs w:val="28"/>
          <w:lang w:val="uk-UA"/>
        </w:rPr>
        <w:t>. Зокрема, передбачається, що п</w:t>
      </w:r>
      <w:r w:rsidRPr="002E6313">
        <w:rPr>
          <w:sz w:val="28"/>
          <w:szCs w:val="28"/>
          <w:lang w:val="uk-UA"/>
        </w:rPr>
        <w:t>ри здійсненні кредитних операцій банки фінансової інклюзії зобов’язані дотримуватися встановлених нормативних обмежень</w:t>
      </w:r>
      <w:r w:rsidR="00791328" w:rsidRPr="002E6313">
        <w:rPr>
          <w:sz w:val="28"/>
          <w:szCs w:val="28"/>
          <w:lang w:val="uk-UA"/>
        </w:rPr>
        <w:t xml:space="preserve"> </w:t>
      </w:r>
      <w:r w:rsidRPr="002E6313">
        <w:rPr>
          <w:sz w:val="28"/>
          <w:szCs w:val="28"/>
          <w:lang w:val="uk-UA"/>
        </w:rPr>
        <w:t>що</w:t>
      </w:r>
      <w:r w:rsidR="00791328" w:rsidRPr="002E6313">
        <w:rPr>
          <w:sz w:val="28"/>
          <w:szCs w:val="28"/>
          <w:lang w:val="uk-UA"/>
        </w:rPr>
        <w:t>до</w:t>
      </w:r>
      <w:r w:rsidRPr="002E6313">
        <w:rPr>
          <w:sz w:val="28"/>
          <w:szCs w:val="28"/>
          <w:lang w:val="uk-UA"/>
        </w:rPr>
        <w:t xml:space="preserve"> максимальн</w:t>
      </w:r>
      <w:r w:rsidR="00791328" w:rsidRPr="002E6313">
        <w:rPr>
          <w:sz w:val="28"/>
          <w:szCs w:val="28"/>
          <w:lang w:val="uk-UA"/>
        </w:rPr>
        <w:t>ого</w:t>
      </w:r>
      <w:r w:rsidRPr="002E6313">
        <w:rPr>
          <w:sz w:val="28"/>
          <w:szCs w:val="28"/>
          <w:lang w:val="uk-UA"/>
        </w:rPr>
        <w:t xml:space="preserve"> розмір</w:t>
      </w:r>
      <w:r w:rsidR="00791328" w:rsidRPr="002E6313">
        <w:rPr>
          <w:sz w:val="28"/>
          <w:szCs w:val="28"/>
          <w:lang w:val="uk-UA"/>
        </w:rPr>
        <w:t>у</w:t>
      </w:r>
      <w:r w:rsidRPr="002E6313">
        <w:rPr>
          <w:sz w:val="28"/>
          <w:szCs w:val="28"/>
          <w:lang w:val="uk-UA"/>
        </w:rPr>
        <w:t xml:space="preserve"> заборгованості позичальників</w:t>
      </w:r>
      <w:r w:rsidR="00791328" w:rsidRPr="002E6313">
        <w:rPr>
          <w:sz w:val="28"/>
          <w:szCs w:val="28"/>
          <w:lang w:val="uk-UA"/>
        </w:rPr>
        <w:t xml:space="preserve">, </w:t>
      </w:r>
      <w:r w:rsidRPr="002E6313">
        <w:rPr>
          <w:sz w:val="28"/>
          <w:szCs w:val="28"/>
          <w:lang w:val="uk-UA"/>
        </w:rPr>
        <w:t>диференційован</w:t>
      </w:r>
      <w:r w:rsidR="00791328" w:rsidRPr="002E6313">
        <w:rPr>
          <w:sz w:val="28"/>
          <w:szCs w:val="28"/>
          <w:lang w:val="uk-UA"/>
        </w:rPr>
        <w:t>их</w:t>
      </w:r>
      <w:r w:rsidRPr="002E6313">
        <w:rPr>
          <w:sz w:val="28"/>
          <w:szCs w:val="28"/>
          <w:lang w:val="uk-UA"/>
        </w:rPr>
        <w:t xml:space="preserve"> залежно від категорії позичальника та строку кредиту, а також передбачають спеціальні умови для кредитів на придбання житла</w:t>
      </w:r>
      <w:r w:rsidR="00791328" w:rsidRPr="002E6313">
        <w:rPr>
          <w:sz w:val="28"/>
          <w:szCs w:val="28"/>
          <w:lang w:val="uk-UA"/>
        </w:rPr>
        <w:t xml:space="preserve"> (табл. 1.</w:t>
      </w:r>
      <w:r w:rsidR="00014A3C">
        <w:rPr>
          <w:sz w:val="28"/>
          <w:szCs w:val="28"/>
          <w:lang w:val="uk-UA"/>
        </w:rPr>
        <w:t>6</w:t>
      </w:r>
      <w:r w:rsidR="00791328" w:rsidRPr="002E6313">
        <w:rPr>
          <w:sz w:val="28"/>
          <w:szCs w:val="28"/>
          <w:lang w:val="uk-UA"/>
        </w:rPr>
        <w:t>)</w:t>
      </w:r>
    </w:p>
    <w:bookmarkEnd w:id="12"/>
    <w:p w14:paraId="7B2C1C2C" w14:textId="77777777" w:rsidR="00926820" w:rsidRPr="002E6313" w:rsidRDefault="00926820" w:rsidP="00926820">
      <w:pPr>
        <w:spacing w:line="360" w:lineRule="auto"/>
        <w:ind w:firstLine="709"/>
        <w:jc w:val="both"/>
        <w:rPr>
          <w:sz w:val="28"/>
          <w:szCs w:val="28"/>
          <w:lang w:val="uk-UA" w:eastAsia="uk-UA"/>
        </w:rPr>
      </w:pPr>
      <w:r w:rsidRPr="002E6313">
        <w:rPr>
          <w:sz w:val="28"/>
          <w:szCs w:val="28"/>
          <w:lang w:val="uk-UA" w:eastAsia="uk-UA"/>
        </w:rPr>
        <w:t>Трансформація ролі українських фінансових установ як соціально відповідальних інституцій передбачає їх активну участь у відновленні людського капіталу країни. Одним із ключових напрямів сьогодні є реінтеграція та фінансова інклюзія ветеранів у фінансовому секторі.</w:t>
      </w:r>
    </w:p>
    <w:p w14:paraId="362BBC01" w14:textId="058026A2" w:rsidR="00EE7FE1" w:rsidRPr="002E6313" w:rsidRDefault="00791328" w:rsidP="00EE7FE1">
      <w:pPr>
        <w:spacing w:line="360" w:lineRule="auto"/>
        <w:ind w:firstLine="709"/>
        <w:jc w:val="both"/>
        <w:rPr>
          <w:sz w:val="28"/>
          <w:szCs w:val="28"/>
          <w:lang w:val="uk-UA"/>
        </w:rPr>
      </w:pPr>
      <w:r w:rsidRPr="002E6313">
        <w:rPr>
          <w:sz w:val="28"/>
          <w:szCs w:val="28"/>
          <w:lang w:val="uk-UA"/>
        </w:rPr>
        <w:lastRenderedPageBreak/>
        <w:t>Таблиця 1.</w:t>
      </w:r>
      <w:r w:rsidR="00014A3C">
        <w:rPr>
          <w:sz w:val="28"/>
          <w:szCs w:val="28"/>
          <w:lang w:val="uk-UA"/>
        </w:rPr>
        <w:t>6</w:t>
      </w:r>
      <w:r w:rsidRPr="002E6313">
        <w:rPr>
          <w:sz w:val="28"/>
          <w:szCs w:val="28"/>
          <w:lang w:val="uk-UA"/>
        </w:rPr>
        <w:t xml:space="preserve"> - Обмеження щодо максимального розміру кредитних операцій банку фінансової інклюзії </w:t>
      </w:r>
      <w:r w:rsidRPr="002E6313">
        <w:rPr>
          <w:sz w:val="28"/>
          <w:szCs w:val="28"/>
          <w:lang w:val="uk-UA" w:eastAsia="uk-UA"/>
        </w:rPr>
        <w:t xml:space="preserve">відповідно до </w:t>
      </w:r>
      <w:r w:rsidRPr="002E6313">
        <w:rPr>
          <w:color w:val="000000"/>
          <w:sz w:val="28"/>
          <w:szCs w:val="28"/>
          <w:lang w:val="uk-UA"/>
        </w:rPr>
        <w:t>Проекту Закону про внесення змін до деяких законодавчих актів України щодо розвитку фінансової інклюзії в Україні [</w:t>
      </w:r>
      <w:r w:rsidR="00926820">
        <w:rPr>
          <w:color w:val="000000"/>
          <w:sz w:val="28"/>
          <w:szCs w:val="28"/>
          <w:lang w:val="uk-UA"/>
        </w:rPr>
        <w:t>50</w:t>
      </w:r>
      <w:r w:rsidRPr="002E6313">
        <w:rPr>
          <w:color w:val="000000"/>
          <w:sz w:val="28"/>
          <w:szCs w:val="28"/>
          <w:lang w:val="uk-UA"/>
        </w:rPr>
        <w:t>]</w:t>
      </w:r>
    </w:p>
    <w:tbl>
      <w:tblPr>
        <w:tblStyle w:val="afe"/>
        <w:tblW w:w="0" w:type="auto"/>
        <w:tblLook w:val="04A0" w:firstRow="1" w:lastRow="0" w:firstColumn="1" w:lastColumn="0" w:noHBand="0" w:noVBand="1"/>
      </w:tblPr>
      <w:tblGrid>
        <w:gridCol w:w="1874"/>
        <w:gridCol w:w="3650"/>
        <w:gridCol w:w="4104"/>
      </w:tblGrid>
      <w:tr w:rsidR="00EE7FE1" w:rsidRPr="002E6313" w14:paraId="6E50890E" w14:textId="77777777" w:rsidTr="00EE7FE1">
        <w:tc>
          <w:tcPr>
            <w:tcW w:w="1874" w:type="dxa"/>
            <w:hideMark/>
          </w:tcPr>
          <w:p w14:paraId="1397BF5E" w14:textId="77777777" w:rsidR="00EE7FE1" w:rsidRPr="002E6313" w:rsidRDefault="00EE7FE1" w:rsidP="00926820">
            <w:pPr>
              <w:spacing w:line="264" w:lineRule="auto"/>
              <w:jc w:val="center"/>
              <w:rPr>
                <w:lang w:val="uk-UA" w:eastAsia="uk-UA"/>
              </w:rPr>
            </w:pPr>
            <w:r w:rsidRPr="002E6313">
              <w:rPr>
                <w:lang w:val="uk-UA" w:eastAsia="uk-UA"/>
              </w:rPr>
              <w:t>Категорія позичальника</w:t>
            </w:r>
          </w:p>
        </w:tc>
        <w:tc>
          <w:tcPr>
            <w:tcW w:w="3650" w:type="dxa"/>
            <w:hideMark/>
          </w:tcPr>
          <w:p w14:paraId="3F953F6E" w14:textId="77777777" w:rsidR="00EE7FE1" w:rsidRPr="002E6313" w:rsidRDefault="00EE7FE1" w:rsidP="00926820">
            <w:pPr>
              <w:spacing w:line="264" w:lineRule="auto"/>
              <w:jc w:val="center"/>
              <w:rPr>
                <w:lang w:val="uk-UA" w:eastAsia="uk-UA"/>
              </w:rPr>
            </w:pPr>
            <w:r w:rsidRPr="002E6313">
              <w:rPr>
                <w:lang w:val="uk-UA" w:eastAsia="uk-UA"/>
              </w:rPr>
              <w:t>Вид кредитної операції</w:t>
            </w:r>
          </w:p>
        </w:tc>
        <w:tc>
          <w:tcPr>
            <w:tcW w:w="0" w:type="auto"/>
            <w:hideMark/>
          </w:tcPr>
          <w:p w14:paraId="5BAF4756" w14:textId="77777777" w:rsidR="00EE7FE1" w:rsidRPr="002E6313" w:rsidRDefault="00EE7FE1" w:rsidP="00926820">
            <w:pPr>
              <w:spacing w:line="264" w:lineRule="auto"/>
              <w:jc w:val="center"/>
              <w:rPr>
                <w:lang w:val="uk-UA" w:eastAsia="uk-UA"/>
              </w:rPr>
            </w:pPr>
            <w:r w:rsidRPr="002E6313">
              <w:rPr>
                <w:lang w:val="uk-UA" w:eastAsia="uk-UA"/>
              </w:rPr>
              <w:t>Максимальний розмір сукупної заборгованості*</w:t>
            </w:r>
          </w:p>
        </w:tc>
      </w:tr>
      <w:tr w:rsidR="00EE7FE1" w:rsidRPr="002E6313" w14:paraId="606534AE" w14:textId="77777777" w:rsidTr="00EE7FE1">
        <w:tc>
          <w:tcPr>
            <w:tcW w:w="1874" w:type="dxa"/>
            <w:vMerge w:val="restart"/>
            <w:hideMark/>
          </w:tcPr>
          <w:p w14:paraId="22A6BD9F" w14:textId="77777777" w:rsidR="00EE7FE1" w:rsidRPr="002E6313" w:rsidRDefault="00EE7FE1" w:rsidP="00926820">
            <w:pPr>
              <w:spacing w:line="264" w:lineRule="auto"/>
              <w:rPr>
                <w:lang w:val="uk-UA" w:eastAsia="uk-UA"/>
              </w:rPr>
            </w:pPr>
            <w:r w:rsidRPr="002E6313">
              <w:rPr>
                <w:lang w:val="uk-UA" w:eastAsia="uk-UA"/>
              </w:rPr>
              <w:t>Фізична особа</w:t>
            </w:r>
          </w:p>
        </w:tc>
        <w:tc>
          <w:tcPr>
            <w:tcW w:w="3650" w:type="dxa"/>
            <w:hideMark/>
          </w:tcPr>
          <w:p w14:paraId="71C54703" w14:textId="77777777" w:rsidR="00EE7FE1" w:rsidRPr="002E6313" w:rsidRDefault="00EE7FE1" w:rsidP="00926820">
            <w:pPr>
              <w:spacing w:line="264" w:lineRule="auto"/>
              <w:rPr>
                <w:lang w:val="uk-UA" w:eastAsia="uk-UA"/>
              </w:rPr>
            </w:pPr>
            <w:r w:rsidRPr="002E6313">
              <w:rPr>
                <w:lang w:val="uk-UA" w:eastAsia="uk-UA"/>
              </w:rPr>
              <w:t>Кредити строком до 1 року</w:t>
            </w:r>
          </w:p>
        </w:tc>
        <w:tc>
          <w:tcPr>
            <w:tcW w:w="0" w:type="auto"/>
            <w:hideMark/>
          </w:tcPr>
          <w:p w14:paraId="38423E85" w14:textId="77777777" w:rsidR="00EE7FE1" w:rsidRPr="002E6313" w:rsidRDefault="00EE7FE1" w:rsidP="00926820">
            <w:pPr>
              <w:spacing w:line="264" w:lineRule="auto"/>
              <w:rPr>
                <w:lang w:val="uk-UA" w:eastAsia="uk-UA"/>
              </w:rPr>
            </w:pPr>
            <w:r w:rsidRPr="002E6313">
              <w:rPr>
                <w:lang w:val="uk-UA" w:eastAsia="uk-UA"/>
              </w:rPr>
              <w:t>Не більше 15 мінімальних заробітних плат, установлених на 1 січня відповідного року</w:t>
            </w:r>
          </w:p>
        </w:tc>
      </w:tr>
      <w:tr w:rsidR="00EE7FE1" w:rsidRPr="002E6313" w14:paraId="60DD2BE5" w14:textId="77777777" w:rsidTr="00EE7FE1">
        <w:tc>
          <w:tcPr>
            <w:tcW w:w="1874" w:type="dxa"/>
            <w:vMerge/>
            <w:hideMark/>
          </w:tcPr>
          <w:p w14:paraId="25A2D22D" w14:textId="77777777" w:rsidR="00EE7FE1" w:rsidRPr="002E6313" w:rsidRDefault="00EE7FE1" w:rsidP="00926820">
            <w:pPr>
              <w:spacing w:line="264" w:lineRule="auto"/>
              <w:rPr>
                <w:lang w:val="uk-UA" w:eastAsia="uk-UA"/>
              </w:rPr>
            </w:pPr>
          </w:p>
        </w:tc>
        <w:tc>
          <w:tcPr>
            <w:tcW w:w="3650" w:type="dxa"/>
            <w:hideMark/>
          </w:tcPr>
          <w:p w14:paraId="7265CF74" w14:textId="77777777" w:rsidR="00EE7FE1" w:rsidRPr="002E6313" w:rsidRDefault="00EE7FE1" w:rsidP="00926820">
            <w:pPr>
              <w:spacing w:line="264" w:lineRule="auto"/>
              <w:rPr>
                <w:lang w:val="uk-UA" w:eastAsia="uk-UA"/>
              </w:rPr>
            </w:pPr>
            <w:r w:rsidRPr="002E6313">
              <w:rPr>
                <w:lang w:val="uk-UA" w:eastAsia="uk-UA"/>
              </w:rPr>
              <w:t>Кредити строком понад 1 рік (крім житлових)</w:t>
            </w:r>
          </w:p>
        </w:tc>
        <w:tc>
          <w:tcPr>
            <w:tcW w:w="0" w:type="auto"/>
            <w:hideMark/>
          </w:tcPr>
          <w:p w14:paraId="46D47D71" w14:textId="77777777" w:rsidR="00EE7FE1" w:rsidRPr="002E6313" w:rsidRDefault="00EE7FE1" w:rsidP="00926820">
            <w:pPr>
              <w:spacing w:line="264" w:lineRule="auto"/>
              <w:rPr>
                <w:lang w:val="uk-UA" w:eastAsia="uk-UA"/>
              </w:rPr>
            </w:pPr>
            <w:r w:rsidRPr="002E6313">
              <w:rPr>
                <w:lang w:val="uk-UA" w:eastAsia="uk-UA"/>
              </w:rPr>
              <w:t>Не більше 40 мінімальних заробітних плат, установлених на 1 січня відповідного року</w:t>
            </w:r>
          </w:p>
        </w:tc>
      </w:tr>
      <w:tr w:rsidR="00EE7FE1" w:rsidRPr="002E6313" w14:paraId="30397852" w14:textId="77777777" w:rsidTr="00EE7FE1">
        <w:tc>
          <w:tcPr>
            <w:tcW w:w="1874" w:type="dxa"/>
            <w:vMerge/>
            <w:hideMark/>
          </w:tcPr>
          <w:p w14:paraId="1FE9D3D9" w14:textId="77777777" w:rsidR="00EE7FE1" w:rsidRPr="002E6313" w:rsidRDefault="00EE7FE1" w:rsidP="00926820">
            <w:pPr>
              <w:spacing w:line="264" w:lineRule="auto"/>
              <w:rPr>
                <w:lang w:val="uk-UA" w:eastAsia="uk-UA"/>
              </w:rPr>
            </w:pPr>
          </w:p>
        </w:tc>
        <w:tc>
          <w:tcPr>
            <w:tcW w:w="3650" w:type="dxa"/>
            <w:hideMark/>
          </w:tcPr>
          <w:p w14:paraId="6870F5A2" w14:textId="77777777" w:rsidR="00EE7FE1" w:rsidRPr="002E6313" w:rsidRDefault="00EE7FE1" w:rsidP="00926820">
            <w:pPr>
              <w:spacing w:line="264" w:lineRule="auto"/>
              <w:rPr>
                <w:lang w:val="uk-UA" w:eastAsia="uk-UA"/>
              </w:rPr>
            </w:pPr>
            <w:r w:rsidRPr="002E6313">
              <w:rPr>
                <w:lang w:val="uk-UA" w:eastAsia="uk-UA"/>
              </w:rPr>
              <w:t>Кредити строком понад 1 рік на придбання або реконструкцію житла (за умови іпотеки/застави)</w:t>
            </w:r>
          </w:p>
        </w:tc>
        <w:tc>
          <w:tcPr>
            <w:tcW w:w="0" w:type="auto"/>
            <w:hideMark/>
          </w:tcPr>
          <w:p w14:paraId="508C44D5" w14:textId="77777777" w:rsidR="00EE7FE1" w:rsidRPr="002E6313" w:rsidRDefault="00EE7FE1" w:rsidP="00926820">
            <w:pPr>
              <w:spacing w:line="264" w:lineRule="auto"/>
              <w:rPr>
                <w:lang w:val="uk-UA" w:eastAsia="uk-UA"/>
              </w:rPr>
            </w:pPr>
            <w:r w:rsidRPr="002E6313">
              <w:rPr>
                <w:lang w:val="uk-UA" w:eastAsia="uk-UA"/>
              </w:rPr>
              <w:t>Не більше 240 мінімальних заробітних плат, установлених на 1 січня відповідного року</w:t>
            </w:r>
          </w:p>
        </w:tc>
      </w:tr>
      <w:tr w:rsidR="00EE7FE1" w:rsidRPr="002E6313" w14:paraId="527BB4FD" w14:textId="77777777" w:rsidTr="00EE7FE1">
        <w:tc>
          <w:tcPr>
            <w:tcW w:w="1874" w:type="dxa"/>
            <w:hideMark/>
          </w:tcPr>
          <w:p w14:paraId="27C9AC92" w14:textId="77777777" w:rsidR="00EE7FE1" w:rsidRPr="002E6313" w:rsidRDefault="00EE7FE1" w:rsidP="00926820">
            <w:pPr>
              <w:spacing w:line="264" w:lineRule="auto"/>
              <w:rPr>
                <w:lang w:val="uk-UA" w:eastAsia="uk-UA"/>
              </w:rPr>
            </w:pPr>
            <w:r w:rsidRPr="002E6313">
              <w:rPr>
                <w:lang w:val="uk-UA" w:eastAsia="uk-UA"/>
              </w:rPr>
              <w:t>Юридична особа</w:t>
            </w:r>
          </w:p>
        </w:tc>
        <w:tc>
          <w:tcPr>
            <w:tcW w:w="3650" w:type="dxa"/>
            <w:hideMark/>
          </w:tcPr>
          <w:p w14:paraId="7EEE1B27" w14:textId="77777777" w:rsidR="00EE7FE1" w:rsidRPr="002E6313" w:rsidRDefault="00EE7FE1" w:rsidP="00926820">
            <w:pPr>
              <w:spacing w:line="264" w:lineRule="auto"/>
              <w:rPr>
                <w:lang w:val="uk-UA" w:eastAsia="uk-UA"/>
              </w:rPr>
            </w:pPr>
            <w:r w:rsidRPr="002E6313">
              <w:rPr>
                <w:lang w:val="uk-UA" w:eastAsia="uk-UA"/>
              </w:rPr>
              <w:t>Усі види кредитних операцій</w:t>
            </w:r>
          </w:p>
        </w:tc>
        <w:tc>
          <w:tcPr>
            <w:tcW w:w="0" w:type="auto"/>
            <w:hideMark/>
          </w:tcPr>
          <w:p w14:paraId="0F949744" w14:textId="77777777" w:rsidR="00EE7FE1" w:rsidRPr="002E6313" w:rsidRDefault="00EE7FE1" w:rsidP="00926820">
            <w:pPr>
              <w:spacing w:line="264" w:lineRule="auto"/>
              <w:rPr>
                <w:lang w:val="uk-UA" w:eastAsia="uk-UA"/>
              </w:rPr>
            </w:pPr>
            <w:r w:rsidRPr="002E6313">
              <w:rPr>
                <w:lang w:val="uk-UA" w:eastAsia="uk-UA"/>
              </w:rPr>
              <w:t>Не більше 2400 мінімальних заробітних плат, установлених на 1 січня відповідного року</w:t>
            </w:r>
          </w:p>
        </w:tc>
      </w:tr>
      <w:tr w:rsidR="00EE7FE1" w:rsidRPr="002E6313" w14:paraId="08975AF2" w14:textId="77777777" w:rsidTr="00EE7FE1">
        <w:tc>
          <w:tcPr>
            <w:tcW w:w="1874" w:type="dxa"/>
            <w:hideMark/>
          </w:tcPr>
          <w:p w14:paraId="6EDB2AF8" w14:textId="77777777" w:rsidR="00EE7FE1" w:rsidRPr="002E6313" w:rsidRDefault="00EE7FE1" w:rsidP="00926820">
            <w:pPr>
              <w:spacing w:line="264" w:lineRule="auto"/>
              <w:rPr>
                <w:lang w:val="uk-UA" w:eastAsia="uk-UA"/>
              </w:rPr>
            </w:pPr>
            <w:r w:rsidRPr="002E6313">
              <w:rPr>
                <w:lang w:val="uk-UA" w:eastAsia="uk-UA"/>
              </w:rPr>
              <w:t>Фізична особа – підприємець</w:t>
            </w:r>
          </w:p>
        </w:tc>
        <w:tc>
          <w:tcPr>
            <w:tcW w:w="3650" w:type="dxa"/>
            <w:hideMark/>
          </w:tcPr>
          <w:p w14:paraId="690C5CDC" w14:textId="77777777" w:rsidR="00EE7FE1" w:rsidRPr="002E6313" w:rsidRDefault="00EE7FE1" w:rsidP="00926820">
            <w:pPr>
              <w:spacing w:line="264" w:lineRule="auto"/>
              <w:rPr>
                <w:lang w:val="uk-UA" w:eastAsia="uk-UA"/>
              </w:rPr>
            </w:pPr>
            <w:r w:rsidRPr="002E6313">
              <w:rPr>
                <w:lang w:val="uk-UA" w:eastAsia="uk-UA"/>
              </w:rPr>
              <w:t>Усі види кредитних операцій</w:t>
            </w:r>
          </w:p>
        </w:tc>
        <w:tc>
          <w:tcPr>
            <w:tcW w:w="0" w:type="auto"/>
            <w:hideMark/>
          </w:tcPr>
          <w:p w14:paraId="1A534C00" w14:textId="77777777" w:rsidR="00EE7FE1" w:rsidRPr="002E6313" w:rsidRDefault="00EE7FE1" w:rsidP="00926820">
            <w:pPr>
              <w:spacing w:line="264" w:lineRule="auto"/>
              <w:rPr>
                <w:lang w:val="uk-UA" w:eastAsia="uk-UA"/>
              </w:rPr>
            </w:pPr>
            <w:r w:rsidRPr="002E6313">
              <w:rPr>
                <w:lang w:val="uk-UA" w:eastAsia="uk-UA"/>
              </w:rPr>
              <w:t>Не більше 2400 мінімальних заробітних плат, установлених на 1 січня відповідного року</w:t>
            </w:r>
          </w:p>
        </w:tc>
      </w:tr>
      <w:tr w:rsidR="00EE7FE1" w:rsidRPr="002E6313" w14:paraId="1736FEC2" w14:textId="77777777" w:rsidTr="00EE7FE1">
        <w:tc>
          <w:tcPr>
            <w:tcW w:w="1874" w:type="dxa"/>
            <w:hideMark/>
          </w:tcPr>
          <w:p w14:paraId="31889935" w14:textId="77777777" w:rsidR="00EE7FE1" w:rsidRPr="002E6313" w:rsidRDefault="00EE7FE1" w:rsidP="00926820">
            <w:pPr>
              <w:spacing w:line="264" w:lineRule="auto"/>
              <w:rPr>
                <w:lang w:val="uk-UA" w:eastAsia="uk-UA"/>
              </w:rPr>
            </w:pPr>
            <w:r w:rsidRPr="002E6313">
              <w:rPr>
                <w:lang w:val="uk-UA" w:eastAsia="uk-UA"/>
              </w:rPr>
              <w:t>Органи державної влади та органи місцевого самоврядування</w:t>
            </w:r>
          </w:p>
        </w:tc>
        <w:tc>
          <w:tcPr>
            <w:tcW w:w="3650" w:type="dxa"/>
            <w:hideMark/>
          </w:tcPr>
          <w:p w14:paraId="606A4EEF" w14:textId="77777777" w:rsidR="00EE7FE1" w:rsidRPr="002E6313" w:rsidRDefault="00EE7FE1" w:rsidP="00926820">
            <w:pPr>
              <w:spacing w:line="264" w:lineRule="auto"/>
              <w:rPr>
                <w:lang w:val="uk-UA" w:eastAsia="uk-UA"/>
              </w:rPr>
            </w:pPr>
            <w:r w:rsidRPr="002E6313">
              <w:rPr>
                <w:lang w:val="uk-UA" w:eastAsia="uk-UA"/>
              </w:rPr>
              <w:t>Усі види кредитних операцій</w:t>
            </w:r>
          </w:p>
        </w:tc>
        <w:tc>
          <w:tcPr>
            <w:tcW w:w="0" w:type="auto"/>
            <w:hideMark/>
          </w:tcPr>
          <w:p w14:paraId="69630801" w14:textId="77777777" w:rsidR="00EE7FE1" w:rsidRPr="002E6313" w:rsidRDefault="00EE7FE1" w:rsidP="00926820">
            <w:pPr>
              <w:spacing w:line="264" w:lineRule="auto"/>
              <w:rPr>
                <w:lang w:val="uk-UA" w:eastAsia="uk-UA"/>
              </w:rPr>
            </w:pPr>
            <w:r w:rsidRPr="002E6313">
              <w:rPr>
                <w:lang w:val="uk-UA" w:eastAsia="uk-UA"/>
              </w:rPr>
              <w:t>Не більше 2400 мінімальних заробітних плат, установлених на 1 січня відповідного року</w:t>
            </w:r>
          </w:p>
        </w:tc>
      </w:tr>
    </w:tbl>
    <w:p w14:paraId="6EBD28EE" w14:textId="77777777" w:rsidR="00EE7FE1" w:rsidRPr="002E6313" w:rsidRDefault="00EE7FE1" w:rsidP="00EE7FE1">
      <w:pPr>
        <w:spacing w:line="360" w:lineRule="auto"/>
        <w:ind w:firstLine="709"/>
        <w:jc w:val="both"/>
        <w:rPr>
          <w:sz w:val="28"/>
          <w:szCs w:val="28"/>
          <w:lang w:val="uk-UA"/>
        </w:rPr>
      </w:pPr>
    </w:p>
    <w:p w14:paraId="46846B7A" w14:textId="175C879D" w:rsidR="000F6CA8" w:rsidRPr="002E6313" w:rsidRDefault="00C6060D" w:rsidP="000F6CA8">
      <w:pPr>
        <w:spacing w:line="360" w:lineRule="auto"/>
        <w:ind w:firstLine="709"/>
        <w:jc w:val="both"/>
        <w:rPr>
          <w:sz w:val="28"/>
          <w:szCs w:val="28"/>
          <w:lang w:val="uk-UA" w:eastAsia="uk-UA"/>
        </w:rPr>
      </w:pPr>
      <w:r w:rsidRPr="002E6313">
        <w:rPr>
          <w:sz w:val="28"/>
          <w:szCs w:val="28"/>
          <w:lang w:val="uk-UA" w:eastAsia="uk-UA"/>
        </w:rPr>
        <w:t xml:space="preserve">За ініціативи Національного банку України та за підтримки Європейського банку реконструкції та розвитку міжнародна компанія </w:t>
      </w:r>
      <w:proofErr w:type="spellStart"/>
      <w:r w:rsidRPr="002E6313">
        <w:rPr>
          <w:sz w:val="28"/>
          <w:szCs w:val="28"/>
          <w:lang w:val="uk-UA" w:eastAsia="uk-UA"/>
        </w:rPr>
        <w:t>Korn</w:t>
      </w:r>
      <w:proofErr w:type="spellEnd"/>
      <w:r w:rsidRPr="002E6313">
        <w:rPr>
          <w:sz w:val="28"/>
          <w:szCs w:val="28"/>
          <w:lang w:val="uk-UA" w:eastAsia="uk-UA"/>
        </w:rPr>
        <w:t xml:space="preserve"> </w:t>
      </w:r>
      <w:proofErr w:type="spellStart"/>
      <w:r w:rsidRPr="002E6313">
        <w:rPr>
          <w:sz w:val="28"/>
          <w:szCs w:val="28"/>
          <w:lang w:val="uk-UA" w:eastAsia="uk-UA"/>
        </w:rPr>
        <w:t>Ferry</w:t>
      </w:r>
      <w:proofErr w:type="spellEnd"/>
      <w:r w:rsidRPr="002E6313">
        <w:rPr>
          <w:sz w:val="28"/>
          <w:szCs w:val="28"/>
          <w:lang w:val="uk-UA" w:eastAsia="uk-UA"/>
        </w:rPr>
        <w:t xml:space="preserve"> підготувала рекомендації для фінансових установ-роботодавців </w:t>
      </w:r>
      <w:r w:rsidR="001F5C87" w:rsidRPr="002E6313">
        <w:rPr>
          <w:sz w:val="28"/>
          <w:szCs w:val="28"/>
          <w:lang w:val="uk-UA" w:eastAsia="uk-UA"/>
        </w:rPr>
        <w:t>щодо з</w:t>
      </w:r>
      <w:r w:rsidRPr="002E6313">
        <w:rPr>
          <w:sz w:val="28"/>
          <w:szCs w:val="28"/>
          <w:lang w:val="uk-UA" w:eastAsia="uk-UA"/>
        </w:rPr>
        <w:t>алучення ветеранів до роботи</w:t>
      </w:r>
      <w:r w:rsidR="001F5C87" w:rsidRPr="002E6313">
        <w:rPr>
          <w:sz w:val="28"/>
          <w:szCs w:val="28"/>
          <w:lang w:val="uk-UA" w:eastAsia="uk-UA"/>
        </w:rPr>
        <w:t xml:space="preserve"> у фінансових установах</w:t>
      </w:r>
      <w:r w:rsidRPr="002E6313">
        <w:rPr>
          <w:sz w:val="28"/>
          <w:szCs w:val="28"/>
          <w:lang w:val="uk-UA" w:eastAsia="uk-UA"/>
        </w:rPr>
        <w:t>, створення для них адаптованих умов праці та можливостей для професійної реалізації</w:t>
      </w:r>
      <w:r w:rsidR="00754690" w:rsidRPr="002E6313">
        <w:rPr>
          <w:sz w:val="28"/>
          <w:szCs w:val="28"/>
          <w:lang w:val="uk-UA" w:eastAsia="uk-UA"/>
        </w:rPr>
        <w:t xml:space="preserve"> [</w:t>
      </w:r>
      <w:r w:rsidR="00926820">
        <w:rPr>
          <w:sz w:val="28"/>
          <w:szCs w:val="28"/>
          <w:lang w:val="uk-UA" w:eastAsia="uk-UA"/>
        </w:rPr>
        <w:t>32</w:t>
      </w:r>
      <w:r w:rsidR="00754690" w:rsidRPr="002E6313">
        <w:rPr>
          <w:sz w:val="28"/>
          <w:szCs w:val="28"/>
          <w:lang w:val="uk-UA" w:eastAsia="uk-UA"/>
        </w:rPr>
        <w:t>]</w:t>
      </w:r>
      <w:r w:rsidR="001F5C87" w:rsidRPr="002E6313">
        <w:rPr>
          <w:sz w:val="28"/>
          <w:szCs w:val="28"/>
          <w:lang w:val="uk-UA" w:eastAsia="uk-UA"/>
        </w:rPr>
        <w:t xml:space="preserve">. </w:t>
      </w:r>
      <w:r w:rsidRPr="002E6313">
        <w:rPr>
          <w:sz w:val="28"/>
          <w:szCs w:val="28"/>
          <w:lang w:val="uk-UA" w:eastAsia="uk-UA"/>
        </w:rPr>
        <w:t xml:space="preserve"> </w:t>
      </w:r>
      <w:r w:rsidR="000F6CA8" w:rsidRPr="002E6313">
        <w:rPr>
          <w:sz w:val="28"/>
          <w:szCs w:val="28"/>
          <w:lang w:val="uk-UA"/>
        </w:rPr>
        <w:t xml:space="preserve">Упровадження цієї найкращої світової практики в Україні сприятиме підвищенню </w:t>
      </w:r>
      <w:proofErr w:type="spellStart"/>
      <w:r w:rsidR="000F6CA8" w:rsidRPr="002E6313">
        <w:rPr>
          <w:sz w:val="28"/>
          <w:szCs w:val="28"/>
          <w:lang w:val="uk-UA"/>
        </w:rPr>
        <w:t>інклюзивності</w:t>
      </w:r>
      <w:proofErr w:type="spellEnd"/>
      <w:r w:rsidR="000F6CA8" w:rsidRPr="002E6313">
        <w:rPr>
          <w:sz w:val="28"/>
          <w:szCs w:val="28"/>
          <w:lang w:val="uk-UA"/>
        </w:rPr>
        <w:t xml:space="preserve"> та доступності фінансових установ, створюючи сприятливе середовище для всіх працівників.</w:t>
      </w:r>
    </w:p>
    <w:p w14:paraId="461DBEB6" w14:textId="03ACC953" w:rsidR="000F6CA8" w:rsidRPr="002E6313" w:rsidRDefault="008D7F95" w:rsidP="000F6CA8">
      <w:pPr>
        <w:spacing w:line="360" w:lineRule="auto"/>
        <w:ind w:firstLine="709"/>
        <w:jc w:val="both"/>
        <w:rPr>
          <w:sz w:val="28"/>
          <w:szCs w:val="28"/>
          <w:lang w:val="uk-UA" w:eastAsia="uk-UA"/>
        </w:rPr>
      </w:pPr>
      <w:r w:rsidRPr="002E6313">
        <w:rPr>
          <w:color w:val="171718"/>
          <w:sz w:val="28"/>
          <w:szCs w:val="28"/>
          <w:shd w:val="clear" w:color="auto" w:fill="FDFEFF"/>
          <w:lang w:val="uk-UA"/>
        </w:rPr>
        <w:t xml:space="preserve">Лідером </w:t>
      </w:r>
      <w:r w:rsidRPr="002E6313">
        <w:rPr>
          <w:sz w:val="28"/>
          <w:szCs w:val="28"/>
          <w:lang w:val="uk-UA"/>
        </w:rPr>
        <w:t xml:space="preserve">впровадження фінансової </w:t>
      </w:r>
      <w:proofErr w:type="spellStart"/>
      <w:r w:rsidRPr="002E6313">
        <w:rPr>
          <w:sz w:val="28"/>
          <w:szCs w:val="28"/>
          <w:lang w:val="uk-UA"/>
        </w:rPr>
        <w:t>безбар’єрності</w:t>
      </w:r>
      <w:proofErr w:type="spellEnd"/>
      <w:r w:rsidRPr="002E6313">
        <w:rPr>
          <w:lang w:val="uk-UA"/>
        </w:rPr>
        <w:t xml:space="preserve"> </w:t>
      </w:r>
      <w:r w:rsidRPr="002E6313">
        <w:rPr>
          <w:color w:val="171718"/>
          <w:sz w:val="28"/>
          <w:szCs w:val="28"/>
          <w:shd w:val="clear" w:color="auto" w:fill="FDFEFF"/>
          <w:lang w:val="uk-UA"/>
        </w:rPr>
        <w:t xml:space="preserve">став </w:t>
      </w:r>
      <w:r w:rsidR="000F6CA8" w:rsidRPr="002E6313">
        <w:rPr>
          <w:color w:val="171718"/>
          <w:sz w:val="28"/>
          <w:szCs w:val="28"/>
          <w:shd w:val="clear" w:color="auto" w:fill="FDFEFF"/>
          <w:lang w:val="uk-UA"/>
        </w:rPr>
        <w:t>Райффайзен</w:t>
      </w:r>
      <w:r w:rsidRPr="002E6313">
        <w:rPr>
          <w:color w:val="171718"/>
          <w:sz w:val="28"/>
          <w:szCs w:val="28"/>
          <w:shd w:val="clear" w:color="auto" w:fill="FDFEFF"/>
          <w:lang w:val="uk-UA"/>
        </w:rPr>
        <w:t xml:space="preserve">, який </w:t>
      </w:r>
      <w:r w:rsidR="000F6CA8" w:rsidRPr="002E6313">
        <w:rPr>
          <w:color w:val="171718"/>
          <w:sz w:val="28"/>
          <w:szCs w:val="28"/>
          <w:shd w:val="clear" w:color="auto" w:fill="FDFEFF"/>
          <w:lang w:val="uk-UA"/>
        </w:rPr>
        <w:t xml:space="preserve"> першим </w:t>
      </w:r>
      <w:r w:rsidRPr="002E6313">
        <w:rPr>
          <w:color w:val="171718"/>
          <w:sz w:val="28"/>
          <w:szCs w:val="28"/>
          <w:shd w:val="clear" w:color="auto" w:fill="FDFEFF"/>
          <w:lang w:val="uk-UA"/>
        </w:rPr>
        <w:t xml:space="preserve">серед </w:t>
      </w:r>
      <w:r w:rsidR="000F6CA8" w:rsidRPr="002E6313">
        <w:rPr>
          <w:color w:val="171718"/>
          <w:sz w:val="28"/>
          <w:szCs w:val="28"/>
          <w:shd w:val="clear" w:color="auto" w:fill="FDFEFF"/>
          <w:lang w:val="uk-UA"/>
        </w:rPr>
        <w:t>банк</w:t>
      </w:r>
      <w:r w:rsidRPr="002E6313">
        <w:rPr>
          <w:color w:val="171718"/>
          <w:sz w:val="28"/>
          <w:szCs w:val="28"/>
          <w:shd w:val="clear" w:color="auto" w:fill="FDFEFF"/>
          <w:lang w:val="uk-UA"/>
        </w:rPr>
        <w:t>ів</w:t>
      </w:r>
      <w:r w:rsidR="000F6CA8" w:rsidRPr="002E6313">
        <w:rPr>
          <w:color w:val="171718"/>
          <w:sz w:val="28"/>
          <w:szCs w:val="28"/>
          <w:shd w:val="clear" w:color="auto" w:fill="FDFEFF"/>
          <w:lang w:val="uk-UA"/>
        </w:rPr>
        <w:t xml:space="preserve"> в Україні запровадив посаду </w:t>
      </w:r>
      <w:proofErr w:type="spellStart"/>
      <w:r w:rsidR="000F6CA8" w:rsidRPr="002E6313">
        <w:rPr>
          <w:color w:val="171718"/>
          <w:sz w:val="28"/>
          <w:szCs w:val="28"/>
          <w:shd w:val="clear" w:color="auto" w:fill="FDFEFF"/>
          <w:lang w:val="uk-UA"/>
        </w:rPr>
        <w:t>Veteran</w:t>
      </w:r>
      <w:proofErr w:type="spellEnd"/>
      <w:r w:rsidR="000F6CA8" w:rsidRPr="002E6313">
        <w:rPr>
          <w:color w:val="171718"/>
          <w:sz w:val="28"/>
          <w:szCs w:val="28"/>
          <w:shd w:val="clear" w:color="auto" w:fill="FDFEFF"/>
          <w:lang w:val="uk-UA"/>
        </w:rPr>
        <w:t xml:space="preserve"> </w:t>
      </w:r>
      <w:proofErr w:type="spellStart"/>
      <w:r w:rsidR="000F6CA8" w:rsidRPr="002E6313">
        <w:rPr>
          <w:color w:val="171718"/>
          <w:sz w:val="28"/>
          <w:szCs w:val="28"/>
          <w:shd w:val="clear" w:color="auto" w:fill="FDFEFF"/>
          <w:lang w:val="uk-UA"/>
        </w:rPr>
        <w:t>Officer</w:t>
      </w:r>
      <w:proofErr w:type="spellEnd"/>
      <w:r w:rsidR="000F6CA8" w:rsidRPr="002E6313">
        <w:rPr>
          <w:color w:val="171718"/>
          <w:sz w:val="28"/>
          <w:szCs w:val="28"/>
          <w:shd w:val="clear" w:color="auto" w:fill="FDFEFF"/>
          <w:lang w:val="uk-UA"/>
        </w:rPr>
        <w:t xml:space="preserve"> та другий раз </w:t>
      </w:r>
      <w:r w:rsidR="000F6CA8" w:rsidRPr="002E6313">
        <w:rPr>
          <w:color w:val="171718"/>
          <w:sz w:val="28"/>
          <w:szCs w:val="28"/>
          <w:shd w:val="clear" w:color="auto" w:fill="FDFEFF"/>
          <w:lang w:val="uk-UA"/>
        </w:rPr>
        <w:lastRenderedPageBreak/>
        <w:t>поспіль увійшов до топ-30 найкращих роботодавців для ветеранів і </w:t>
      </w:r>
      <w:proofErr w:type="spellStart"/>
      <w:r w:rsidR="000F6CA8" w:rsidRPr="002E6313">
        <w:rPr>
          <w:color w:val="171718"/>
          <w:sz w:val="28"/>
          <w:szCs w:val="28"/>
          <w:shd w:val="clear" w:color="auto" w:fill="FDFEFF"/>
          <w:lang w:val="uk-UA"/>
        </w:rPr>
        <w:t>ветеранок</w:t>
      </w:r>
      <w:proofErr w:type="spellEnd"/>
      <w:r w:rsidR="000F6CA8" w:rsidRPr="002E6313">
        <w:rPr>
          <w:color w:val="171718"/>
          <w:sz w:val="28"/>
          <w:szCs w:val="28"/>
          <w:shd w:val="clear" w:color="auto" w:fill="FDFEFF"/>
          <w:lang w:val="uk-UA"/>
        </w:rPr>
        <w:t xml:space="preserve"> за версією </w:t>
      </w:r>
      <w:proofErr w:type="spellStart"/>
      <w:r w:rsidR="000F6CA8" w:rsidRPr="002E6313">
        <w:rPr>
          <w:color w:val="171718"/>
          <w:sz w:val="28"/>
          <w:szCs w:val="28"/>
          <w:shd w:val="clear" w:color="auto" w:fill="FDFEFF"/>
          <w:lang w:val="uk-UA"/>
        </w:rPr>
        <w:t>Forbes</w:t>
      </w:r>
      <w:proofErr w:type="spellEnd"/>
      <w:r w:rsidR="000F6CA8" w:rsidRPr="002E6313">
        <w:rPr>
          <w:color w:val="171718"/>
          <w:sz w:val="28"/>
          <w:szCs w:val="28"/>
          <w:shd w:val="clear" w:color="auto" w:fill="FDFEFF"/>
          <w:lang w:val="uk-UA"/>
        </w:rPr>
        <w:t xml:space="preserve"> </w:t>
      </w:r>
      <w:proofErr w:type="spellStart"/>
      <w:r w:rsidR="000F6CA8" w:rsidRPr="002E6313">
        <w:rPr>
          <w:color w:val="171718"/>
          <w:sz w:val="28"/>
          <w:szCs w:val="28"/>
          <w:shd w:val="clear" w:color="auto" w:fill="FDFEFF"/>
          <w:lang w:val="uk-UA"/>
        </w:rPr>
        <w:t>Ukraine</w:t>
      </w:r>
      <w:proofErr w:type="spellEnd"/>
      <w:r w:rsidR="000F6CA8" w:rsidRPr="002E6313">
        <w:rPr>
          <w:color w:val="171718"/>
          <w:sz w:val="28"/>
          <w:szCs w:val="28"/>
          <w:shd w:val="clear" w:color="auto" w:fill="FDFEFF"/>
          <w:lang w:val="uk-UA"/>
        </w:rPr>
        <w:t>.</w:t>
      </w:r>
    </w:p>
    <w:p w14:paraId="33D79927" w14:textId="422E5241" w:rsidR="001F5C87" w:rsidRPr="002E6313" w:rsidRDefault="000F6CA8" w:rsidP="000F6CA8">
      <w:pPr>
        <w:spacing w:line="360" w:lineRule="auto"/>
        <w:ind w:firstLine="709"/>
        <w:jc w:val="both"/>
        <w:rPr>
          <w:sz w:val="28"/>
          <w:szCs w:val="28"/>
          <w:lang w:val="uk-UA" w:eastAsia="uk-UA"/>
        </w:rPr>
      </w:pPr>
      <w:r w:rsidRPr="002E6313">
        <w:rPr>
          <w:sz w:val="28"/>
          <w:szCs w:val="28"/>
          <w:lang w:val="uk-UA" w:eastAsia="uk-UA"/>
        </w:rPr>
        <w:t>Важливу роль діагностичного інструменту у</w:t>
      </w:r>
      <w:r w:rsidR="001F5C87" w:rsidRPr="002E6313">
        <w:rPr>
          <w:sz w:val="28"/>
          <w:szCs w:val="28"/>
          <w:lang w:val="uk-UA" w:eastAsia="uk-UA"/>
        </w:rPr>
        <w:t xml:space="preserve"> контексті фінансової інклюзії </w:t>
      </w:r>
      <w:r w:rsidRPr="002E6313">
        <w:rPr>
          <w:sz w:val="28"/>
          <w:szCs w:val="28"/>
          <w:lang w:val="uk-UA" w:eastAsia="uk-UA"/>
        </w:rPr>
        <w:t xml:space="preserve">відіграє </w:t>
      </w:r>
      <w:r w:rsidR="001F5C87" w:rsidRPr="002E6313">
        <w:rPr>
          <w:sz w:val="28"/>
          <w:szCs w:val="28"/>
          <w:lang w:val="uk-UA" w:eastAsia="uk-UA"/>
        </w:rPr>
        <w:t xml:space="preserve">індекс </w:t>
      </w:r>
      <w:proofErr w:type="spellStart"/>
      <w:r w:rsidR="001F5C87" w:rsidRPr="002E6313">
        <w:rPr>
          <w:sz w:val="28"/>
          <w:szCs w:val="28"/>
          <w:lang w:val="uk-UA" w:eastAsia="uk-UA"/>
        </w:rPr>
        <w:t>Kantar</w:t>
      </w:r>
      <w:proofErr w:type="spellEnd"/>
      <w:r w:rsidR="00926820">
        <w:rPr>
          <w:sz w:val="28"/>
          <w:szCs w:val="28"/>
          <w:lang w:val="uk-UA" w:eastAsia="uk-UA"/>
        </w:rPr>
        <w:t xml:space="preserve"> </w:t>
      </w:r>
      <w:r w:rsidR="00926820" w:rsidRPr="002E6313">
        <w:rPr>
          <w:sz w:val="28"/>
          <w:szCs w:val="28"/>
          <w:lang w:val="uk-UA" w:eastAsia="uk-UA"/>
        </w:rPr>
        <w:t>[</w:t>
      </w:r>
      <w:r w:rsidR="00926820">
        <w:rPr>
          <w:sz w:val="28"/>
          <w:szCs w:val="28"/>
          <w:lang w:val="uk-UA" w:eastAsia="uk-UA"/>
        </w:rPr>
        <w:t>80</w:t>
      </w:r>
      <w:r w:rsidR="00926820" w:rsidRPr="002E6313">
        <w:rPr>
          <w:sz w:val="28"/>
          <w:szCs w:val="28"/>
          <w:lang w:val="uk-UA" w:eastAsia="uk-UA"/>
        </w:rPr>
        <w:t xml:space="preserve">].  </w:t>
      </w:r>
      <w:r w:rsidRPr="002E6313">
        <w:rPr>
          <w:sz w:val="28"/>
          <w:szCs w:val="28"/>
          <w:lang w:val="uk-UA" w:eastAsia="uk-UA"/>
        </w:rPr>
        <w:t xml:space="preserve">Методологія оцінки за даними </w:t>
      </w:r>
      <w:proofErr w:type="spellStart"/>
      <w:r w:rsidRPr="002E6313">
        <w:rPr>
          <w:sz w:val="28"/>
          <w:szCs w:val="28"/>
          <w:lang w:val="uk-UA" w:eastAsia="uk-UA"/>
        </w:rPr>
        <w:t>Kantar</w:t>
      </w:r>
      <w:proofErr w:type="spellEnd"/>
      <w:r w:rsidRPr="002E6313">
        <w:rPr>
          <w:sz w:val="28"/>
          <w:szCs w:val="28"/>
          <w:lang w:val="uk-UA" w:eastAsia="uk-UA"/>
        </w:rPr>
        <w:t xml:space="preserve"> Індексу </w:t>
      </w:r>
      <w:r w:rsidR="001F5C87" w:rsidRPr="002E6313">
        <w:rPr>
          <w:sz w:val="28"/>
          <w:szCs w:val="28"/>
          <w:lang w:val="uk-UA" w:eastAsia="uk-UA"/>
        </w:rPr>
        <w:t xml:space="preserve">дозволяє виміряти не лише формальну присутність банківських послуг на різних ринках, а й </w:t>
      </w:r>
      <w:r w:rsidRPr="002E6313">
        <w:rPr>
          <w:sz w:val="28"/>
          <w:szCs w:val="28"/>
          <w:lang w:val="uk-UA" w:eastAsia="uk-UA"/>
        </w:rPr>
        <w:t>рівень</w:t>
      </w:r>
      <w:r w:rsidR="001F5C87" w:rsidRPr="002E6313">
        <w:rPr>
          <w:sz w:val="28"/>
          <w:szCs w:val="28"/>
          <w:lang w:val="uk-UA" w:eastAsia="uk-UA"/>
        </w:rPr>
        <w:t xml:space="preserve"> доступності, прийнятності та справедливості цих послуг серед споживачів. </w:t>
      </w:r>
    </w:p>
    <w:p w14:paraId="14AF31C4" w14:textId="26F4CE77" w:rsidR="00967F88" w:rsidRPr="002E6313" w:rsidRDefault="008D7F95" w:rsidP="00CB29E5">
      <w:pPr>
        <w:spacing w:line="360" w:lineRule="auto"/>
        <w:ind w:firstLine="709"/>
        <w:jc w:val="both"/>
        <w:rPr>
          <w:sz w:val="28"/>
          <w:szCs w:val="28"/>
          <w:lang w:val="uk-UA" w:eastAsia="uk-UA"/>
        </w:rPr>
      </w:pPr>
      <w:r w:rsidRPr="002E6313">
        <w:rPr>
          <w:sz w:val="28"/>
          <w:szCs w:val="28"/>
          <w:lang w:val="uk-UA" w:eastAsia="uk-UA"/>
        </w:rPr>
        <w:t xml:space="preserve">За результатами дослідження </w:t>
      </w:r>
      <w:proofErr w:type="spellStart"/>
      <w:r w:rsidRPr="002E6313">
        <w:rPr>
          <w:sz w:val="28"/>
          <w:szCs w:val="28"/>
          <w:lang w:val="uk-UA" w:eastAsia="uk-UA"/>
        </w:rPr>
        <w:t>Kantar</w:t>
      </w:r>
      <w:proofErr w:type="spellEnd"/>
      <w:r w:rsidRPr="002E6313">
        <w:rPr>
          <w:sz w:val="28"/>
          <w:szCs w:val="28"/>
          <w:lang w:val="uk-UA" w:eastAsia="uk-UA"/>
        </w:rPr>
        <w:t xml:space="preserve"> «Індекс </w:t>
      </w:r>
      <w:proofErr w:type="spellStart"/>
      <w:r w:rsidRPr="002E6313">
        <w:rPr>
          <w:sz w:val="28"/>
          <w:szCs w:val="28"/>
          <w:lang w:val="uk-UA" w:eastAsia="uk-UA"/>
        </w:rPr>
        <w:t>Інклюзивності</w:t>
      </w:r>
      <w:proofErr w:type="spellEnd"/>
      <w:r w:rsidRPr="002E6313">
        <w:rPr>
          <w:sz w:val="28"/>
          <w:szCs w:val="28"/>
          <w:lang w:val="uk-UA" w:eastAsia="uk-UA"/>
        </w:rPr>
        <w:t xml:space="preserve"> Брендів 2025», значна частина українського населення стикалася з проявами дискримінації протягом останнього року</w:t>
      </w:r>
      <w:r w:rsidR="00754690" w:rsidRPr="002E6313">
        <w:rPr>
          <w:sz w:val="28"/>
          <w:szCs w:val="28"/>
          <w:lang w:val="uk-UA" w:eastAsia="uk-UA"/>
        </w:rPr>
        <w:t xml:space="preserve"> (</w:t>
      </w:r>
      <w:r w:rsidRPr="002E6313">
        <w:rPr>
          <w:sz w:val="28"/>
          <w:szCs w:val="28"/>
          <w:lang w:val="uk-UA" w:eastAsia="uk-UA"/>
        </w:rPr>
        <w:t>46%</w:t>
      </w:r>
      <w:r w:rsidR="00754690" w:rsidRPr="002E6313">
        <w:rPr>
          <w:sz w:val="28"/>
          <w:szCs w:val="28"/>
          <w:lang w:val="uk-UA" w:eastAsia="uk-UA"/>
        </w:rPr>
        <w:t>)</w:t>
      </w:r>
      <w:r w:rsidRPr="002E6313">
        <w:rPr>
          <w:sz w:val="28"/>
          <w:szCs w:val="28"/>
          <w:lang w:val="uk-UA" w:eastAsia="uk-UA"/>
        </w:rPr>
        <w:t xml:space="preserve">. Особливо високі показники спостерігаються серед ветеранів війни (56%) та представників покоління Z (52%), що свідчить про наявність значних соціальних бар’єрів у доступі до товарів і послуг, включно з фінансовими. У той же час, випадки дискримінації при зверненні за фінансовими послугами зафіксовані серед 4% </w:t>
      </w:r>
      <w:proofErr w:type="spellStart"/>
      <w:r w:rsidRPr="002E6313">
        <w:rPr>
          <w:sz w:val="28"/>
          <w:szCs w:val="28"/>
          <w:lang w:val="uk-UA" w:eastAsia="uk-UA"/>
        </w:rPr>
        <w:t>міленіалів</w:t>
      </w:r>
      <w:proofErr w:type="spellEnd"/>
      <w:r w:rsidRPr="002E6313">
        <w:rPr>
          <w:sz w:val="28"/>
          <w:szCs w:val="28"/>
          <w:lang w:val="uk-UA" w:eastAsia="uk-UA"/>
        </w:rPr>
        <w:t xml:space="preserve">, 11% представників покоління X і 13% ветеранів, що </w:t>
      </w:r>
      <w:r w:rsidR="00754690" w:rsidRPr="002E6313">
        <w:rPr>
          <w:sz w:val="28"/>
          <w:szCs w:val="28"/>
          <w:lang w:val="uk-UA" w:eastAsia="uk-UA"/>
        </w:rPr>
        <w:t>вказує на</w:t>
      </w:r>
      <w:r w:rsidRPr="002E6313">
        <w:rPr>
          <w:sz w:val="28"/>
          <w:szCs w:val="28"/>
          <w:lang w:val="uk-UA" w:eastAsia="uk-UA"/>
        </w:rPr>
        <w:t xml:space="preserve"> реальні перешкоди у фінансовій сфері для окремих категорій населення.</w:t>
      </w:r>
      <w:r w:rsidR="00754690" w:rsidRPr="002E6313">
        <w:rPr>
          <w:sz w:val="28"/>
          <w:szCs w:val="28"/>
          <w:lang w:val="uk-UA" w:eastAsia="uk-UA"/>
        </w:rPr>
        <w:t xml:space="preserve"> </w:t>
      </w:r>
      <w:r w:rsidRPr="002E6313">
        <w:rPr>
          <w:sz w:val="28"/>
          <w:szCs w:val="28"/>
          <w:lang w:val="uk-UA" w:eastAsia="uk-UA"/>
        </w:rPr>
        <w:t>Ці дані підкреслюють актуальність розробки та впровадження програм фінансової інклюзії і реінтеграції ветеранів та їхніх сімей</w:t>
      </w:r>
      <w:r w:rsidR="00926820">
        <w:rPr>
          <w:sz w:val="28"/>
          <w:szCs w:val="28"/>
          <w:lang w:val="uk-UA" w:eastAsia="uk-UA"/>
        </w:rPr>
        <w:t xml:space="preserve"> </w:t>
      </w:r>
      <w:r w:rsidR="00926820" w:rsidRPr="002E6313">
        <w:rPr>
          <w:sz w:val="28"/>
          <w:szCs w:val="28"/>
          <w:lang w:val="uk-UA" w:eastAsia="uk-UA"/>
        </w:rPr>
        <w:t>[</w:t>
      </w:r>
      <w:r w:rsidR="00926820">
        <w:rPr>
          <w:sz w:val="28"/>
          <w:szCs w:val="28"/>
          <w:lang w:val="uk-UA" w:eastAsia="uk-UA"/>
        </w:rPr>
        <w:t>80</w:t>
      </w:r>
      <w:r w:rsidR="00926820" w:rsidRPr="002E6313">
        <w:rPr>
          <w:sz w:val="28"/>
          <w:szCs w:val="28"/>
          <w:lang w:val="uk-UA" w:eastAsia="uk-UA"/>
        </w:rPr>
        <w:t xml:space="preserve">].  </w:t>
      </w:r>
      <w:r w:rsidRPr="002E6313">
        <w:rPr>
          <w:sz w:val="28"/>
          <w:szCs w:val="28"/>
          <w:lang w:val="uk-UA" w:eastAsia="uk-UA"/>
        </w:rPr>
        <w:t xml:space="preserve"> </w:t>
      </w:r>
    </w:p>
    <w:p w14:paraId="125E7AEB" w14:textId="49640267" w:rsidR="00CB29E5" w:rsidRPr="002E6313" w:rsidRDefault="00754690" w:rsidP="00CB29E5">
      <w:pPr>
        <w:spacing w:line="360" w:lineRule="auto"/>
        <w:ind w:firstLine="709"/>
        <w:jc w:val="both"/>
        <w:rPr>
          <w:sz w:val="28"/>
          <w:szCs w:val="28"/>
          <w:lang w:val="uk-UA" w:eastAsia="uk-UA"/>
        </w:rPr>
      </w:pPr>
      <w:r w:rsidRPr="002E6313">
        <w:rPr>
          <w:sz w:val="28"/>
          <w:szCs w:val="28"/>
          <w:lang w:val="uk-UA" w:eastAsia="uk-UA"/>
        </w:rPr>
        <w:t>Результати проведеного дослідження</w:t>
      </w:r>
      <w:r w:rsidR="00CB29E5" w:rsidRPr="002E6313">
        <w:rPr>
          <w:sz w:val="28"/>
          <w:szCs w:val="28"/>
          <w:lang w:val="uk-UA" w:eastAsia="uk-UA"/>
        </w:rPr>
        <w:t xml:space="preserve"> практик</w:t>
      </w:r>
      <w:r w:rsidRPr="002E6313">
        <w:rPr>
          <w:sz w:val="28"/>
          <w:szCs w:val="28"/>
          <w:lang w:val="uk-UA" w:eastAsia="uk-UA"/>
        </w:rPr>
        <w:t>и</w:t>
      </w:r>
      <w:r w:rsidR="00CB29E5" w:rsidRPr="002E6313">
        <w:rPr>
          <w:sz w:val="28"/>
          <w:szCs w:val="28"/>
          <w:lang w:val="uk-UA" w:eastAsia="uk-UA"/>
        </w:rPr>
        <w:t xml:space="preserve"> розвитку фінансової інклюзії у банківській сфері України </w:t>
      </w:r>
      <w:r w:rsidRPr="002E6313">
        <w:rPr>
          <w:sz w:val="28"/>
          <w:szCs w:val="28"/>
          <w:lang w:val="uk-UA" w:eastAsia="uk-UA"/>
        </w:rPr>
        <w:t>дозволяють обґрунтовано зробити висновок</w:t>
      </w:r>
      <w:r w:rsidR="00CB29E5" w:rsidRPr="002E6313">
        <w:rPr>
          <w:sz w:val="28"/>
          <w:szCs w:val="28"/>
          <w:lang w:val="uk-UA" w:eastAsia="uk-UA"/>
        </w:rPr>
        <w:t xml:space="preserve"> про поступовий перехід до системного підходу, що поєднує регуляторні інновації, соціальну спрямованість банківських послуг та дотримання міжнародних стандартів фінансової стабільності. Створення банків фінансової інклюзії </w:t>
      </w:r>
      <w:r w:rsidRPr="002E6313">
        <w:rPr>
          <w:sz w:val="28"/>
          <w:szCs w:val="28"/>
          <w:lang w:val="uk-UA" w:eastAsia="uk-UA"/>
        </w:rPr>
        <w:t>в таких умовах сприятиме</w:t>
      </w:r>
      <w:r w:rsidR="00CB29E5" w:rsidRPr="002E6313">
        <w:rPr>
          <w:sz w:val="28"/>
          <w:szCs w:val="28"/>
          <w:lang w:val="uk-UA" w:eastAsia="uk-UA"/>
        </w:rPr>
        <w:t xml:space="preserve"> не лише розширення доступу до фінансових послуг, а й стимулюванн</w:t>
      </w:r>
      <w:r w:rsidRPr="002E6313">
        <w:rPr>
          <w:sz w:val="28"/>
          <w:szCs w:val="28"/>
          <w:lang w:val="uk-UA" w:eastAsia="uk-UA"/>
        </w:rPr>
        <w:t>і</w:t>
      </w:r>
      <w:r w:rsidR="00CB29E5" w:rsidRPr="002E6313">
        <w:rPr>
          <w:sz w:val="28"/>
          <w:szCs w:val="28"/>
          <w:lang w:val="uk-UA" w:eastAsia="uk-UA"/>
        </w:rPr>
        <w:t xml:space="preserve"> соціально-економічного відновлення регіонів та підвищення стійкості національної фінансової системи</w:t>
      </w:r>
      <w:r w:rsidRPr="002E6313">
        <w:rPr>
          <w:sz w:val="28"/>
          <w:szCs w:val="28"/>
          <w:lang w:val="uk-UA" w:eastAsia="uk-UA"/>
        </w:rPr>
        <w:t>.</w:t>
      </w:r>
      <w:r w:rsidR="00CB29E5" w:rsidRPr="002E6313">
        <w:rPr>
          <w:sz w:val="28"/>
          <w:szCs w:val="28"/>
          <w:lang w:val="uk-UA" w:eastAsia="uk-UA"/>
        </w:rPr>
        <w:t xml:space="preserve"> </w:t>
      </w:r>
    </w:p>
    <w:p w14:paraId="5AD7766D" w14:textId="77777777" w:rsidR="00B84181" w:rsidRPr="002E6313" w:rsidRDefault="00B84181" w:rsidP="00B84181">
      <w:pPr>
        <w:spacing w:line="360" w:lineRule="auto"/>
        <w:ind w:firstLine="709"/>
        <w:jc w:val="both"/>
        <w:rPr>
          <w:lang w:val="uk-UA"/>
        </w:rPr>
      </w:pPr>
    </w:p>
    <w:p w14:paraId="497EF51E" w14:textId="68B50089" w:rsidR="00A37E30" w:rsidRDefault="00A37E30" w:rsidP="00087BCD">
      <w:pPr>
        <w:spacing w:line="360" w:lineRule="auto"/>
        <w:jc w:val="center"/>
        <w:rPr>
          <w:sz w:val="28"/>
          <w:szCs w:val="28"/>
          <w:lang w:val="uk-UA"/>
        </w:rPr>
      </w:pPr>
    </w:p>
    <w:p w14:paraId="02E274F2" w14:textId="77777777" w:rsidR="00926820" w:rsidRPr="002E6313" w:rsidRDefault="00926820" w:rsidP="00087BCD">
      <w:pPr>
        <w:spacing w:line="360" w:lineRule="auto"/>
        <w:jc w:val="center"/>
        <w:rPr>
          <w:sz w:val="28"/>
          <w:szCs w:val="28"/>
          <w:lang w:val="uk-UA"/>
        </w:rPr>
      </w:pPr>
    </w:p>
    <w:p w14:paraId="52658E7C" w14:textId="3A3AEB81" w:rsidR="00A37E30" w:rsidRPr="002E6313" w:rsidRDefault="00483CA0" w:rsidP="00E74E18">
      <w:pPr>
        <w:spacing w:line="360" w:lineRule="auto"/>
        <w:ind w:firstLine="709"/>
        <w:jc w:val="both"/>
        <w:rPr>
          <w:sz w:val="28"/>
          <w:szCs w:val="28"/>
          <w:lang w:val="uk-UA"/>
        </w:rPr>
      </w:pPr>
      <w:r w:rsidRPr="002E6313">
        <w:rPr>
          <w:sz w:val="28"/>
          <w:szCs w:val="28"/>
          <w:lang w:val="uk-UA"/>
        </w:rPr>
        <w:lastRenderedPageBreak/>
        <w:t xml:space="preserve">1.3 </w:t>
      </w:r>
      <w:r w:rsidR="00E74E18" w:rsidRPr="002E6313">
        <w:rPr>
          <w:sz w:val="28"/>
          <w:szCs w:val="28"/>
          <w:lang w:val="uk-UA"/>
        </w:rPr>
        <w:t>Фінансова стійкість банківської системи: сутність, етапи формування та класифікаційні ознаки</w:t>
      </w:r>
    </w:p>
    <w:p w14:paraId="31466D4D" w14:textId="44AD0DFA" w:rsidR="00406FC3" w:rsidRDefault="00406FC3" w:rsidP="00D21D01">
      <w:pPr>
        <w:spacing w:line="360" w:lineRule="auto"/>
        <w:ind w:firstLine="709"/>
        <w:jc w:val="both"/>
        <w:rPr>
          <w:sz w:val="28"/>
          <w:szCs w:val="28"/>
          <w:lang w:val="uk-UA" w:eastAsia="uk-UA"/>
        </w:rPr>
      </w:pPr>
    </w:p>
    <w:p w14:paraId="3DFE1427" w14:textId="77777777" w:rsidR="00926820" w:rsidRPr="002E6313" w:rsidRDefault="00926820" w:rsidP="00D21D01">
      <w:pPr>
        <w:spacing w:line="360" w:lineRule="auto"/>
        <w:ind w:firstLine="709"/>
        <w:jc w:val="both"/>
        <w:rPr>
          <w:sz w:val="28"/>
          <w:szCs w:val="28"/>
          <w:lang w:val="uk-UA" w:eastAsia="uk-UA"/>
        </w:rPr>
      </w:pPr>
    </w:p>
    <w:p w14:paraId="05358B44" w14:textId="70935434" w:rsidR="001210EC" w:rsidRPr="002E6313" w:rsidRDefault="00D21D01" w:rsidP="00D21D01">
      <w:pPr>
        <w:spacing w:line="360" w:lineRule="auto"/>
        <w:ind w:firstLine="709"/>
        <w:jc w:val="both"/>
        <w:rPr>
          <w:sz w:val="28"/>
          <w:szCs w:val="28"/>
          <w:lang w:val="uk-UA" w:eastAsia="uk-UA"/>
        </w:rPr>
      </w:pPr>
      <w:r w:rsidRPr="002E6313">
        <w:rPr>
          <w:sz w:val="28"/>
          <w:szCs w:val="28"/>
          <w:lang w:val="uk-UA" w:eastAsia="uk-UA"/>
        </w:rPr>
        <w:t xml:space="preserve">Одним із ключових завдань економічної політики будь-якої країни є забезпечення стабільного та ефективного функціонування </w:t>
      </w:r>
      <w:r w:rsidR="001210EC" w:rsidRPr="002E6313">
        <w:rPr>
          <w:sz w:val="28"/>
          <w:szCs w:val="28"/>
          <w:lang w:val="uk-UA" w:eastAsia="uk-UA"/>
        </w:rPr>
        <w:t>фінансового ринку</w:t>
      </w:r>
      <w:r w:rsidRPr="002E6313">
        <w:rPr>
          <w:sz w:val="28"/>
          <w:szCs w:val="28"/>
          <w:lang w:val="uk-UA" w:eastAsia="uk-UA"/>
        </w:rPr>
        <w:t xml:space="preserve">, незалежно від рівня розвитку економіки. Стійкість банківської системи </w:t>
      </w:r>
      <w:r w:rsidR="003D289F" w:rsidRPr="002E6313">
        <w:rPr>
          <w:sz w:val="28"/>
          <w:szCs w:val="28"/>
          <w:lang w:val="uk-UA" w:eastAsia="uk-UA"/>
        </w:rPr>
        <w:t>закладено</w:t>
      </w:r>
      <w:r w:rsidRPr="002E6313">
        <w:rPr>
          <w:sz w:val="28"/>
          <w:szCs w:val="28"/>
          <w:lang w:val="uk-UA" w:eastAsia="uk-UA"/>
        </w:rPr>
        <w:t xml:space="preserve"> в основі цього завдання, оскільки саме банки відіграють центральну роль у фінансовому посередництві. </w:t>
      </w:r>
    </w:p>
    <w:p w14:paraId="25D6ABA6" w14:textId="77777777" w:rsidR="00960AB8" w:rsidRPr="002E6313" w:rsidRDefault="00960AB8" w:rsidP="008E63F6">
      <w:pPr>
        <w:spacing w:line="360" w:lineRule="auto"/>
        <w:ind w:firstLine="709"/>
        <w:jc w:val="both"/>
        <w:rPr>
          <w:sz w:val="28"/>
          <w:szCs w:val="28"/>
          <w:lang w:val="uk-UA" w:eastAsia="uk-UA"/>
        </w:rPr>
      </w:pPr>
      <w:r w:rsidRPr="002E6313">
        <w:rPr>
          <w:sz w:val="28"/>
          <w:szCs w:val="28"/>
          <w:lang w:val="uk-UA" w:eastAsia="uk-UA"/>
        </w:rPr>
        <w:t>Доцільність дослідження еволюції розвитку банківської системи в процесі аналізу її стійкості зумовлена тим, що стійкість не є статичною характеристикою, а формується поступово під впливом структурних, інституційних і макроекономічних змін. Банківська система в різні періоди розвитку функціонує в неоднакових умовах, має різний рівень концентрації капіталу, регуляторної зрілості, ризикової експозиції та інтеграції у світові фінансові ринки. Без урахування історичної траєкторії її становлення неможливо адекватно оцінити поточний рівень стійкості та потенціал до протидії кризовим явищам.</w:t>
      </w:r>
    </w:p>
    <w:p w14:paraId="3783B45B" w14:textId="77777777" w:rsidR="00960AB8" w:rsidRPr="002E6313" w:rsidRDefault="00960AB8" w:rsidP="008E63F6">
      <w:pPr>
        <w:spacing w:line="360" w:lineRule="auto"/>
        <w:ind w:firstLine="709"/>
        <w:jc w:val="both"/>
        <w:rPr>
          <w:sz w:val="28"/>
          <w:szCs w:val="28"/>
          <w:lang w:val="uk-UA" w:eastAsia="uk-UA"/>
        </w:rPr>
      </w:pPr>
      <w:r w:rsidRPr="002E6313">
        <w:rPr>
          <w:sz w:val="28"/>
          <w:szCs w:val="28"/>
          <w:lang w:val="uk-UA" w:eastAsia="uk-UA"/>
        </w:rPr>
        <w:t xml:space="preserve">Еволюційний підхід дозволяє виявити закономірності зміни механізмів забезпечення стійкості банківської системи на різних етапах її розвитку — від екстенсивного зростання до етапів структурної трансформації та адаптації до криз. Кожен етап характеризується домінуванням певних ризиків, інструментів регулювання та моделей поведінки банків, що безпосередньо впливає на характер стійкості. Зокрема, у періоди фінансової лібералізації зростає роль ринкових ризиків, тоді як у фазах кризової стабілізації — значення </w:t>
      </w:r>
      <w:proofErr w:type="spellStart"/>
      <w:r w:rsidRPr="002E6313">
        <w:rPr>
          <w:sz w:val="28"/>
          <w:szCs w:val="28"/>
          <w:lang w:val="uk-UA" w:eastAsia="uk-UA"/>
        </w:rPr>
        <w:t>макропруденційного</w:t>
      </w:r>
      <w:proofErr w:type="spellEnd"/>
      <w:r w:rsidRPr="002E6313">
        <w:rPr>
          <w:sz w:val="28"/>
          <w:szCs w:val="28"/>
          <w:lang w:val="uk-UA" w:eastAsia="uk-UA"/>
        </w:rPr>
        <w:t xml:space="preserve"> регулювання та державної підтримки.</w:t>
      </w:r>
    </w:p>
    <w:p w14:paraId="52AAD19D" w14:textId="2164A435" w:rsidR="00960AB8" w:rsidRPr="002E6313" w:rsidRDefault="00960AB8" w:rsidP="008E63F6">
      <w:pPr>
        <w:spacing w:line="360" w:lineRule="auto"/>
        <w:ind w:firstLine="709"/>
        <w:jc w:val="both"/>
        <w:rPr>
          <w:sz w:val="28"/>
          <w:szCs w:val="28"/>
          <w:lang w:val="uk-UA" w:eastAsia="uk-UA"/>
        </w:rPr>
      </w:pPr>
      <w:r w:rsidRPr="002E6313">
        <w:rPr>
          <w:sz w:val="28"/>
          <w:szCs w:val="28"/>
          <w:lang w:val="uk-UA" w:eastAsia="uk-UA"/>
        </w:rPr>
        <w:t xml:space="preserve">Дослідження еволюції розвитку банківської системи дає змогу встановити причинно-наслідкові зв’язки між попередніми кризами, регуляторними рішеннями та сучасним станом фінансової стійкості. Стійкість, сформована в результаті попереднього досвіду подолання криз, відображає здатність системи до навчання та інституційного вдосконалення. Ігнорування цього аспекту </w:t>
      </w:r>
      <w:r w:rsidRPr="002E6313">
        <w:rPr>
          <w:sz w:val="28"/>
          <w:szCs w:val="28"/>
          <w:lang w:val="uk-UA" w:eastAsia="uk-UA"/>
        </w:rPr>
        <w:lastRenderedPageBreak/>
        <w:t xml:space="preserve">призводить до фрагментарної оцінки, яка не враховує накопичені структурні </w:t>
      </w:r>
      <w:proofErr w:type="spellStart"/>
      <w:r w:rsidRPr="002E6313">
        <w:rPr>
          <w:sz w:val="28"/>
          <w:szCs w:val="28"/>
          <w:lang w:val="uk-UA" w:eastAsia="uk-UA"/>
        </w:rPr>
        <w:t>дисбаланси</w:t>
      </w:r>
      <w:proofErr w:type="spellEnd"/>
      <w:r w:rsidRPr="002E6313">
        <w:rPr>
          <w:sz w:val="28"/>
          <w:szCs w:val="28"/>
          <w:lang w:val="uk-UA" w:eastAsia="uk-UA"/>
        </w:rPr>
        <w:t xml:space="preserve"> або, навпаки, сформовані адаптаційні механізми</w:t>
      </w:r>
      <w:r w:rsidR="00926820">
        <w:rPr>
          <w:sz w:val="28"/>
          <w:szCs w:val="28"/>
          <w:lang w:val="uk-UA" w:eastAsia="uk-UA"/>
        </w:rPr>
        <w:t xml:space="preserve"> (т</w:t>
      </w:r>
      <w:r w:rsidR="00926820" w:rsidRPr="002E6313">
        <w:rPr>
          <w:sz w:val="28"/>
          <w:szCs w:val="28"/>
          <w:lang w:val="uk-UA"/>
        </w:rPr>
        <w:t>абл</w:t>
      </w:r>
      <w:r w:rsidR="00926820">
        <w:rPr>
          <w:sz w:val="28"/>
          <w:szCs w:val="28"/>
          <w:lang w:val="uk-UA"/>
        </w:rPr>
        <w:t>.</w:t>
      </w:r>
      <w:r w:rsidR="00926820" w:rsidRPr="002E6313">
        <w:rPr>
          <w:sz w:val="28"/>
          <w:szCs w:val="28"/>
          <w:lang w:val="uk-UA"/>
        </w:rPr>
        <w:t xml:space="preserve"> 1</w:t>
      </w:r>
      <w:r w:rsidR="00926820">
        <w:rPr>
          <w:sz w:val="28"/>
          <w:szCs w:val="28"/>
          <w:lang w:val="uk-UA"/>
        </w:rPr>
        <w:t>.7</w:t>
      </w:r>
      <w:r w:rsidR="00926820">
        <w:rPr>
          <w:sz w:val="28"/>
          <w:szCs w:val="28"/>
          <w:lang w:val="uk-UA" w:eastAsia="uk-UA"/>
        </w:rPr>
        <w:t>)</w:t>
      </w:r>
    </w:p>
    <w:p w14:paraId="77F966CD" w14:textId="192D452E" w:rsidR="00960AB8" w:rsidRPr="002E6313" w:rsidRDefault="00960AB8" w:rsidP="008E63F6">
      <w:pPr>
        <w:spacing w:line="360" w:lineRule="auto"/>
        <w:ind w:firstLine="709"/>
        <w:jc w:val="both"/>
        <w:rPr>
          <w:sz w:val="28"/>
          <w:szCs w:val="28"/>
          <w:lang w:val="uk-UA" w:eastAsia="uk-UA"/>
        </w:rPr>
      </w:pPr>
      <w:r w:rsidRPr="002E6313">
        <w:rPr>
          <w:sz w:val="28"/>
          <w:szCs w:val="28"/>
          <w:lang w:val="uk-UA"/>
        </w:rPr>
        <w:t>Таблиця 1</w:t>
      </w:r>
      <w:r w:rsidR="00014A3C">
        <w:rPr>
          <w:sz w:val="28"/>
          <w:szCs w:val="28"/>
          <w:lang w:val="uk-UA"/>
        </w:rPr>
        <w:t>.7</w:t>
      </w:r>
      <w:r w:rsidRPr="002E6313">
        <w:rPr>
          <w:sz w:val="28"/>
          <w:szCs w:val="28"/>
          <w:lang w:val="uk-UA"/>
        </w:rPr>
        <w:t xml:space="preserve"> – Основні етапи розвитку банківського сектору України</w:t>
      </w:r>
    </w:p>
    <w:tbl>
      <w:tblPr>
        <w:tblStyle w:val="afe"/>
        <w:tblW w:w="0" w:type="auto"/>
        <w:tblLook w:val="04A0" w:firstRow="1" w:lastRow="0" w:firstColumn="1" w:lastColumn="0" w:noHBand="0" w:noVBand="1"/>
      </w:tblPr>
      <w:tblGrid>
        <w:gridCol w:w="1354"/>
        <w:gridCol w:w="1497"/>
        <w:gridCol w:w="3162"/>
        <w:gridCol w:w="3615"/>
      </w:tblGrid>
      <w:tr w:rsidR="00960AB8" w:rsidRPr="002E6313" w14:paraId="0199693A" w14:textId="77777777" w:rsidTr="00CB0C85">
        <w:tc>
          <w:tcPr>
            <w:tcW w:w="0" w:type="auto"/>
            <w:hideMark/>
          </w:tcPr>
          <w:p w14:paraId="35E9B511" w14:textId="77777777" w:rsidR="00960AB8" w:rsidRPr="002E6313" w:rsidRDefault="00960AB8" w:rsidP="00CB0C85">
            <w:pPr>
              <w:jc w:val="center"/>
              <w:rPr>
                <w:lang w:val="uk-UA" w:eastAsia="uk-UA"/>
              </w:rPr>
            </w:pPr>
            <w:r w:rsidRPr="002E6313">
              <w:rPr>
                <w:lang w:val="uk-UA" w:eastAsia="uk-UA"/>
              </w:rPr>
              <w:t>Етап</w:t>
            </w:r>
          </w:p>
        </w:tc>
        <w:tc>
          <w:tcPr>
            <w:tcW w:w="0" w:type="auto"/>
            <w:hideMark/>
          </w:tcPr>
          <w:p w14:paraId="61D42AE9" w14:textId="77777777" w:rsidR="00960AB8" w:rsidRPr="002E6313" w:rsidRDefault="00960AB8" w:rsidP="00CB0C85">
            <w:pPr>
              <w:jc w:val="center"/>
              <w:rPr>
                <w:lang w:val="uk-UA" w:eastAsia="uk-UA"/>
              </w:rPr>
            </w:pPr>
            <w:r w:rsidRPr="002E6313">
              <w:rPr>
                <w:lang w:val="uk-UA" w:eastAsia="uk-UA"/>
              </w:rPr>
              <w:t>Період</w:t>
            </w:r>
          </w:p>
        </w:tc>
        <w:tc>
          <w:tcPr>
            <w:tcW w:w="0" w:type="auto"/>
            <w:hideMark/>
          </w:tcPr>
          <w:p w14:paraId="237F0F67" w14:textId="77777777" w:rsidR="00960AB8" w:rsidRPr="002E6313" w:rsidRDefault="00960AB8" w:rsidP="00CB0C85">
            <w:pPr>
              <w:jc w:val="center"/>
              <w:rPr>
                <w:lang w:val="uk-UA" w:eastAsia="uk-UA"/>
              </w:rPr>
            </w:pPr>
            <w:r w:rsidRPr="002E6313">
              <w:rPr>
                <w:lang w:val="uk-UA" w:eastAsia="uk-UA"/>
              </w:rPr>
              <w:t>Характеристика етапу (перефразовано)</w:t>
            </w:r>
          </w:p>
        </w:tc>
        <w:tc>
          <w:tcPr>
            <w:tcW w:w="0" w:type="auto"/>
            <w:hideMark/>
          </w:tcPr>
          <w:p w14:paraId="5C7EA554" w14:textId="77777777" w:rsidR="00960AB8" w:rsidRPr="002E6313" w:rsidRDefault="00960AB8" w:rsidP="00CB0C85">
            <w:pPr>
              <w:jc w:val="center"/>
              <w:rPr>
                <w:lang w:val="uk-UA" w:eastAsia="uk-UA"/>
              </w:rPr>
            </w:pPr>
            <w:r w:rsidRPr="002E6313">
              <w:rPr>
                <w:lang w:val="uk-UA" w:eastAsia="uk-UA"/>
              </w:rPr>
              <w:t>Вплив фінансових інновацій</w:t>
            </w:r>
          </w:p>
        </w:tc>
      </w:tr>
      <w:tr w:rsidR="00960AB8" w:rsidRPr="002E6313" w14:paraId="4B03EE76" w14:textId="77777777" w:rsidTr="00CB0C85">
        <w:tc>
          <w:tcPr>
            <w:tcW w:w="0" w:type="auto"/>
            <w:hideMark/>
          </w:tcPr>
          <w:p w14:paraId="75668426" w14:textId="77777777" w:rsidR="00960AB8" w:rsidRPr="002E6313" w:rsidRDefault="00960AB8" w:rsidP="00CB0C85">
            <w:pPr>
              <w:rPr>
                <w:lang w:val="uk-UA" w:eastAsia="uk-UA"/>
              </w:rPr>
            </w:pPr>
            <w:r w:rsidRPr="002E6313">
              <w:rPr>
                <w:lang w:val="uk-UA" w:eastAsia="uk-UA"/>
              </w:rPr>
              <w:t>Нульовий етап</w:t>
            </w:r>
          </w:p>
        </w:tc>
        <w:tc>
          <w:tcPr>
            <w:tcW w:w="0" w:type="auto"/>
            <w:hideMark/>
          </w:tcPr>
          <w:p w14:paraId="78E89AD7" w14:textId="77777777" w:rsidR="00960AB8" w:rsidRPr="002E6313" w:rsidRDefault="00960AB8" w:rsidP="00CB0C85">
            <w:pPr>
              <w:rPr>
                <w:lang w:val="uk-UA" w:eastAsia="uk-UA"/>
              </w:rPr>
            </w:pPr>
            <w:r w:rsidRPr="002E6313">
              <w:rPr>
                <w:lang w:val="uk-UA" w:eastAsia="uk-UA"/>
              </w:rPr>
              <w:t>1988–1990 рр.</w:t>
            </w:r>
          </w:p>
        </w:tc>
        <w:tc>
          <w:tcPr>
            <w:tcW w:w="0" w:type="auto"/>
            <w:hideMark/>
          </w:tcPr>
          <w:p w14:paraId="0E892B36" w14:textId="77777777" w:rsidR="00960AB8" w:rsidRPr="002E6313" w:rsidRDefault="00960AB8" w:rsidP="00CB0C85">
            <w:pPr>
              <w:rPr>
                <w:lang w:val="uk-UA" w:eastAsia="uk-UA"/>
              </w:rPr>
            </w:pPr>
            <w:r w:rsidRPr="002E6313">
              <w:rPr>
                <w:lang w:val="uk-UA" w:eastAsia="uk-UA"/>
              </w:rPr>
              <w:t>Формування перших прототипів комерційних банків в Україні в складі банківської системи СРСР.</w:t>
            </w:r>
          </w:p>
        </w:tc>
        <w:tc>
          <w:tcPr>
            <w:tcW w:w="0" w:type="auto"/>
            <w:hideMark/>
          </w:tcPr>
          <w:p w14:paraId="3F4B68E5" w14:textId="77777777" w:rsidR="00960AB8" w:rsidRPr="002E6313" w:rsidRDefault="00960AB8" w:rsidP="00CB0C85">
            <w:pPr>
              <w:rPr>
                <w:lang w:val="uk-UA" w:eastAsia="uk-UA"/>
              </w:rPr>
            </w:pPr>
            <w:r w:rsidRPr="002E6313">
              <w:rPr>
                <w:lang w:val="uk-UA" w:eastAsia="uk-UA"/>
              </w:rPr>
              <w:t>Початкові експериментальні форми банківських операцій, підготовка до впровадження нових банківських продуктів.</w:t>
            </w:r>
          </w:p>
        </w:tc>
      </w:tr>
      <w:tr w:rsidR="00960AB8" w:rsidRPr="002E6313" w14:paraId="2D8FE21F" w14:textId="77777777" w:rsidTr="00CB0C85">
        <w:tc>
          <w:tcPr>
            <w:tcW w:w="0" w:type="auto"/>
            <w:hideMark/>
          </w:tcPr>
          <w:p w14:paraId="70DFF377" w14:textId="77777777" w:rsidR="00960AB8" w:rsidRPr="002E6313" w:rsidRDefault="00960AB8" w:rsidP="00CB0C85">
            <w:pPr>
              <w:rPr>
                <w:lang w:val="uk-UA" w:eastAsia="uk-UA"/>
              </w:rPr>
            </w:pPr>
            <w:r w:rsidRPr="002E6313">
              <w:rPr>
                <w:lang w:val="uk-UA" w:eastAsia="uk-UA"/>
              </w:rPr>
              <w:t>Перший етап</w:t>
            </w:r>
          </w:p>
        </w:tc>
        <w:tc>
          <w:tcPr>
            <w:tcW w:w="0" w:type="auto"/>
            <w:hideMark/>
          </w:tcPr>
          <w:p w14:paraId="5A8C0AD3" w14:textId="77777777" w:rsidR="00960AB8" w:rsidRPr="002E6313" w:rsidRDefault="00960AB8" w:rsidP="00CB0C85">
            <w:pPr>
              <w:rPr>
                <w:lang w:val="uk-UA" w:eastAsia="uk-UA"/>
              </w:rPr>
            </w:pPr>
            <w:r w:rsidRPr="002E6313">
              <w:rPr>
                <w:lang w:val="uk-UA" w:eastAsia="uk-UA"/>
              </w:rPr>
              <w:t>1991 – перша половина 1992 рр.</w:t>
            </w:r>
          </w:p>
        </w:tc>
        <w:tc>
          <w:tcPr>
            <w:tcW w:w="0" w:type="auto"/>
            <w:hideMark/>
          </w:tcPr>
          <w:p w14:paraId="49881E63" w14:textId="77777777" w:rsidR="00960AB8" w:rsidRPr="002E6313" w:rsidRDefault="00960AB8" w:rsidP="00CB0C85">
            <w:pPr>
              <w:rPr>
                <w:lang w:val="uk-UA" w:eastAsia="uk-UA"/>
              </w:rPr>
            </w:pPr>
            <w:r w:rsidRPr="002E6313">
              <w:rPr>
                <w:lang w:val="uk-UA" w:eastAsia="uk-UA"/>
              </w:rPr>
              <w:t>Перереєстрація банків та початок формування незалежної національної банківської системи.</w:t>
            </w:r>
          </w:p>
        </w:tc>
        <w:tc>
          <w:tcPr>
            <w:tcW w:w="0" w:type="auto"/>
            <w:hideMark/>
          </w:tcPr>
          <w:p w14:paraId="06029EB9" w14:textId="77777777" w:rsidR="00960AB8" w:rsidRPr="002E6313" w:rsidRDefault="00960AB8" w:rsidP="00CB0C85">
            <w:pPr>
              <w:rPr>
                <w:lang w:val="uk-UA" w:eastAsia="uk-UA"/>
              </w:rPr>
            </w:pPr>
            <w:r w:rsidRPr="002E6313">
              <w:rPr>
                <w:lang w:val="uk-UA" w:eastAsia="uk-UA"/>
              </w:rPr>
              <w:t>Впровадження нових процедур реєстрації та ліцензування банків, підготовка до використання сучасних фінансових інструментів.</w:t>
            </w:r>
          </w:p>
        </w:tc>
      </w:tr>
      <w:tr w:rsidR="00960AB8" w:rsidRPr="002E6313" w14:paraId="0E765BBF" w14:textId="77777777" w:rsidTr="00CB0C85">
        <w:tc>
          <w:tcPr>
            <w:tcW w:w="0" w:type="auto"/>
            <w:hideMark/>
          </w:tcPr>
          <w:p w14:paraId="03E27A9C" w14:textId="77777777" w:rsidR="00960AB8" w:rsidRPr="002E6313" w:rsidRDefault="00960AB8" w:rsidP="00CB0C85">
            <w:pPr>
              <w:rPr>
                <w:lang w:val="uk-UA" w:eastAsia="uk-UA"/>
              </w:rPr>
            </w:pPr>
            <w:r w:rsidRPr="002E6313">
              <w:rPr>
                <w:lang w:val="uk-UA" w:eastAsia="uk-UA"/>
              </w:rPr>
              <w:t>Другий етап</w:t>
            </w:r>
          </w:p>
        </w:tc>
        <w:tc>
          <w:tcPr>
            <w:tcW w:w="0" w:type="auto"/>
            <w:hideMark/>
          </w:tcPr>
          <w:p w14:paraId="228660C1" w14:textId="77777777" w:rsidR="00960AB8" w:rsidRPr="002E6313" w:rsidRDefault="00960AB8" w:rsidP="00CB0C85">
            <w:pPr>
              <w:rPr>
                <w:lang w:val="uk-UA" w:eastAsia="uk-UA"/>
              </w:rPr>
            </w:pPr>
            <w:r w:rsidRPr="002E6313">
              <w:rPr>
                <w:lang w:val="uk-UA" w:eastAsia="uk-UA"/>
              </w:rPr>
              <w:t>Друге півріччя 1992 – 1993 рр.</w:t>
            </w:r>
          </w:p>
        </w:tc>
        <w:tc>
          <w:tcPr>
            <w:tcW w:w="0" w:type="auto"/>
            <w:hideMark/>
          </w:tcPr>
          <w:p w14:paraId="183A9ACA" w14:textId="77777777" w:rsidR="00960AB8" w:rsidRPr="002E6313" w:rsidRDefault="00960AB8" w:rsidP="00CB0C85">
            <w:pPr>
              <w:rPr>
                <w:lang w:val="uk-UA" w:eastAsia="uk-UA"/>
              </w:rPr>
            </w:pPr>
            <w:r w:rsidRPr="002E6313">
              <w:rPr>
                <w:lang w:val="uk-UA" w:eastAsia="uk-UA"/>
              </w:rPr>
              <w:t>Становлення банківської системи у період економічного та політичного суверенітету.</w:t>
            </w:r>
          </w:p>
        </w:tc>
        <w:tc>
          <w:tcPr>
            <w:tcW w:w="0" w:type="auto"/>
            <w:hideMark/>
          </w:tcPr>
          <w:p w14:paraId="1B510696" w14:textId="77777777" w:rsidR="00960AB8" w:rsidRPr="002E6313" w:rsidRDefault="00960AB8" w:rsidP="00CB0C85">
            <w:pPr>
              <w:rPr>
                <w:lang w:val="uk-UA" w:eastAsia="uk-UA"/>
              </w:rPr>
            </w:pPr>
            <w:r w:rsidRPr="002E6313">
              <w:rPr>
                <w:lang w:val="uk-UA" w:eastAsia="uk-UA"/>
              </w:rPr>
              <w:t>Поява перших інноваційних банківських продуктів, розвиток технологій обробки платежів.</w:t>
            </w:r>
          </w:p>
        </w:tc>
      </w:tr>
      <w:tr w:rsidR="00960AB8" w:rsidRPr="002E6313" w14:paraId="2A6344D0" w14:textId="77777777" w:rsidTr="00CB0C85">
        <w:tc>
          <w:tcPr>
            <w:tcW w:w="0" w:type="auto"/>
            <w:hideMark/>
          </w:tcPr>
          <w:p w14:paraId="6DAA6B27" w14:textId="77777777" w:rsidR="00960AB8" w:rsidRPr="002E6313" w:rsidRDefault="00960AB8" w:rsidP="00CB0C85">
            <w:pPr>
              <w:rPr>
                <w:lang w:val="uk-UA" w:eastAsia="uk-UA"/>
              </w:rPr>
            </w:pPr>
            <w:r w:rsidRPr="002E6313">
              <w:rPr>
                <w:lang w:val="uk-UA" w:eastAsia="uk-UA"/>
              </w:rPr>
              <w:t>Третій етап</w:t>
            </w:r>
          </w:p>
        </w:tc>
        <w:tc>
          <w:tcPr>
            <w:tcW w:w="0" w:type="auto"/>
            <w:hideMark/>
          </w:tcPr>
          <w:p w14:paraId="3DDD9CEC" w14:textId="77777777" w:rsidR="00960AB8" w:rsidRPr="002E6313" w:rsidRDefault="00960AB8" w:rsidP="00CB0C85">
            <w:pPr>
              <w:rPr>
                <w:lang w:val="uk-UA" w:eastAsia="uk-UA"/>
              </w:rPr>
            </w:pPr>
            <w:r w:rsidRPr="002E6313">
              <w:rPr>
                <w:lang w:val="uk-UA" w:eastAsia="uk-UA"/>
              </w:rPr>
              <w:t>1994–1996 рр.</w:t>
            </w:r>
          </w:p>
        </w:tc>
        <w:tc>
          <w:tcPr>
            <w:tcW w:w="0" w:type="auto"/>
            <w:hideMark/>
          </w:tcPr>
          <w:p w14:paraId="79D9D6FB" w14:textId="77777777" w:rsidR="00960AB8" w:rsidRPr="002E6313" w:rsidRDefault="00960AB8" w:rsidP="00CB0C85">
            <w:pPr>
              <w:rPr>
                <w:lang w:val="uk-UA" w:eastAsia="uk-UA"/>
              </w:rPr>
            </w:pPr>
            <w:r w:rsidRPr="002E6313">
              <w:rPr>
                <w:lang w:val="uk-UA" w:eastAsia="uk-UA"/>
              </w:rPr>
              <w:t>Проведення економічних реформ за допомогою монетарних методів.</w:t>
            </w:r>
          </w:p>
        </w:tc>
        <w:tc>
          <w:tcPr>
            <w:tcW w:w="0" w:type="auto"/>
            <w:hideMark/>
          </w:tcPr>
          <w:p w14:paraId="351965CD" w14:textId="77777777" w:rsidR="00960AB8" w:rsidRPr="002E6313" w:rsidRDefault="00960AB8" w:rsidP="00CB0C85">
            <w:pPr>
              <w:rPr>
                <w:lang w:val="uk-UA" w:eastAsia="uk-UA"/>
              </w:rPr>
            </w:pPr>
            <w:r w:rsidRPr="002E6313">
              <w:rPr>
                <w:lang w:val="uk-UA" w:eastAsia="uk-UA"/>
              </w:rPr>
              <w:t>Використання інновацій у валютному контролі та кредитуванні, формування нових механізмів управління ризиками.</w:t>
            </w:r>
          </w:p>
        </w:tc>
      </w:tr>
      <w:tr w:rsidR="00960AB8" w:rsidRPr="002E6313" w14:paraId="390D4032" w14:textId="77777777" w:rsidTr="00CB0C85">
        <w:tc>
          <w:tcPr>
            <w:tcW w:w="0" w:type="auto"/>
            <w:hideMark/>
          </w:tcPr>
          <w:p w14:paraId="3D53A326" w14:textId="77777777" w:rsidR="00960AB8" w:rsidRPr="002E6313" w:rsidRDefault="00960AB8" w:rsidP="00CB0C85">
            <w:pPr>
              <w:rPr>
                <w:lang w:val="uk-UA" w:eastAsia="uk-UA"/>
              </w:rPr>
            </w:pPr>
            <w:r w:rsidRPr="002E6313">
              <w:rPr>
                <w:lang w:val="uk-UA" w:eastAsia="uk-UA"/>
              </w:rPr>
              <w:t>Четвертий етап</w:t>
            </w:r>
          </w:p>
        </w:tc>
        <w:tc>
          <w:tcPr>
            <w:tcW w:w="0" w:type="auto"/>
            <w:hideMark/>
          </w:tcPr>
          <w:p w14:paraId="4CA6BC80" w14:textId="77777777" w:rsidR="00960AB8" w:rsidRPr="002E6313" w:rsidRDefault="00960AB8" w:rsidP="00CB0C85">
            <w:pPr>
              <w:rPr>
                <w:lang w:val="uk-UA" w:eastAsia="uk-UA"/>
              </w:rPr>
            </w:pPr>
            <w:r w:rsidRPr="002E6313">
              <w:rPr>
                <w:lang w:val="uk-UA" w:eastAsia="uk-UA"/>
              </w:rPr>
              <w:t>1997–1998 рр.</w:t>
            </w:r>
          </w:p>
        </w:tc>
        <w:tc>
          <w:tcPr>
            <w:tcW w:w="0" w:type="auto"/>
            <w:hideMark/>
          </w:tcPr>
          <w:p w14:paraId="339A5038" w14:textId="77777777" w:rsidR="00960AB8" w:rsidRPr="002E6313" w:rsidRDefault="00960AB8" w:rsidP="00CB0C85">
            <w:pPr>
              <w:rPr>
                <w:lang w:val="uk-UA" w:eastAsia="uk-UA"/>
              </w:rPr>
            </w:pPr>
            <w:r w:rsidRPr="002E6313">
              <w:rPr>
                <w:lang w:val="uk-UA" w:eastAsia="uk-UA"/>
              </w:rPr>
              <w:t>Глибока економічна та фінансова криза, початок структурних реформ у банківській сфері.</w:t>
            </w:r>
          </w:p>
        </w:tc>
        <w:tc>
          <w:tcPr>
            <w:tcW w:w="0" w:type="auto"/>
            <w:hideMark/>
          </w:tcPr>
          <w:p w14:paraId="42044664" w14:textId="77777777" w:rsidR="00960AB8" w:rsidRPr="002E6313" w:rsidRDefault="00960AB8" w:rsidP="00CB0C85">
            <w:pPr>
              <w:rPr>
                <w:lang w:val="uk-UA" w:eastAsia="uk-UA"/>
              </w:rPr>
            </w:pPr>
            <w:r w:rsidRPr="002E6313">
              <w:rPr>
                <w:lang w:val="uk-UA" w:eastAsia="uk-UA"/>
              </w:rPr>
              <w:t>Інновації у фінансовому аналізі та контролі ризиків, тестування нових продуктів для стабілізації банків.</w:t>
            </w:r>
          </w:p>
        </w:tc>
      </w:tr>
      <w:tr w:rsidR="00960AB8" w:rsidRPr="002E6313" w14:paraId="2FC1CAC6" w14:textId="77777777" w:rsidTr="00CB0C85">
        <w:tc>
          <w:tcPr>
            <w:tcW w:w="0" w:type="auto"/>
            <w:hideMark/>
          </w:tcPr>
          <w:p w14:paraId="4C649E26" w14:textId="77777777" w:rsidR="00960AB8" w:rsidRPr="002E6313" w:rsidRDefault="00960AB8" w:rsidP="00CB0C85">
            <w:pPr>
              <w:rPr>
                <w:lang w:val="uk-UA" w:eastAsia="uk-UA"/>
              </w:rPr>
            </w:pPr>
            <w:r w:rsidRPr="002E6313">
              <w:rPr>
                <w:lang w:val="uk-UA" w:eastAsia="uk-UA"/>
              </w:rPr>
              <w:t>П’ятий етап</w:t>
            </w:r>
          </w:p>
        </w:tc>
        <w:tc>
          <w:tcPr>
            <w:tcW w:w="0" w:type="auto"/>
            <w:hideMark/>
          </w:tcPr>
          <w:p w14:paraId="4B13E56E" w14:textId="77777777" w:rsidR="00960AB8" w:rsidRPr="002E6313" w:rsidRDefault="00960AB8" w:rsidP="00CB0C85">
            <w:pPr>
              <w:rPr>
                <w:lang w:val="uk-UA" w:eastAsia="uk-UA"/>
              </w:rPr>
            </w:pPr>
            <w:r w:rsidRPr="002E6313">
              <w:rPr>
                <w:lang w:val="uk-UA" w:eastAsia="uk-UA"/>
              </w:rPr>
              <w:t>1999 – жовтень 2008 рр.</w:t>
            </w:r>
          </w:p>
        </w:tc>
        <w:tc>
          <w:tcPr>
            <w:tcW w:w="0" w:type="auto"/>
            <w:hideMark/>
          </w:tcPr>
          <w:p w14:paraId="55558DB1" w14:textId="77777777" w:rsidR="00960AB8" w:rsidRPr="002E6313" w:rsidRDefault="00960AB8" w:rsidP="00CB0C85">
            <w:pPr>
              <w:rPr>
                <w:lang w:val="uk-UA" w:eastAsia="uk-UA"/>
              </w:rPr>
            </w:pPr>
            <w:r w:rsidRPr="002E6313">
              <w:rPr>
                <w:lang w:val="uk-UA" w:eastAsia="uk-UA"/>
              </w:rPr>
              <w:t>Реструктуризація економіки, консолідація банківського капіталу, зниження прибутковості операцій.</w:t>
            </w:r>
          </w:p>
        </w:tc>
        <w:tc>
          <w:tcPr>
            <w:tcW w:w="0" w:type="auto"/>
            <w:hideMark/>
          </w:tcPr>
          <w:p w14:paraId="4E29AC3F" w14:textId="77777777" w:rsidR="00960AB8" w:rsidRPr="002E6313" w:rsidRDefault="00960AB8" w:rsidP="00CB0C85">
            <w:pPr>
              <w:rPr>
                <w:lang w:val="uk-UA" w:eastAsia="uk-UA"/>
              </w:rPr>
            </w:pPr>
            <w:r w:rsidRPr="002E6313">
              <w:rPr>
                <w:lang w:val="uk-UA" w:eastAsia="uk-UA"/>
              </w:rPr>
              <w:t>Впровадження електронних платіжних систем, нових депозитних та кредитних продуктів, розвиток систем управління капіталом.</w:t>
            </w:r>
          </w:p>
        </w:tc>
      </w:tr>
      <w:tr w:rsidR="00960AB8" w:rsidRPr="00E14384" w14:paraId="73AFA425" w14:textId="77777777" w:rsidTr="00CB0C85">
        <w:tc>
          <w:tcPr>
            <w:tcW w:w="0" w:type="auto"/>
            <w:hideMark/>
          </w:tcPr>
          <w:p w14:paraId="388CD842" w14:textId="77777777" w:rsidR="00960AB8" w:rsidRPr="002E6313" w:rsidRDefault="00960AB8" w:rsidP="00CB0C85">
            <w:pPr>
              <w:rPr>
                <w:lang w:val="uk-UA" w:eastAsia="uk-UA"/>
              </w:rPr>
            </w:pPr>
            <w:r w:rsidRPr="002E6313">
              <w:rPr>
                <w:lang w:val="uk-UA" w:eastAsia="uk-UA"/>
              </w:rPr>
              <w:t>Шостий етап</w:t>
            </w:r>
          </w:p>
        </w:tc>
        <w:tc>
          <w:tcPr>
            <w:tcW w:w="0" w:type="auto"/>
            <w:hideMark/>
          </w:tcPr>
          <w:p w14:paraId="0E513D03" w14:textId="77777777" w:rsidR="00960AB8" w:rsidRPr="002E6313" w:rsidRDefault="00960AB8" w:rsidP="00CB0C85">
            <w:pPr>
              <w:rPr>
                <w:lang w:val="uk-UA" w:eastAsia="uk-UA"/>
              </w:rPr>
            </w:pPr>
            <w:r w:rsidRPr="002E6313">
              <w:rPr>
                <w:lang w:val="uk-UA" w:eastAsia="uk-UA"/>
              </w:rPr>
              <w:t>Жовтень 2008 – 2009 рр.</w:t>
            </w:r>
          </w:p>
        </w:tc>
        <w:tc>
          <w:tcPr>
            <w:tcW w:w="0" w:type="auto"/>
            <w:hideMark/>
          </w:tcPr>
          <w:p w14:paraId="5D9E582E" w14:textId="77777777" w:rsidR="00960AB8" w:rsidRPr="002E6313" w:rsidRDefault="00960AB8" w:rsidP="00CB0C85">
            <w:pPr>
              <w:rPr>
                <w:lang w:val="uk-UA" w:eastAsia="uk-UA"/>
              </w:rPr>
            </w:pPr>
            <w:r w:rsidRPr="002E6313">
              <w:rPr>
                <w:lang w:val="uk-UA" w:eastAsia="uk-UA"/>
              </w:rPr>
              <w:t>Фінансово-економічна криза, загострення проблем у провідних банках.</w:t>
            </w:r>
          </w:p>
        </w:tc>
        <w:tc>
          <w:tcPr>
            <w:tcW w:w="0" w:type="auto"/>
            <w:hideMark/>
          </w:tcPr>
          <w:p w14:paraId="1EA9D07A" w14:textId="77777777" w:rsidR="00960AB8" w:rsidRPr="002E6313" w:rsidRDefault="00960AB8" w:rsidP="00CB0C85">
            <w:pPr>
              <w:rPr>
                <w:lang w:val="uk-UA" w:eastAsia="uk-UA"/>
              </w:rPr>
            </w:pPr>
            <w:r w:rsidRPr="002E6313">
              <w:rPr>
                <w:lang w:val="uk-UA" w:eastAsia="uk-UA"/>
              </w:rPr>
              <w:t>Активізація фінансових інновацій для управління ризиками та ліквідністю, впровадження антикризових продуктів.</w:t>
            </w:r>
          </w:p>
        </w:tc>
      </w:tr>
      <w:tr w:rsidR="00960AB8" w:rsidRPr="002E6313" w14:paraId="1F5171AA" w14:textId="77777777" w:rsidTr="00CB0C85">
        <w:tc>
          <w:tcPr>
            <w:tcW w:w="0" w:type="auto"/>
            <w:hideMark/>
          </w:tcPr>
          <w:p w14:paraId="343918C0" w14:textId="77777777" w:rsidR="00960AB8" w:rsidRPr="002E6313" w:rsidRDefault="00960AB8" w:rsidP="00CB0C85">
            <w:pPr>
              <w:rPr>
                <w:lang w:val="uk-UA" w:eastAsia="uk-UA"/>
              </w:rPr>
            </w:pPr>
            <w:r w:rsidRPr="002E6313">
              <w:rPr>
                <w:lang w:val="uk-UA" w:eastAsia="uk-UA"/>
              </w:rPr>
              <w:t>Сьомий етап</w:t>
            </w:r>
          </w:p>
        </w:tc>
        <w:tc>
          <w:tcPr>
            <w:tcW w:w="0" w:type="auto"/>
            <w:hideMark/>
          </w:tcPr>
          <w:p w14:paraId="0D775A97" w14:textId="77777777" w:rsidR="00960AB8" w:rsidRPr="002E6313" w:rsidRDefault="00960AB8" w:rsidP="00CB0C85">
            <w:pPr>
              <w:rPr>
                <w:lang w:val="uk-UA" w:eastAsia="uk-UA"/>
              </w:rPr>
            </w:pPr>
            <w:r w:rsidRPr="002E6313">
              <w:rPr>
                <w:lang w:val="uk-UA" w:eastAsia="uk-UA"/>
              </w:rPr>
              <w:t>2010–2013 рр.</w:t>
            </w:r>
          </w:p>
        </w:tc>
        <w:tc>
          <w:tcPr>
            <w:tcW w:w="0" w:type="auto"/>
            <w:hideMark/>
          </w:tcPr>
          <w:p w14:paraId="36DB085B" w14:textId="77777777" w:rsidR="00960AB8" w:rsidRPr="002E6313" w:rsidRDefault="00960AB8" w:rsidP="00CB0C85">
            <w:pPr>
              <w:rPr>
                <w:lang w:val="uk-UA" w:eastAsia="uk-UA"/>
              </w:rPr>
            </w:pPr>
            <w:r w:rsidRPr="002E6313">
              <w:rPr>
                <w:lang w:val="uk-UA" w:eastAsia="uk-UA"/>
              </w:rPr>
              <w:t>Стабілізація банківської системи та відновлення довіри вкладників після кризи 2008–2009 рр.</w:t>
            </w:r>
          </w:p>
        </w:tc>
        <w:tc>
          <w:tcPr>
            <w:tcW w:w="0" w:type="auto"/>
            <w:hideMark/>
          </w:tcPr>
          <w:p w14:paraId="0BDC5910" w14:textId="77777777" w:rsidR="00960AB8" w:rsidRPr="002E6313" w:rsidRDefault="00960AB8" w:rsidP="00CB0C85">
            <w:pPr>
              <w:rPr>
                <w:lang w:val="uk-UA" w:eastAsia="uk-UA"/>
              </w:rPr>
            </w:pPr>
            <w:r w:rsidRPr="002E6313">
              <w:rPr>
                <w:lang w:val="uk-UA" w:eastAsia="uk-UA"/>
              </w:rPr>
              <w:t>Масове впровадження онлайн-банкінгу та цифрових послуг, вдосконалення клієнтського сервісу.</w:t>
            </w:r>
          </w:p>
        </w:tc>
      </w:tr>
      <w:tr w:rsidR="00960AB8" w:rsidRPr="002E6313" w14:paraId="23032A4E" w14:textId="77777777" w:rsidTr="00CB0C85">
        <w:tc>
          <w:tcPr>
            <w:tcW w:w="0" w:type="auto"/>
            <w:hideMark/>
          </w:tcPr>
          <w:p w14:paraId="128238BD" w14:textId="77777777" w:rsidR="00960AB8" w:rsidRPr="002E6313" w:rsidRDefault="00960AB8" w:rsidP="00CB0C85">
            <w:pPr>
              <w:rPr>
                <w:lang w:val="uk-UA" w:eastAsia="uk-UA"/>
              </w:rPr>
            </w:pPr>
            <w:r w:rsidRPr="002E6313">
              <w:rPr>
                <w:lang w:val="uk-UA" w:eastAsia="uk-UA"/>
              </w:rPr>
              <w:t>Восьмий етап</w:t>
            </w:r>
          </w:p>
        </w:tc>
        <w:tc>
          <w:tcPr>
            <w:tcW w:w="0" w:type="auto"/>
            <w:hideMark/>
          </w:tcPr>
          <w:p w14:paraId="28C7640F" w14:textId="77777777" w:rsidR="00960AB8" w:rsidRPr="002E6313" w:rsidRDefault="00960AB8" w:rsidP="00CB0C85">
            <w:pPr>
              <w:rPr>
                <w:lang w:val="uk-UA" w:eastAsia="uk-UA"/>
              </w:rPr>
            </w:pPr>
            <w:r w:rsidRPr="002E6313">
              <w:rPr>
                <w:lang w:val="uk-UA" w:eastAsia="uk-UA"/>
              </w:rPr>
              <w:t>2014–2015 рр.</w:t>
            </w:r>
          </w:p>
        </w:tc>
        <w:tc>
          <w:tcPr>
            <w:tcW w:w="0" w:type="auto"/>
            <w:hideMark/>
          </w:tcPr>
          <w:p w14:paraId="04564C2D" w14:textId="77777777" w:rsidR="00960AB8" w:rsidRPr="002E6313" w:rsidRDefault="00960AB8" w:rsidP="00CB0C85">
            <w:pPr>
              <w:rPr>
                <w:lang w:val="uk-UA" w:eastAsia="uk-UA"/>
              </w:rPr>
            </w:pPr>
            <w:r w:rsidRPr="002E6313">
              <w:rPr>
                <w:lang w:val="uk-UA" w:eastAsia="uk-UA"/>
              </w:rPr>
              <w:t>Фінансово-економічна криза та початок реформи банківського сектору НБУ.</w:t>
            </w:r>
          </w:p>
        </w:tc>
        <w:tc>
          <w:tcPr>
            <w:tcW w:w="0" w:type="auto"/>
            <w:hideMark/>
          </w:tcPr>
          <w:p w14:paraId="7DB4FAB7" w14:textId="77777777" w:rsidR="00960AB8" w:rsidRPr="002E6313" w:rsidRDefault="00960AB8" w:rsidP="00CB0C85">
            <w:pPr>
              <w:rPr>
                <w:lang w:val="uk-UA" w:eastAsia="uk-UA"/>
              </w:rPr>
            </w:pPr>
            <w:r w:rsidRPr="002E6313">
              <w:rPr>
                <w:lang w:val="uk-UA" w:eastAsia="uk-UA"/>
              </w:rPr>
              <w:t>Використання інновацій для стабілізації курсу,</w:t>
            </w:r>
          </w:p>
        </w:tc>
      </w:tr>
    </w:tbl>
    <w:p w14:paraId="4B7AB47F" w14:textId="77777777" w:rsidR="00960AB8" w:rsidRPr="002E6313" w:rsidRDefault="00960AB8" w:rsidP="00960AB8">
      <w:pPr>
        <w:spacing w:line="360" w:lineRule="auto"/>
        <w:ind w:firstLine="709"/>
        <w:jc w:val="both"/>
        <w:rPr>
          <w:sz w:val="28"/>
          <w:szCs w:val="28"/>
          <w:lang w:val="uk-UA" w:eastAsia="uk-UA"/>
        </w:rPr>
      </w:pPr>
    </w:p>
    <w:p w14:paraId="12661A4C" w14:textId="77777777" w:rsidR="00926820" w:rsidRPr="002E6313" w:rsidRDefault="00926820" w:rsidP="00926820">
      <w:pPr>
        <w:spacing w:line="360" w:lineRule="auto"/>
        <w:ind w:firstLine="709"/>
        <w:jc w:val="both"/>
        <w:rPr>
          <w:sz w:val="28"/>
          <w:szCs w:val="28"/>
          <w:lang w:val="uk-UA" w:eastAsia="uk-UA"/>
        </w:rPr>
      </w:pPr>
      <w:r w:rsidRPr="002E6313">
        <w:rPr>
          <w:sz w:val="28"/>
          <w:szCs w:val="28"/>
          <w:lang w:val="uk-UA" w:eastAsia="uk-UA"/>
        </w:rPr>
        <w:t xml:space="preserve">Крім того, аналіз еволюції банківської системи є необхідним для ідентифікації фазових переходів між різними режимами її функціонування, що </w:t>
      </w:r>
      <w:r w:rsidRPr="002E6313">
        <w:rPr>
          <w:sz w:val="28"/>
          <w:szCs w:val="28"/>
          <w:lang w:val="uk-UA" w:eastAsia="uk-UA"/>
        </w:rPr>
        <w:lastRenderedPageBreak/>
        <w:t>особливо важливо для дослідження стійкості в умовах високої невизначеності. Саме на межі таких переходів  під час фінансових, економічних чи геополітичних шоків  проявляється реальний рівень стійкості системи. Еволюційний аналіз дозволяє визначити, чи має банківська система внутрішній потенціал до самовідновлення, чи потребує зовнішніх стабілізаційних заходів.</w:t>
      </w:r>
    </w:p>
    <w:p w14:paraId="720B990B" w14:textId="77777777" w:rsidR="00926820" w:rsidRPr="002E6313" w:rsidRDefault="00926820" w:rsidP="00926820">
      <w:pPr>
        <w:spacing w:line="360" w:lineRule="auto"/>
        <w:ind w:firstLine="709"/>
        <w:jc w:val="both"/>
        <w:rPr>
          <w:sz w:val="28"/>
          <w:szCs w:val="28"/>
          <w:lang w:val="uk-UA" w:eastAsia="uk-UA"/>
        </w:rPr>
      </w:pPr>
      <w:r w:rsidRPr="002E6313">
        <w:rPr>
          <w:sz w:val="28"/>
          <w:szCs w:val="28"/>
          <w:lang w:val="uk-UA" w:eastAsia="uk-UA"/>
        </w:rPr>
        <w:t>Таким чином, дослідження еволюції розвитку банківської системи є методологічно доцільним і необхідним елементом аналізу її стійкості, оскільки забезпечує цілісне бачення процесів формування, трансформації та адаптації системи у довгостроковій перспективі. Такий підхід створює наукове підґрунтя для обґрунтованої оцінки сучасного стану банківської системи та розроблення ефективних стратегій підвищення її стійкості в майбутньому.</w:t>
      </w:r>
    </w:p>
    <w:p w14:paraId="5F2D7D83" w14:textId="5D5DA1A0" w:rsidR="003F3400" w:rsidRPr="002E6313" w:rsidRDefault="003F3400" w:rsidP="009C1437">
      <w:pPr>
        <w:spacing w:line="360" w:lineRule="auto"/>
        <w:ind w:firstLine="709"/>
        <w:jc w:val="both"/>
        <w:rPr>
          <w:sz w:val="28"/>
          <w:szCs w:val="28"/>
          <w:lang w:val="uk-UA" w:eastAsia="uk-UA"/>
        </w:rPr>
      </w:pPr>
      <w:r w:rsidRPr="002E6313">
        <w:rPr>
          <w:sz w:val="28"/>
          <w:szCs w:val="28"/>
          <w:lang w:val="uk-UA" w:eastAsia="uk-UA"/>
        </w:rPr>
        <w:t>У теоретичному вимірі категорія «стійкість» є базовою для аналізу функціонування банківського сектору та часто ототожнюється або тісно пов’язується з поняттями «стабільність», «рівновага» і «надійність». Водночас, попри їхню змістовну близькість, зазначені поняття не є тотожними. Стійкість відображає динамічну здатність системи адаптуватися до змін і протистояти негативним впливам, тоді як стабільність характеризує відносну незмінність і відтворюваність якісних параметрів функціонування банківської системи упродовж тривалого періоду.</w:t>
      </w:r>
    </w:p>
    <w:p w14:paraId="6C0E60EC" w14:textId="0923DB3D" w:rsidR="009C1437" w:rsidRPr="002E6313" w:rsidRDefault="009C1437" w:rsidP="009C1437">
      <w:pPr>
        <w:spacing w:line="360" w:lineRule="auto"/>
        <w:ind w:firstLine="709"/>
        <w:jc w:val="both"/>
        <w:rPr>
          <w:sz w:val="28"/>
          <w:szCs w:val="28"/>
          <w:lang w:val="uk-UA" w:eastAsia="uk-UA"/>
        </w:rPr>
      </w:pPr>
      <w:r w:rsidRPr="002E6313">
        <w:rPr>
          <w:sz w:val="28"/>
          <w:szCs w:val="28"/>
          <w:lang w:val="uk-UA"/>
        </w:rPr>
        <w:t>Таблиця 1.</w:t>
      </w:r>
      <w:r w:rsidR="00014A3C">
        <w:rPr>
          <w:sz w:val="28"/>
          <w:szCs w:val="28"/>
          <w:lang w:val="uk-UA"/>
        </w:rPr>
        <w:t>8</w:t>
      </w:r>
      <w:r w:rsidRPr="002E6313">
        <w:rPr>
          <w:sz w:val="28"/>
          <w:szCs w:val="28"/>
          <w:lang w:val="uk-UA"/>
        </w:rPr>
        <w:t xml:space="preserve"> - Сутнісні відмінності та взаємозв’язок категорій «стабільність» і «стійкість» банківської системи</w:t>
      </w:r>
    </w:p>
    <w:tbl>
      <w:tblPr>
        <w:tblStyle w:val="afe"/>
        <w:tblW w:w="9634" w:type="dxa"/>
        <w:tblLayout w:type="fixed"/>
        <w:tblLook w:val="04A0" w:firstRow="1" w:lastRow="0" w:firstColumn="1" w:lastColumn="0" w:noHBand="0" w:noVBand="1"/>
      </w:tblPr>
      <w:tblGrid>
        <w:gridCol w:w="1555"/>
        <w:gridCol w:w="2693"/>
        <w:gridCol w:w="2409"/>
        <w:gridCol w:w="2977"/>
      </w:tblGrid>
      <w:tr w:rsidR="003D289F" w:rsidRPr="002E6313" w14:paraId="67384C7F" w14:textId="77777777" w:rsidTr="008E63F6">
        <w:tc>
          <w:tcPr>
            <w:tcW w:w="1555" w:type="dxa"/>
            <w:hideMark/>
          </w:tcPr>
          <w:p w14:paraId="6BE18433" w14:textId="77777777" w:rsidR="003D289F" w:rsidRPr="002E6313" w:rsidRDefault="003D289F" w:rsidP="00CB0C85">
            <w:pPr>
              <w:jc w:val="center"/>
              <w:rPr>
                <w:lang w:val="uk-UA" w:eastAsia="uk-UA"/>
              </w:rPr>
            </w:pPr>
            <w:r w:rsidRPr="002E6313">
              <w:rPr>
                <w:lang w:val="uk-UA" w:eastAsia="uk-UA"/>
              </w:rPr>
              <w:t>Параметр</w:t>
            </w:r>
          </w:p>
        </w:tc>
        <w:tc>
          <w:tcPr>
            <w:tcW w:w="2693" w:type="dxa"/>
            <w:hideMark/>
          </w:tcPr>
          <w:p w14:paraId="45997C68" w14:textId="77777777" w:rsidR="003D289F" w:rsidRPr="002E6313" w:rsidRDefault="003D289F" w:rsidP="00CB0C85">
            <w:pPr>
              <w:jc w:val="center"/>
              <w:rPr>
                <w:lang w:val="uk-UA" w:eastAsia="uk-UA"/>
              </w:rPr>
            </w:pPr>
            <w:r w:rsidRPr="002E6313">
              <w:rPr>
                <w:lang w:val="uk-UA" w:eastAsia="uk-UA"/>
              </w:rPr>
              <w:t>Стабільність банківської системи</w:t>
            </w:r>
          </w:p>
        </w:tc>
        <w:tc>
          <w:tcPr>
            <w:tcW w:w="2409" w:type="dxa"/>
            <w:hideMark/>
          </w:tcPr>
          <w:p w14:paraId="2C468091" w14:textId="77777777" w:rsidR="003D289F" w:rsidRPr="002E6313" w:rsidRDefault="003D289F" w:rsidP="00CB0C85">
            <w:pPr>
              <w:jc w:val="center"/>
              <w:rPr>
                <w:lang w:val="uk-UA" w:eastAsia="uk-UA"/>
              </w:rPr>
            </w:pPr>
            <w:r w:rsidRPr="002E6313">
              <w:rPr>
                <w:lang w:val="uk-UA" w:eastAsia="uk-UA"/>
              </w:rPr>
              <w:t>Стійкість банківської системи</w:t>
            </w:r>
          </w:p>
        </w:tc>
        <w:tc>
          <w:tcPr>
            <w:tcW w:w="2977" w:type="dxa"/>
            <w:hideMark/>
          </w:tcPr>
          <w:p w14:paraId="27BF0BE6" w14:textId="77777777" w:rsidR="003D289F" w:rsidRPr="002E6313" w:rsidRDefault="003D289F" w:rsidP="00CB0C85">
            <w:pPr>
              <w:jc w:val="center"/>
              <w:rPr>
                <w:lang w:val="uk-UA" w:eastAsia="uk-UA"/>
              </w:rPr>
            </w:pPr>
            <w:r w:rsidRPr="002E6313">
              <w:rPr>
                <w:lang w:val="uk-UA" w:eastAsia="uk-UA"/>
              </w:rPr>
              <w:t>Взаємозв’язок та спільні риси</w:t>
            </w:r>
          </w:p>
        </w:tc>
      </w:tr>
      <w:tr w:rsidR="003D289F" w:rsidRPr="002E6313" w14:paraId="4AAF7844" w14:textId="77777777" w:rsidTr="008E63F6">
        <w:tc>
          <w:tcPr>
            <w:tcW w:w="1555" w:type="dxa"/>
            <w:hideMark/>
          </w:tcPr>
          <w:p w14:paraId="75DB8B16" w14:textId="77777777" w:rsidR="003D289F" w:rsidRPr="002E6313" w:rsidRDefault="003D289F" w:rsidP="00CB0C85">
            <w:pPr>
              <w:rPr>
                <w:lang w:val="uk-UA" w:eastAsia="uk-UA"/>
              </w:rPr>
            </w:pPr>
            <w:r w:rsidRPr="002E6313">
              <w:rPr>
                <w:lang w:val="uk-UA" w:eastAsia="uk-UA"/>
              </w:rPr>
              <w:t>Визначення</w:t>
            </w:r>
          </w:p>
        </w:tc>
        <w:tc>
          <w:tcPr>
            <w:tcW w:w="2693" w:type="dxa"/>
            <w:hideMark/>
          </w:tcPr>
          <w:p w14:paraId="0273BADD" w14:textId="58B4E5DF" w:rsidR="003D289F" w:rsidRPr="002E6313" w:rsidRDefault="003D289F" w:rsidP="00CB0C85">
            <w:pPr>
              <w:rPr>
                <w:lang w:val="uk-UA" w:eastAsia="uk-UA"/>
              </w:rPr>
            </w:pPr>
            <w:r w:rsidRPr="002E6313">
              <w:rPr>
                <w:lang w:val="uk-UA" w:eastAsia="uk-UA"/>
              </w:rPr>
              <w:t xml:space="preserve">Здатність банків виконувати свої </w:t>
            </w:r>
            <w:proofErr w:type="spellStart"/>
            <w:r w:rsidRPr="002E6313">
              <w:rPr>
                <w:lang w:val="uk-UA" w:eastAsia="uk-UA"/>
              </w:rPr>
              <w:t>функ</w:t>
            </w:r>
            <w:r w:rsidR="00757470" w:rsidRPr="002E6313">
              <w:rPr>
                <w:lang w:val="uk-UA" w:eastAsia="uk-UA"/>
              </w:rPr>
              <w:t>-</w:t>
            </w:r>
            <w:r w:rsidRPr="002E6313">
              <w:rPr>
                <w:lang w:val="uk-UA" w:eastAsia="uk-UA"/>
              </w:rPr>
              <w:t>ції</w:t>
            </w:r>
            <w:proofErr w:type="spellEnd"/>
            <w:r w:rsidRPr="002E6313">
              <w:rPr>
                <w:lang w:val="uk-UA" w:eastAsia="uk-UA"/>
              </w:rPr>
              <w:t xml:space="preserve"> та зобов’язання і забезпечувати безперервність фінансових операцій</w:t>
            </w:r>
          </w:p>
        </w:tc>
        <w:tc>
          <w:tcPr>
            <w:tcW w:w="2409" w:type="dxa"/>
            <w:hideMark/>
          </w:tcPr>
          <w:p w14:paraId="2CD46B1B" w14:textId="60AFF0C7" w:rsidR="003D289F" w:rsidRPr="002E6313" w:rsidRDefault="003D289F" w:rsidP="00CB0C85">
            <w:pPr>
              <w:rPr>
                <w:lang w:val="uk-UA" w:eastAsia="uk-UA"/>
              </w:rPr>
            </w:pPr>
            <w:r w:rsidRPr="002E6313">
              <w:rPr>
                <w:lang w:val="uk-UA" w:eastAsia="uk-UA"/>
              </w:rPr>
              <w:t xml:space="preserve">Здатність банків протистояти </w:t>
            </w:r>
            <w:proofErr w:type="spellStart"/>
            <w:r w:rsidRPr="002E6313">
              <w:rPr>
                <w:lang w:val="uk-UA" w:eastAsia="uk-UA"/>
              </w:rPr>
              <w:t>нега</w:t>
            </w:r>
            <w:r w:rsidR="00757470" w:rsidRPr="002E6313">
              <w:rPr>
                <w:lang w:val="uk-UA" w:eastAsia="uk-UA"/>
              </w:rPr>
              <w:t>-</w:t>
            </w:r>
            <w:r w:rsidRPr="002E6313">
              <w:rPr>
                <w:lang w:val="uk-UA" w:eastAsia="uk-UA"/>
              </w:rPr>
              <w:t>тивним</w:t>
            </w:r>
            <w:proofErr w:type="spellEnd"/>
            <w:r w:rsidRPr="002E6313">
              <w:rPr>
                <w:lang w:val="uk-UA" w:eastAsia="uk-UA"/>
              </w:rPr>
              <w:t xml:space="preserve"> впливам та зберігати ключові властивості у складних умовах</w:t>
            </w:r>
          </w:p>
        </w:tc>
        <w:tc>
          <w:tcPr>
            <w:tcW w:w="2977" w:type="dxa"/>
            <w:hideMark/>
          </w:tcPr>
          <w:p w14:paraId="6C1DB4D6" w14:textId="0CA6E864" w:rsidR="003D289F" w:rsidRPr="002E6313" w:rsidRDefault="003D289F" w:rsidP="00CB0C85">
            <w:pPr>
              <w:rPr>
                <w:lang w:val="uk-UA" w:eastAsia="uk-UA"/>
              </w:rPr>
            </w:pPr>
            <w:r w:rsidRPr="002E6313">
              <w:rPr>
                <w:lang w:val="uk-UA" w:eastAsia="uk-UA"/>
              </w:rPr>
              <w:t xml:space="preserve">Поняття характеризують здатність системи зберігати ключові властивості у </w:t>
            </w:r>
            <w:proofErr w:type="spellStart"/>
            <w:r w:rsidRPr="002E6313">
              <w:rPr>
                <w:lang w:val="uk-UA" w:eastAsia="uk-UA"/>
              </w:rPr>
              <w:t>довгостро</w:t>
            </w:r>
            <w:r w:rsidR="008E63F6" w:rsidRPr="002E6313">
              <w:rPr>
                <w:lang w:val="uk-UA" w:eastAsia="uk-UA"/>
              </w:rPr>
              <w:t>-</w:t>
            </w:r>
            <w:r w:rsidRPr="002E6313">
              <w:rPr>
                <w:lang w:val="uk-UA" w:eastAsia="uk-UA"/>
              </w:rPr>
              <w:t>ковій</w:t>
            </w:r>
            <w:proofErr w:type="spellEnd"/>
            <w:r w:rsidRPr="002E6313">
              <w:rPr>
                <w:lang w:val="uk-UA" w:eastAsia="uk-UA"/>
              </w:rPr>
              <w:t xml:space="preserve"> перспективі</w:t>
            </w:r>
          </w:p>
        </w:tc>
      </w:tr>
      <w:tr w:rsidR="003D289F" w:rsidRPr="002E6313" w14:paraId="4A89A6E2" w14:textId="77777777" w:rsidTr="008E63F6">
        <w:tc>
          <w:tcPr>
            <w:tcW w:w="1555" w:type="dxa"/>
            <w:hideMark/>
          </w:tcPr>
          <w:p w14:paraId="48A5B2BA" w14:textId="77777777" w:rsidR="003D289F" w:rsidRPr="002E6313" w:rsidRDefault="003D289F" w:rsidP="00CB0C85">
            <w:pPr>
              <w:rPr>
                <w:lang w:val="uk-UA" w:eastAsia="uk-UA"/>
              </w:rPr>
            </w:pPr>
            <w:r w:rsidRPr="002E6313">
              <w:rPr>
                <w:lang w:val="uk-UA" w:eastAsia="uk-UA"/>
              </w:rPr>
              <w:t>Фокус оцінки</w:t>
            </w:r>
          </w:p>
        </w:tc>
        <w:tc>
          <w:tcPr>
            <w:tcW w:w="2693" w:type="dxa"/>
            <w:hideMark/>
          </w:tcPr>
          <w:p w14:paraId="17C6643C" w14:textId="77777777" w:rsidR="003D289F" w:rsidRPr="002E6313" w:rsidRDefault="003D289F" w:rsidP="00CB0C85">
            <w:pPr>
              <w:rPr>
                <w:lang w:val="uk-UA" w:eastAsia="uk-UA"/>
              </w:rPr>
            </w:pPr>
            <w:r w:rsidRPr="002E6313">
              <w:rPr>
                <w:lang w:val="uk-UA" w:eastAsia="uk-UA"/>
              </w:rPr>
              <w:t>Виконання зобов’язань перед вкладниками, кредиторами, збереження ліквідності</w:t>
            </w:r>
          </w:p>
        </w:tc>
        <w:tc>
          <w:tcPr>
            <w:tcW w:w="2409" w:type="dxa"/>
            <w:hideMark/>
          </w:tcPr>
          <w:p w14:paraId="31002365" w14:textId="77777777" w:rsidR="003D289F" w:rsidRPr="002E6313" w:rsidRDefault="003D289F" w:rsidP="00CB0C85">
            <w:pPr>
              <w:rPr>
                <w:lang w:val="uk-UA" w:eastAsia="uk-UA"/>
              </w:rPr>
            </w:pPr>
            <w:r w:rsidRPr="002E6313">
              <w:rPr>
                <w:lang w:val="uk-UA" w:eastAsia="uk-UA"/>
              </w:rPr>
              <w:t xml:space="preserve">Адаптивність, протидія кризам, </w:t>
            </w:r>
            <w:proofErr w:type="spellStart"/>
            <w:r w:rsidRPr="002E6313">
              <w:rPr>
                <w:lang w:val="uk-UA" w:eastAsia="uk-UA"/>
              </w:rPr>
              <w:t>стресостійкість</w:t>
            </w:r>
            <w:proofErr w:type="spellEnd"/>
            <w:r w:rsidRPr="002E6313">
              <w:rPr>
                <w:lang w:val="uk-UA" w:eastAsia="uk-UA"/>
              </w:rPr>
              <w:t xml:space="preserve"> до зовнішніх та внутрішніх ризиків</w:t>
            </w:r>
          </w:p>
        </w:tc>
        <w:tc>
          <w:tcPr>
            <w:tcW w:w="2977" w:type="dxa"/>
            <w:hideMark/>
          </w:tcPr>
          <w:p w14:paraId="6D5AAC1C" w14:textId="77777777" w:rsidR="003D289F" w:rsidRPr="002E6313" w:rsidRDefault="003D289F" w:rsidP="00CB0C85">
            <w:pPr>
              <w:rPr>
                <w:lang w:val="uk-UA" w:eastAsia="uk-UA"/>
              </w:rPr>
            </w:pPr>
            <w:r w:rsidRPr="002E6313">
              <w:rPr>
                <w:lang w:val="uk-UA" w:eastAsia="uk-UA"/>
              </w:rPr>
              <w:t>Стійкість забезпечує підтримку стабільності в умовах криз або змін економічного середовища</w:t>
            </w:r>
          </w:p>
        </w:tc>
      </w:tr>
    </w:tbl>
    <w:p w14:paraId="41FB271E" w14:textId="11A159D1" w:rsidR="00926820" w:rsidRDefault="00926820"/>
    <w:p w14:paraId="75FF5E38" w14:textId="60CE8C7E" w:rsidR="00926820" w:rsidRDefault="00926820"/>
    <w:p w14:paraId="6EF0AB3E" w14:textId="5993718B" w:rsidR="00926820" w:rsidRPr="00926820" w:rsidRDefault="00926820" w:rsidP="00926820">
      <w:pPr>
        <w:jc w:val="right"/>
        <w:rPr>
          <w:sz w:val="28"/>
          <w:szCs w:val="28"/>
          <w:lang w:val="uk-UA"/>
        </w:rPr>
      </w:pPr>
      <w:r w:rsidRPr="00926820">
        <w:rPr>
          <w:sz w:val="28"/>
          <w:szCs w:val="28"/>
          <w:lang w:val="uk-UA"/>
        </w:rPr>
        <w:lastRenderedPageBreak/>
        <w:t>Продовження табл. 1.8</w:t>
      </w:r>
    </w:p>
    <w:tbl>
      <w:tblPr>
        <w:tblStyle w:val="afe"/>
        <w:tblW w:w="9634" w:type="dxa"/>
        <w:tblLayout w:type="fixed"/>
        <w:tblLook w:val="04A0" w:firstRow="1" w:lastRow="0" w:firstColumn="1" w:lastColumn="0" w:noHBand="0" w:noVBand="1"/>
      </w:tblPr>
      <w:tblGrid>
        <w:gridCol w:w="1555"/>
        <w:gridCol w:w="2693"/>
        <w:gridCol w:w="2409"/>
        <w:gridCol w:w="2977"/>
      </w:tblGrid>
      <w:tr w:rsidR="00926820" w:rsidRPr="002E6313" w14:paraId="78010A22" w14:textId="77777777" w:rsidTr="00926820">
        <w:tc>
          <w:tcPr>
            <w:tcW w:w="1555" w:type="dxa"/>
            <w:hideMark/>
          </w:tcPr>
          <w:p w14:paraId="29D3EECB" w14:textId="77777777" w:rsidR="00926820" w:rsidRPr="002E6313" w:rsidRDefault="00926820" w:rsidP="007A2882">
            <w:pPr>
              <w:jc w:val="center"/>
              <w:rPr>
                <w:lang w:val="uk-UA" w:eastAsia="uk-UA"/>
              </w:rPr>
            </w:pPr>
            <w:r w:rsidRPr="002E6313">
              <w:rPr>
                <w:lang w:val="uk-UA" w:eastAsia="uk-UA"/>
              </w:rPr>
              <w:t>Параметр</w:t>
            </w:r>
          </w:p>
        </w:tc>
        <w:tc>
          <w:tcPr>
            <w:tcW w:w="2693" w:type="dxa"/>
            <w:hideMark/>
          </w:tcPr>
          <w:p w14:paraId="427CAB8D" w14:textId="77777777" w:rsidR="00926820" w:rsidRPr="002E6313" w:rsidRDefault="00926820" w:rsidP="007A2882">
            <w:pPr>
              <w:jc w:val="center"/>
              <w:rPr>
                <w:lang w:val="uk-UA" w:eastAsia="uk-UA"/>
              </w:rPr>
            </w:pPr>
            <w:r w:rsidRPr="002E6313">
              <w:rPr>
                <w:lang w:val="uk-UA" w:eastAsia="uk-UA"/>
              </w:rPr>
              <w:t>Стабільність банківської системи</w:t>
            </w:r>
          </w:p>
        </w:tc>
        <w:tc>
          <w:tcPr>
            <w:tcW w:w="2409" w:type="dxa"/>
            <w:hideMark/>
          </w:tcPr>
          <w:p w14:paraId="43CE16D7" w14:textId="77777777" w:rsidR="00926820" w:rsidRPr="002E6313" w:rsidRDefault="00926820" w:rsidP="007A2882">
            <w:pPr>
              <w:jc w:val="center"/>
              <w:rPr>
                <w:lang w:val="uk-UA" w:eastAsia="uk-UA"/>
              </w:rPr>
            </w:pPr>
            <w:r w:rsidRPr="002E6313">
              <w:rPr>
                <w:lang w:val="uk-UA" w:eastAsia="uk-UA"/>
              </w:rPr>
              <w:t>Стійкість банківської системи</w:t>
            </w:r>
          </w:p>
        </w:tc>
        <w:tc>
          <w:tcPr>
            <w:tcW w:w="2977" w:type="dxa"/>
            <w:hideMark/>
          </w:tcPr>
          <w:p w14:paraId="544F0F0B" w14:textId="77777777" w:rsidR="00926820" w:rsidRPr="002E6313" w:rsidRDefault="00926820" w:rsidP="007A2882">
            <w:pPr>
              <w:jc w:val="center"/>
              <w:rPr>
                <w:lang w:val="uk-UA" w:eastAsia="uk-UA"/>
              </w:rPr>
            </w:pPr>
            <w:r w:rsidRPr="002E6313">
              <w:rPr>
                <w:lang w:val="uk-UA" w:eastAsia="uk-UA"/>
              </w:rPr>
              <w:t>Взаємозв’язок та спільні риси</w:t>
            </w:r>
          </w:p>
        </w:tc>
      </w:tr>
      <w:tr w:rsidR="003D289F" w:rsidRPr="002E6313" w14:paraId="1ECF989B" w14:textId="77777777" w:rsidTr="008E63F6">
        <w:tc>
          <w:tcPr>
            <w:tcW w:w="1555" w:type="dxa"/>
            <w:hideMark/>
          </w:tcPr>
          <w:p w14:paraId="1DD3F78F" w14:textId="77777777" w:rsidR="003D289F" w:rsidRPr="002E6313" w:rsidRDefault="003D289F" w:rsidP="00CB0C85">
            <w:pPr>
              <w:rPr>
                <w:lang w:val="uk-UA" w:eastAsia="uk-UA"/>
              </w:rPr>
            </w:pPr>
            <w:r w:rsidRPr="002E6313">
              <w:rPr>
                <w:lang w:val="uk-UA" w:eastAsia="uk-UA"/>
              </w:rPr>
              <w:t>Часова перспектива</w:t>
            </w:r>
          </w:p>
        </w:tc>
        <w:tc>
          <w:tcPr>
            <w:tcW w:w="2693" w:type="dxa"/>
            <w:hideMark/>
          </w:tcPr>
          <w:p w14:paraId="67CCD90D" w14:textId="77777777" w:rsidR="003D289F" w:rsidRPr="002E6313" w:rsidRDefault="003D289F" w:rsidP="00CB0C85">
            <w:pPr>
              <w:rPr>
                <w:lang w:val="uk-UA" w:eastAsia="uk-UA"/>
              </w:rPr>
            </w:pPr>
            <w:r w:rsidRPr="002E6313">
              <w:rPr>
                <w:lang w:val="uk-UA" w:eastAsia="uk-UA"/>
              </w:rPr>
              <w:t>Тривалий період без значних коливань у діяльності банків</w:t>
            </w:r>
          </w:p>
        </w:tc>
        <w:tc>
          <w:tcPr>
            <w:tcW w:w="2409" w:type="dxa"/>
            <w:hideMark/>
          </w:tcPr>
          <w:p w14:paraId="38AFB917" w14:textId="77777777" w:rsidR="003D289F" w:rsidRPr="002E6313" w:rsidRDefault="003D289F" w:rsidP="00CB0C85">
            <w:pPr>
              <w:rPr>
                <w:lang w:val="uk-UA" w:eastAsia="uk-UA"/>
              </w:rPr>
            </w:pPr>
            <w:r w:rsidRPr="002E6313">
              <w:rPr>
                <w:lang w:val="uk-UA" w:eastAsia="uk-UA"/>
              </w:rPr>
              <w:t>Здатність швидко адаптуватися до короткострокових та середньо-строкових кризових ситуацій</w:t>
            </w:r>
          </w:p>
        </w:tc>
        <w:tc>
          <w:tcPr>
            <w:tcW w:w="2977" w:type="dxa"/>
            <w:hideMark/>
          </w:tcPr>
          <w:p w14:paraId="485C7A60" w14:textId="77777777" w:rsidR="003D289F" w:rsidRPr="002E6313" w:rsidRDefault="003D289F" w:rsidP="00CB0C85">
            <w:pPr>
              <w:rPr>
                <w:lang w:val="uk-UA" w:eastAsia="uk-UA"/>
              </w:rPr>
            </w:pPr>
            <w:r w:rsidRPr="002E6313">
              <w:rPr>
                <w:lang w:val="uk-UA" w:eastAsia="uk-UA"/>
              </w:rPr>
              <w:t>Разом формують довгострокову надійність та безперервність функціонування банків</w:t>
            </w:r>
          </w:p>
        </w:tc>
      </w:tr>
      <w:tr w:rsidR="003D289F" w:rsidRPr="002E6313" w14:paraId="1C6DF826" w14:textId="77777777" w:rsidTr="008E63F6">
        <w:tc>
          <w:tcPr>
            <w:tcW w:w="1555" w:type="dxa"/>
            <w:hideMark/>
          </w:tcPr>
          <w:p w14:paraId="1D1E4315" w14:textId="77777777" w:rsidR="003D289F" w:rsidRPr="002E6313" w:rsidRDefault="003D289F" w:rsidP="00CB0C85">
            <w:pPr>
              <w:rPr>
                <w:lang w:val="uk-UA" w:eastAsia="uk-UA"/>
              </w:rPr>
            </w:pPr>
            <w:r w:rsidRPr="002E6313">
              <w:rPr>
                <w:lang w:val="uk-UA" w:eastAsia="uk-UA"/>
              </w:rPr>
              <w:t>Ключові показники</w:t>
            </w:r>
          </w:p>
        </w:tc>
        <w:tc>
          <w:tcPr>
            <w:tcW w:w="2693" w:type="dxa"/>
            <w:hideMark/>
          </w:tcPr>
          <w:p w14:paraId="2D004F20" w14:textId="77777777" w:rsidR="003D289F" w:rsidRPr="002E6313" w:rsidRDefault="003D289F" w:rsidP="00CB0C85">
            <w:pPr>
              <w:rPr>
                <w:lang w:val="uk-UA" w:eastAsia="uk-UA"/>
              </w:rPr>
            </w:pPr>
            <w:r w:rsidRPr="002E6313">
              <w:rPr>
                <w:lang w:val="uk-UA" w:eastAsia="uk-UA"/>
              </w:rPr>
              <w:t>Ліквідність, капіталізація, прибутковість, стабільність доходів</w:t>
            </w:r>
          </w:p>
        </w:tc>
        <w:tc>
          <w:tcPr>
            <w:tcW w:w="2409" w:type="dxa"/>
            <w:hideMark/>
          </w:tcPr>
          <w:p w14:paraId="7FE857F0" w14:textId="77777777" w:rsidR="003D289F" w:rsidRPr="002E6313" w:rsidRDefault="003D289F" w:rsidP="00CB0C85">
            <w:pPr>
              <w:rPr>
                <w:lang w:val="uk-UA" w:eastAsia="uk-UA"/>
              </w:rPr>
            </w:pPr>
            <w:r w:rsidRPr="002E6313">
              <w:rPr>
                <w:lang w:val="uk-UA" w:eastAsia="uk-UA"/>
              </w:rPr>
              <w:t>Рівень проблемних кредитів, резерви, здатність протистояти ризикам, фінансова гнучкість</w:t>
            </w:r>
          </w:p>
        </w:tc>
        <w:tc>
          <w:tcPr>
            <w:tcW w:w="2977" w:type="dxa"/>
            <w:hideMark/>
          </w:tcPr>
          <w:p w14:paraId="0F827FD0" w14:textId="77777777" w:rsidR="003D289F" w:rsidRPr="002E6313" w:rsidRDefault="003D289F" w:rsidP="00CB0C85">
            <w:pPr>
              <w:rPr>
                <w:lang w:val="uk-UA" w:eastAsia="uk-UA"/>
              </w:rPr>
            </w:pPr>
            <w:r w:rsidRPr="002E6313">
              <w:rPr>
                <w:lang w:val="uk-UA" w:eastAsia="uk-UA"/>
              </w:rPr>
              <w:t>Показники стійкості впливають на показники стабільності, а стабільність є ознакою ефективної стійкості</w:t>
            </w:r>
          </w:p>
        </w:tc>
      </w:tr>
      <w:tr w:rsidR="003D289F" w:rsidRPr="002E6313" w14:paraId="10C4B09E" w14:textId="77777777" w:rsidTr="008E63F6">
        <w:tc>
          <w:tcPr>
            <w:tcW w:w="1555" w:type="dxa"/>
            <w:hideMark/>
          </w:tcPr>
          <w:p w14:paraId="41D59C60" w14:textId="77777777" w:rsidR="003D289F" w:rsidRPr="002E6313" w:rsidRDefault="003D289F" w:rsidP="00CB0C85">
            <w:pPr>
              <w:rPr>
                <w:lang w:val="uk-UA" w:eastAsia="uk-UA"/>
              </w:rPr>
            </w:pPr>
            <w:r w:rsidRPr="002E6313">
              <w:rPr>
                <w:lang w:val="uk-UA" w:eastAsia="uk-UA"/>
              </w:rPr>
              <w:t>Пріоритети регулювання</w:t>
            </w:r>
          </w:p>
        </w:tc>
        <w:tc>
          <w:tcPr>
            <w:tcW w:w="2693" w:type="dxa"/>
            <w:hideMark/>
          </w:tcPr>
          <w:p w14:paraId="3ADCEF29" w14:textId="77777777" w:rsidR="003D289F" w:rsidRPr="002E6313" w:rsidRDefault="003D289F" w:rsidP="00CB0C85">
            <w:pPr>
              <w:rPr>
                <w:lang w:val="uk-UA" w:eastAsia="uk-UA"/>
              </w:rPr>
            </w:pPr>
            <w:r w:rsidRPr="002E6313">
              <w:rPr>
                <w:lang w:val="uk-UA" w:eastAsia="uk-UA"/>
              </w:rPr>
              <w:t>Забезпечення платоспроможності та довіри вкладників</w:t>
            </w:r>
          </w:p>
        </w:tc>
        <w:tc>
          <w:tcPr>
            <w:tcW w:w="2409" w:type="dxa"/>
            <w:hideMark/>
          </w:tcPr>
          <w:p w14:paraId="48CFBB08" w14:textId="77777777" w:rsidR="003D289F" w:rsidRPr="002E6313" w:rsidRDefault="003D289F" w:rsidP="00CB0C85">
            <w:pPr>
              <w:rPr>
                <w:lang w:val="uk-UA" w:eastAsia="uk-UA"/>
              </w:rPr>
            </w:pPr>
            <w:r w:rsidRPr="002E6313">
              <w:rPr>
                <w:lang w:val="uk-UA" w:eastAsia="uk-UA"/>
              </w:rPr>
              <w:t>Запобігання системним кризам, управління ризиками та стрес-тестування</w:t>
            </w:r>
          </w:p>
        </w:tc>
        <w:tc>
          <w:tcPr>
            <w:tcW w:w="2977" w:type="dxa"/>
            <w:hideMark/>
          </w:tcPr>
          <w:p w14:paraId="6446F227" w14:textId="77777777" w:rsidR="003D289F" w:rsidRPr="002E6313" w:rsidRDefault="003D289F" w:rsidP="00CB0C85">
            <w:pPr>
              <w:rPr>
                <w:lang w:val="uk-UA" w:eastAsia="uk-UA"/>
              </w:rPr>
            </w:pPr>
            <w:r w:rsidRPr="002E6313">
              <w:rPr>
                <w:lang w:val="uk-UA" w:eastAsia="uk-UA"/>
              </w:rPr>
              <w:t>Комплексна політика регулятора має одночасно підтримувати обидві категорії</w:t>
            </w:r>
          </w:p>
        </w:tc>
      </w:tr>
      <w:tr w:rsidR="003D289F" w:rsidRPr="002E6313" w14:paraId="1727BA48" w14:textId="77777777" w:rsidTr="008E63F6">
        <w:tc>
          <w:tcPr>
            <w:tcW w:w="1555" w:type="dxa"/>
            <w:hideMark/>
          </w:tcPr>
          <w:p w14:paraId="64B846D5" w14:textId="77777777" w:rsidR="003D289F" w:rsidRPr="002E6313" w:rsidRDefault="003D289F" w:rsidP="00CB0C85">
            <w:pPr>
              <w:rPr>
                <w:lang w:val="uk-UA" w:eastAsia="uk-UA"/>
              </w:rPr>
            </w:pPr>
            <w:r w:rsidRPr="002E6313">
              <w:rPr>
                <w:lang w:val="uk-UA" w:eastAsia="uk-UA"/>
              </w:rPr>
              <w:t>Взаємозв’язок із макроекономікою</w:t>
            </w:r>
          </w:p>
        </w:tc>
        <w:tc>
          <w:tcPr>
            <w:tcW w:w="2693" w:type="dxa"/>
            <w:hideMark/>
          </w:tcPr>
          <w:p w14:paraId="0C824461" w14:textId="77777777" w:rsidR="003D289F" w:rsidRPr="002E6313" w:rsidRDefault="003D289F" w:rsidP="00CB0C85">
            <w:pPr>
              <w:rPr>
                <w:lang w:val="uk-UA" w:eastAsia="uk-UA"/>
              </w:rPr>
            </w:pPr>
            <w:r w:rsidRPr="002E6313">
              <w:rPr>
                <w:lang w:val="uk-UA" w:eastAsia="uk-UA"/>
              </w:rPr>
              <w:t>Підтримка нормального функціонування економічних процесів</w:t>
            </w:r>
          </w:p>
        </w:tc>
        <w:tc>
          <w:tcPr>
            <w:tcW w:w="2409" w:type="dxa"/>
            <w:hideMark/>
          </w:tcPr>
          <w:p w14:paraId="7C85FF66" w14:textId="77777777" w:rsidR="003D289F" w:rsidRPr="002E6313" w:rsidRDefault="003D289F" w:rsidP="00CB0C85">
            <w:pPr>
              <w:rPr>
                <w:lang w:val="uk-UA" w:eastAsia="uk-UA"/>
              </w:rPr>
            </w:pPr>
            <w:r w:rsidRPr="002E6313">
              <w:rPr>
                <w:lang w:val="uk-UA" w:eastAsia="uk-UA"/>
              </w:rPr>
              <w:t>Мінімізація негативного впливу криз на економіку</w:t>
            </w:r>
          </w:p>
        </w:tc>
        <w:tc>
          <w:tcPr>
            <w:tcW w:w="2977" w:type="dxa"/>
            <w:hideMark/>
          </w:tcPr>
          <w:p w14:paraId="3BA3D4CE" w14:textId="77777777" w:rsidR="003D289F" w:rsidRPr="002E6313" w:rsidRDefault="003D289F" w:rsidP="00CB0C85">
            <w:pPr>
              <w:rPr>
                <w:lang w:val="uk-UA" w:eastAsia="uk-UA"/>
              </w:rPr>
            </w:pPr>
            <w:r w:rsidRPr="002E6313">
              <w:rPr>
                <w:lang w:val="uk-UA" w:eastAsia="uk-UA"/>
              </w:rPr>
              <w:t>Стійкі банки забезпечують стабільний розвиток фінансового ринку та економіки загалом</w:t>
            </w:r>
          </w:p>
        </w:tc>
      </w:tr>
      <w:tr w:rsidR="003D289F" w:rsidRPr="002E6313" w14:paraId="19825029" w14:textId="77777777" w:rsidTr="008E63F6">
        <w:tc>
          <w:tcPr>
            <w:tcW w:w="1555" w:type="dxa"/>
            <w:hideMark/>
          </w:tcPr>
          <w:p w14:paraId="6A220EA8" w14:textId="77777777" w:rsidR="003D289F" w:rsidRPr="002E6313" w:rsidRDefault="003D289F" w:rsidP="00CB0C85">
            <w:pPr>
              <w:rPr>
                <w:lang w:val="uk-UA" w:eastAsia="uk-UA"/>
              </w:rPr>
            </w:pPr>
            <w:r w:rsidRPr="002E6313">
              <w:rPr>
                <w:lang w:val="uk-UA" w:eastAsia="uk-UA"/>
              </w:rPr>
              <w:t>Природа явища</w:t>
            </w:r>
          </w:p>
        </w:tc>
        <w:tc>
          <w:tcPr>
            <w:tcW w:w="2693" w:type="dxa"/>
            <w:hideMark/>
          </w:tcPr>
          <w:p w14:paraId="37992D35" w14:textId="77777777" w:rsidR="003D289F" w:rsidRPr="002E6313" w:rsidRDefault="003D289F" w:rsidP="00CB0C85">
            <w:pPr>
              <w:rPr>
                <w:lang w:val="uk-UA" w:eastAsia="uk-UA"/>
              </w:rPr>
            </w:pPr>
            <w:r w:rsidRPr="002E6313">
              <w:rPr>
                <w:lang w:val="uk-UA" w:eastAsia="uk-UA"/>
              </w:rPr>
              <w:t>Пасивна характеристика: збереження існуючого стану</w:t>
            </w:r>
          </w:p>
        </w:tc>
        <w:tc>
          <w:tcPr>
            <w:tcW w:w="2409" w:type="dxa"/>
            <w:hideMark/>
          </w:tcPr>
          <w:p w14:paraId="0A680C7E" w14:textId="77777777" w:rsidR="003D289F" w:rsidRPr="002E6313" w:rsidRDefault="003D289F" w:rsidP="00CB0C85">
            <w:pPr>
              <w:rPr>
                <w:lang w:val="uk-UA" w:eastAsia="uk-UA"/>
              </w:rPr>
            </w:pPr>
            <w:r w:rsidRPr="002E6313">
              <w:rPr>
                <w:lang w:val="uk-UA" w:eastAsia="uk-UA"/>
              </w:rPr>
              <w:t>Активна характеристика: здатність до протидії та адаптації</w:t>
            </w:r>
          </w:p>
        </w:tc>
        <w:tc>
          <w:tcPr>
            <w:tcW w:w="2977" w:type="dxa"/>
            <w:hideMark/>
          </w:tcPr>
          <w:p w14:paraId="54B40721" w14:textId="77777777" w:rsidR="003D289F" w:rsidRPr="002E6313" w:rsidRDefault="003D289F" w:rsidP="00CB0C85">
            <w:pPr>
              <w:rPr>
                <w:lang w:val="uk-UA" w:eastAsia="uk-UA"/>
              </w:rPr>
            </w:pPr>
            <w:r w:rsidRPr="002E6313">
              <w:rPr>
                <w:lang w:val="uk-UA" w:eastAsia="uk-UA"/>
              </w:rPr>
              <w:t>Стійкість забезпечує підтримку стабільності в умовах змін та криз</w:t>
            </w:r>
          </w:p>
        </w:tc>
      </w:tr>
    </w:tbl>
    <w:p w14:paraId="4D906A3A" w14:textId="77777777" w:rsidR="009C1437" w:rsidRPr="002E6313" w:rsidRDefault="009C1437" w:rsidP="009C1437">
      <w:pPr>
        <w:spacing w:line="360" w:lineRule="auto"/>
        <w:ind w:firstLine="709"/>
        <w:jc w:val="both"/>
        <w:rPr>
          <w:sz w:val="28"/>
          <w:szCs w:val="28"/>
          <w:lang w:val="uk-UA" w:eastAsia="uk-UA"/>
        </w:rPr>
      </w:pPr>
    </w:p>
    <w:p w14:paraId="4F9EEC5C" w14:textId="1EDE663B" w:rsidR="00962B81" w:rsidRPr="002E6313" w:rsidRDefault="00962B81" w:rsidP="00962B81">
      <w:pPr>
        <w:spacing w:line="360" w:lineRule="auto"/>
        <w:ind w:firstLine="709"/>
        <w:jc w:val="both"/>
        <w:rPr>
          <w:sz w:val="28"/>
          <w:szCs w:val="28"/>
          <w:lang w:val="uk-UA"/>
        </w:rPr>
      </w:pPr>
      <w:r>
        <w:rPr>
          <w:sz w:val="28"/>
          <w:szCs w:val="28"/>
          <w:lang w:val="uk-UA"/>
        </w:rPr>
        <w:t xml:space="preserve">Джерело: систематизовано автором </w:t>
      </w:r>
    </w:p>
    <w:p w14:paraId="6F34EA1F" w14:textId="1B696132" w:rsidR="003F3400" w:rsidRPr="002E6313" w:rsidRDefault="003F3400" w:rsidP="00757470">
      <w:pPr>
        <w:spacing w:line="360" w:lineRule="auto"/>
        <w:ind w:firstLine="709"/>
        <w:jc w:val="both"/>
        <w:rPr>
          <w:sz w:val="28"/>
          <w:szCs w:val="28"/>
          <w:lang w:val="uk-UA" w:eastAsia="uk-UA"/>
        </w:rPr>
      </w:pPr>
      <w:r w:rsidRPr="002E6313">
        <w:rPr>
          <w:sz w:val="28"/>
          <w:szCs w:val="28"/>
          <w:lang w:val="uk-UA" w:eastAsia="uk-UA"/>
        </w:rPr>
        <w:t xml:space="preserve">Розмежування понять «стійкість» і «надійність» також має принципове значення для розуміння сутності банківської діяльності. </w:t>
      </w:r>
      <w:r w:rsidR="003D289F" w:rsidRPr="002E6313">
        <w:rPr>
          <w:sz w:val="28"/>
          <w:szCs w:val="28"/>
          <w:lang w:val="uk-UA" w:eastAsia="uk-UA"/>
        </w:rPr>
        <w:t>Адже н</w:t>
      </w:r>
      <w:r w:rsidRPr="002E6313">
        <w:rPr>
          <w:sz w:val="28"/>
          <w:szCs w:val="28"/>
          <w:lang w:val="uk-UA" w:eastAsia="uk-UA"/>
        </w:rPr>
        <w:t>адійність банку значною мірою формується на основі суб’єктивного сприйняття з боку вкладників і кредиторів та асоціюється з рівнем довіри до банківської установи. Водночас фінансова стійкість виступає об’єктивною характеристикою, що визначає здатність банку безперервно та ефективно виконувати свої функції в умовах мінливого ринкового середовища</w:t>
      </w:r>
      <w:r w:rsidR="003D289F" w:rsidRPr="002E6313">
        <w:rPr>
          <w:sz w:val="28"/>
          <w:szCs w:val="28"/>
          <w:lang w:val="uk-UA" w:eastAsia="uk-UA"/>
        </w:rPr>
        <w:t xml:space="preserve">. </w:t>
      </w:r>
      <w:r w:rsidRPr="002E6313">
        <w:rPr>
          <w:sz w:val="28"/>
          <w:szCs w:val="28"/>
          <w:lang w:val="uk-UA" w:eastAsia="uk-UA"/>
        </w:rPr>
        <w:t xml:space="preserve"> </w:t>
      </w:r>
    </w:p>
    <w:p w14:paraId="5C0697CD" w14:textId="6FCC6980" w:rsidR="003F3400" w:rsidRPr="002E6313" w:rsidRDefault="003D289F" w:rsidP="00757470">
      <w:pPr>
        <w:spacing w:line="360" w:lineRule="auto"/>
        <w:ind w:firstLine="709"/>
        <w:jc w:val="both"/>
        <w:rPr>
          <w:sz w:val="28"/>
          <w:szCs w:val="28"/>
          <w:lang w:val="uk-UA" w:eastAsia="uk-UA"/>
        </w:rPr>
      </w:pPr>
      <w:r w:rsidRPr="002E6313">
        <w:rPr>
          <w:sz w:val="28"/>
          <w:szCs w:val="28"/>
          <w:lang w:val="uk-UA" w:eastAsia="uk-UA"/>
        </w:rPr>
        <w:t>Не менш в</w:t>
      </w:r>
      <w:r w:rsidR="003F3400" w:rsidRPr="002E6313">
        <w:rPr>
          <w:sz w:val="28"/>
          <w:szCs w:val="28"/>
          <w:lang w:val="uk-UA" w:eastAsia="uk-UA"/>
        </w:rPr>
        <w:t xml:space="preserve">ажливим є також розмежування стійкості банківської системи та стійкості окремого банку з позицій </w:t>
      </w:r>
      <w:proofErr w:type="spellStart"/>
      <w:r w:rsidR="003F3400" w:rsidRPr="002E6313">
        <w:rPr>
          <w:sz w:val="28"/>
          <w:szCs w:val="28"/>
          <w:lang w:val="uk-UA" w:eastAsia="uk-UA"/>
        </w:rPr>
        <w:t>макро</w:t>
      </w:r>
      <w:proofErr w:type="spellEnd"/>
      <w:r w:rsidR="003F3400" w:rsidRPr="002E6313">
        <w:rPr>
          <w:sz w:val="28"/>
          <w:szCs w:val="28"/>
          <w:lang w:val="uk-UA" w:eastAsia="uk-UA"/>
        </w:rPr>
        <w:t xml:space="preserve">- і мікроекономічного </w:t>
      </w:r>
      <w:r w:rsidR="003F3400" w:rsidRPr="00926820">
        <w:rPr>
          <w:sz w:val="28"/>
          <w:szCs w:val="28"/>
          <w:lang w:val="uk-UA" w:eastAsia="uk-UA"/>
        </w:rPr>
        <w:t>підходів</w:t>
      </w:r>
      <w:r w:rsidRPr="00926820">
        <w:rPr>
          <w:sz w:val="28"/>
          <w:szCs w:val="28"/>
          <w:lang w:val="uk-UA" w:eastAsia="uk-UA"/>
        </w:rPr>
        <w:t xml:space="preserve"> [</w:t>
      </w:r>
      <w:r w:rsidR="00926820" w:rsidRPr="00926820">
        <w:rPr>
          <w:sz w:val="28"/>
          <w:szCs w:val="28"/>
          <w:lang w:val="uk-UA"/>
        </w:rPr>
        <w:t>53</w:t>
      </w:r>
      <w:r w:rsidRPr="00926820">
        <w:rPr>
          <w:sz w:val="28"/>
          <w:szCs w:val="28"/>
          <w:lang w:val="uk-UA" w:eastAsia="uk-UA"/>
        </w:rPr>
        <w:t>]</w:t>
      </w:r>
      <w:r w:rsidR="003F3400" w:rsidRPr="00926820">
        <w:rPr>
          <w:sz w:val="28"/>
          <w:szCs w:val="28"/>
          <w:lang w:val="uk-UA" w:eastAsia="uk-UA"/>
        </w:rPr>
        <w:t>.</w:t>
      </w:r>
      <w:r w:rsidR="003F3400" w:rsidRPr="002E6313">
        <w:rPr>
          <w:sz w:val="28"/>
          <w:szCs w:val="28"/>
          <w:lang w:val="uk-UA" w:eastAsia="uk-UA"/>
        </w:rPr>
        <w:t xml:space="preserve"> </w:t>
      </w:r>
      <w:r w:rsidRPr="002E6313">
        <w:rPr>
          <w:sz w:val="28"/>
          <w:szCs w:val="28"/>
          <w:lang w:val="uk-UA" w:eastAsia="uk-UA"/>
        </w:rPr>
        <w:t>Зокрема, н</w:t>
      </w:r>
      <w:r w:rsidR="003F3400" w:rsidRPr="002E6313">
        <w:rPr>
          <w:sz w:val="28"/>
          <w:szCs w:val="28"/>
          <w:lang w:val="uk-UA" w:eastAsia="uk-UA"/>
        </w:rPr>
        <w:t>а макрорівні стійкість характеризує узгоджений розвиток банківського сектору загалом, його спроможність забезпечувати фінансову стабільність економіки та підтримувати економічне зростання. На мікрорівні стійкість банку розглядається як стан і процес його цілеспрямованого розвитку</w:t>
      </w:r>
      <w:r w:rsidRPr="002E6313">
        <w:rPr>
          <w:sz w:val="28"/>
          <w:szCs w:val="28"/>
          <w:lang w:val="uk-UA" w:eastAsia="uk-UA"/>
        </w:rPr>
        <w:t xml:space="preserve"> </w:t>
      </w:r>
      <w:r w:rsidRPr="002E6313">
        <w:rPr>
          <w:sz w:val="28"/>
          <w:szCs w:val="28"/>
          <w:lang w:val="uk-UA" w:eastAsia="uk-UA"/>
        </w:rPr>
        <w:lastRenderedPageBreak/>
        <w:t>спрямованого на</w:t>
      </w:r>
      <w:r w:rsidR="003F3400" w:rsidRPr="002E6313">
        <w:rPr>
          <w:sz w:val="28"/>
          <w:szCs w:val="28"/>
          <w:lang w:val="uk-UA" w:eastAsia="uk-UA"/>
        </w:rPr>
        <w:t xml:space="preserve"> ефективне управління ресурсами, ризиками та фінансовими потоками з урахуванням впливу внутрішніх і зовнішніх чинників.</w:t>
      </w:r>
    </w:p>
    <w:p w14:paraId="03FA8D16" w14:textId="77777777" w:rsidR="003F3400" w:rsidRPr="002E6313" w:rsidRDefault="003F3400" w:rsidP="00757470">
      <w:pPr>
        <w:spacing w:line="360" w:lineRule="auto"/>
        <w:ind w:firstLine="709"/>
        <w:jc w:val="both"/>
        <w:rPr>
          <w:sz w:val="28"/>
          <w:szCs w:val="28"/>
          <w:lang w:val="uk-UA" w:eastAsia="uk-UA"/>
        </w:rPr>
      </w:pPr>
      <w:r w:rsidRPr="002E6313">
        <w:rPr>
          <w:sz w:val="28"/>
          <w:szCs w:val="28"/>
          <w:lang w:val="uk-UA" w:eastAsia="uk-UA"/>
        </w:rPr>
        <w:t>Узагальнюючи наукові підходи, фінансову стійкість банку доцільно трактувати як здатність банківської установи забезпечувати збалансованість фінансових потоків, підтримувати достатній рівень платоспроможності та ліквідності, а також здійснювати рентабельну діяльність у довгостроковій перспективі. Така стійкість формується під впливом сукупності ендогенних та екзогенних чинників, що зумовлює необхідність їх систематизації й класифікації з метою виявлення ключових загроз і резервів зміцнення фінансової стабільності банків</w:t>
      </w:r>
    </w:p>
    <w:p w14:paraId="7966B25A" w14:textId="1D960EE4" w:rsidR="00D21D01" w:rsidRPr="002E6313" w:rsidRDefault="00D21D01" w:rsidP="00D21D01">
      <w:pPr>
        <w:spacing w:line="360" w:lineRule="auto"/>
        <w:ind w:firstLine="709"/>
        <w:jc w:val="both"/>
        <w:rPr>
          <w:sz w:val="28"/>
          <w:szCs w:val="28"/>
          <w:lang w:val="uk-UA" w:eastAsia="uk-UA"/>
        </w:rPr>
      </w:pPr>
      <w:r w:rsidRPr="002E6313">
        <w:rPr>
          <w:sz w:val="28"/>
          <w:szCs w:val="28"/>
          <w:lang w:val="uk-UA" w:eastAsia="uk-UA"/>
        </w:rPr>
        <w:t>Стабільність та стійкість банків мають взаємодіяти для забезпечення комплексної безпеки фінансового сектору. Використання цих понять допомагає регуляторам прогнозувати розвиток кризових сценаріїв та запроваджувати превентивні заходи. Також важливим є включення міжнародних стандартів у процес оцінки стабільності. Це дозволяє порівнювати стан банківського сектору різних країн та запроваджувати найкращі практики [2].</w:t>
      </w:r>
    </w:p>
    <w:p w14:paraId="6C8B4CA8" w14:textId="77777777" w:rsidR="00224DD1" w:rsidRPr="002E6313" w:rsidRDefault="00D21D01" w:rsidP="00D21D01">
      <w:pPr>
        <w:spacing w:line="360" w:lineRule="auto"/>
        <w:ind w:firstLine="709"/>
        <w:jc w:val="both"/>
        <w:rPr>
          <w:sz w:val="28"/>
          <w:szCs w:val="28"/>
          <w:lang w:val="uk-UA" w:eastAsia="uk-UA"/>
        </w:rPr>
      </w:pPr>
      <w:r w:rsidRPr="002E6313">
        <w:rPr>
          <w:sz w:val="28"/>
          <w:szCs w:val="28"/>
          <w:lang w:val="uk-UA" w:eastAsia="uk-UA"/>
        </w:rPr>
        <w:t xml:space="preserve">Історичний аналіз фінансових криз демонструє, що слабка стійкість банківської системи призводить до серйозних наслідків для економіки. В Україні, як і в інших країнах, нестабільність банків впливала на обіг капіталу, довіру до валюти та інвестиційну привабливість. Під час криз банки змушені обмежувати кредитування та посилювати умови для вкладників. Це, в свою чергу, впливає на економічну активність та зайнятість населення. </w:t>
      </w:r>
    </w:p>
    <w:p w14:paraId="73D529D1" w14:textId="2D77CEDB" w:rsidR="00D21D01" w:rsidRPr="002E6313" w:rsidRDefault="00D21D01" w:rsidP="00D21D01">
      <w:pPr>
        <w:spacing w:line="360" w:lineRule="auto"/>
        <w:ind w:firstLine="709"/>
        <w:jc w:val="both"/>
        <w:rPr>
          <w:sz w:val="28"/>
          <w:szCs w:val="28"/>
          <w:lang w:val="uk-UA" w:eastAsia="uk-UA"/>
        </w:rPr>
      </w:pPr>
      <w:r w:rsidRPr="002E6313">
        <w:rPr>
          <w:sz w:val="28"/>
          <w:szCs w:val="28"/>
          <w:lang w:val="uk-UA" w:eastAsia="uk-UA"/>
        </w:rPr>
        <w:t>Для пом’якшення цих ефектів застосовують стрес-тестування та оцінку капітальної достатності банків. Регулятори також впроваджують механізми страхування депозитів та резервування ліквідності. Важливим є розвиток нормативної бази для забезпечення оперативного реагування на кризи. Дослідження показують, що стабільна та стійка банківська система підтримує макроекономічну стабільність та довгостроковий розвиток. Такі підходи дозволяють уникати системних ризиків та забезпечувати безперервність фінансових послуг.</w:t>
      </w:r>
    </w:p>
    <w:p w14:paraId="2EF08EC8" w14:textId="1671DE27" w:rsidR="001210EC" w:rsidRPr="002E6313" w:rsidRDefault="001210EC" w:rsidP="00D21D01">
      <w:pPr>
        <w:spacing w:line="360" w:lineRule="auto"/>
        <w:ind w:firstLine="709"/>
        <w:jc w:val="both"/>
        <w:rPr>
          <w:sz w:val="28"/>
          <w:szCs w:val="28"/>
          <w:lang w:val="uk-UA"/>
        </w:rPr>
      </w:pPr>
      <w:r w:rsidRPr="002E6313">
        <w:rPr>
          <w:sz w:val="28"/>
          <w:szCs w:val="28"/>
          <w:lang w:val="uk-UA"/>
        </w:rPr>
        <w:lastRenderedPageBreak/>
        <w:t xml:space="preserve">Стійкість банківського сектору України в умовах війни формується під впливом </w:t>
      </w:r>
      <w:r w:rsidRPr="002E6313">
        <w:rPr>
          <w:rStyle w:val="a9"/>
          <w:b w:val="0"/>
          <w:bCs w:val="0"/>
          <w:sz w:val="28"/>
          <w:szCs w:val="28"/>
          <w:lang w:val="uk-UA"/>
        </w:rPr>
        <w:t>складної взаємодії внутрішніх та зовнішніх чинників</w:t>
      </w:r>
      <w:r w:rsidRPr="002E6313">
        <w:rPr>
          <w:sz w:val="28"/>
          <w:szCs w:val="28"/>
          <w:lang w:val="uk-UA"/>
        </w:rPr>
        <w:t xml:space="preserve">, де конструктивні механізми (державна підтримка, міжнародна допомога, </w:t>
      </w:r>
      <w:proofErr w:type="spellStart"/>
      <w:r w:rsidRPr="002E6313">
        <w:rPr>
          <w:sz w:val="28"/>
          <w:szCs w:val="28"/>
          <w:lang w:val="uk-UA"/>
        </w:rPr>
        <w:t>цифровізація</w:t>
      </w:r>
      <w:proofErr w:type="spellEnd"/>
      <w:r w:rsidRPr="002E6313">
        <w:rPr>
          <w:sz w:val="28"/>
          <w:szCs w:val="28"/>
          <w:lang w:val="uk-UA"/>
        </w:rPr>
        <w:t xml:space="preserve">, довіра клієнтів) стримують деструктивний вплив воєнних, макроекономічних і поведінкових ризиків. Ключовим завданням є </w:t>
      </w:r>
      <w:r w:rsidRPr="002E6313">
        <w:rPr>
          <w:rStyle w:val="a9"/>
          <w:b w:val="0"/>
          <w:bCs w:val="0"/>
          <w:sz w:val="28"/>
          <w:szCs w:val="28"/>
          <w:lang w:val="uk-UA"/>
        </w:rPr>
        <w:t>підвищення адаптивності банківської системи</w:t>
      </w:r>
      <w:r w:rsidRPr="002E6313">
        <w:rPr>
          <w:sz w:val="28"/>
          <w:szCs w:val="28"/>
          <w:lang w:val="uk-UA"/>
        </w:rPr>
        <w:t>, здатності до швидкого реагування та інтеграції у післявоєнну модель економічного відновлення.</w:t>
      </w:r>
    </w:p>
    <w:p w14:paraId="3E8B50F7" w14:textId="39309FC5" w:rsidR="006D1E5D" w:rsidRPr="002E6313" w:rsidRDefault="006D1E5D" w:rsidP="006D1E5D">
      <w:pPr>
        <w:spacing w:line="360" w:lineRule="auto"/>
        <w:ind w:firstLine="709"/>
        <w:jc w:val="both"/>
        <w:rPr>
          <w:rStyle w:val="a9"/>
          <w:b w:val="0"/>
          <w:bCs w:val="0"/>
          <w:sz w:val="28"/>
          <w:szCs w:val="28"/>
          <w:lang w:val="uk-UA"/>
        </w:rPr>
      </w:pPr>
      <w:bookmarkStart w:id="13" w:name="_Hlk217807043"/>
      <w:r w:rsidRPr="002E6313">
        <w:rPr>
          <w:rStyle w:val="a9"/>
          <w:b w:val="0"/>
          <w:bCs w:val="0"/>
          <w:sz w:val="28"/>
          <w:szCs w:val="28"/>
          <w:lang w:val="uk-UA"/>
        </w:rPr>
        <w:t xml:space="preserve">Систематизація </w:t>
      </w:r>
      <w:r w:rsidR="001210EC" w:rsidRPr="002E6313">
        <w:rPr>
          <w:rStyle w:val="a9"/>
          <w:b w:val="0"/>
          <w:bCs w:val="0"/>
          <w:sz w:val="28"/>
          <w:szCs w:val="28"/>
          <w:lang w:val="uk-UA"/>
        </w:rPr>
        <w:t>внутрішніх і зовнішніх чинників впливу на стійкість банківського сектору України</w:t>
      </w:r>
      <w:r w:rsidR="001210EC" w:rsidRPr="002E6313">
        <w:rPr>
          <w:sz w:val="28"/>
          <w:szCs w:val="28"/>
          <w:lang w:val="uk-UA"/>
        </w:rPr>
        <w:t xml:space="preserve"> з урахуванням </w:t>
      </w:r>
      <w:r w:rsidR="001210EC" w:rsidRPr="002E6313">
        <w:rPr>
          <w:rStyle w:val="a9"/>
          <w:b w:val="0"/>
          <w:bCs w:val="0"/>
          <w:sz w:val="28"/>
          <w:szCs w:val="28"/>
          <w:lang w:val="uk-UA"/>
        </w:rPr>
        <w:t xml:space="preserve">конструктивного </w:t>
      </w:r>
      <w:r w:rsidRPr="002E6313">
        <w:rPr>
          <w:rStyle w:val="a9"/>
          <w:b w:val="0"/>
          <w:bCs w:val="0"/>
          <w:sz w:val="28"/>
          <w:szCs w:val="28"/>
          <w:lang w:val="uk-UA"/>
        </w:rPr>
        <w:t xml:space="preserve">і </w:t>
      </w:r>
      <w:r w:rsidR="001210EC" w:rsidRPr="002E6313">
        <w:rPr>
          <w:rStyle w:val="a9"/>
          <w:b w:val="0"/>
          <w:bCs w:val="0"/>
          <w:sz w:val="28"/>
          <w:szCs w:val="28"/>
          <w:lang w:val="uk-UA"/>
        </w:rPr>
        <w:t>деструктивного впливу</w:t>
      </w:r>
      <w:r w:rsidR="001210EC" w:rsidRPr="002E6313">
        <w:rPr>
          <w:sz w:val="28"/>
          <w:szCs w:val="28"/>
          <w:lang w:val="uk-UA"/>
        </w:rPr>
        <w:t xml:space="preserve"> та </w:t>
      </w:r>
      <w:r w:rsidR="001210EC" w:rsidRPr="002E6313">
        <w:rPr>
          <w:rStyle w:val="a9"/>
          <w:b w:val="0"/>
          <w:bCs w:val="0"/>
          <w:sz w:val="28"/>
          <w:szCs w:val="28"/>
          <w:lang w:val="uk-UA"/>
        </w:rPr>
        <w:t xml:space="preserve">викликів повномасштабної </w:t>
      </w:r>
      <w:r w:rsidR="00E74E18" w:rsidRPr="002E6313">
        <w:rPr>
          <w:rStyle w:val="a9"/>
          <w:b w:val="0"/>
          <w:bCs w:val="0"/>
          <w:sz w:val="28"/>
          <w:szCs w:val="28"/>
          <w:lang w:val="uk-UA"/>
        </w:rPr>
        <w:t xml:space="preserve"> представлена у табл.1.</w:t>
      </w:r>
      <w:r w:rsidR="00014A3C">
        <w:rPr>
          <w:rStyle w:val="a9"/>
          <w:b w:val="0"/>
          <w:bCs w:val="0"/>
          <w:sz w:val="28"/>
          <w:szCs w:val="28"/>
          <w:lang w:val="uk-UA"/>
        </w:rPr>
        <w:t>9</w:t>
      </w:r>
    </w:p>
    <w:bookmarkEnd w:id="13"/>
    <w:p w14:paraId="7FF0C75C" w14:textId="2F47D72E" w:rsidR="00E74E18" w:rsidRPr="002E6313" w:rsidRDefault="00E74E18" w:rsidP="006D1E5D">
      <w:pPr>
        <w:spacing w:line="360" w:lineRule="auto"/>
        <w:ind w:firstLine="709"/>
        <w:jc w:val="both"/>
        <w:rPr>
          <w:sz w:val="28"/>
          <w:szCs w:val="28"/>
          <w:lang w:val="uk-UA" w:eastAsia="uk-UA"/>
        </w:rPr>
      </w:pPr>
      <w:r w:rsidRPr="002E6313">
        <w:rPr>
          <w:rStyle w:val="a9"/>
          <w:b w:val="0"/>
          <w:bCs w:val="0"/>
          <w:sz w:val="28"/>
          <w:szCs w:val="28"/>
          <w:lang w:val="uk-UA"/>
        </w:rPr>
        <w:t>Таблиця 1.</w:t>
      </w:r>
      <w:r w:rsidR="00014A3C">
        <w:rPr>
          <w:rStyle w:val="a9"/>
          <w:b w:val="0"/>
          <w:bCs w:val="0"/>
          <w:sz w:val="28"/>
          <w:szCs w:val="28"/>
          <w:lang w:val="uk-UA"/>
        </w:rPr>
        <w:t>9</w:t>
      </w:r>
      <w:r w:rsidRPr="002E6313">
        <w:rPr>
          <w:rStyle w:val="a9"/>
          <w:b w:val="0"/>
          <w:bCs w:val="0"/>
          <w:sz w:val="28"/>
          <w:szCs w:val="28"/>
          <w:lang w:val="uk-UA"/>
        </w:rPr>
        <w:t xml:space="preserve"> -</w:t>
      </w:r>
      <w:r w:rsidRPr="002E6313">
        <w:rPr>
          <w:rStyle w:val="a9"/>
          <w:b w:val="0"/>
          <w:bCs w:val="0"/>
          <w:lang w:val="uk-UA"/>
        </w:rPr>
        <w:t xml:space="preserve"> </w:t>
      </w:r>
      <w:r w:rsidRPr="002E6313">
        <w:rPr>
          <w:rStyle w:val="a9"/>
          <w:b w:val="0"/>
          <w:bCs w:val="0"/>
          <w:sz w:val="28"/>
          <w:szCs w:val="28"/>
          <w:lang w:val="uk-UA"/>
        </w:rPr>
        <w:t>Систематизація внутрішніх і зовнішніх чинників впливу на стійкість банківського сектору України</w:t>
      </w:r>
    </w:p>
    <w:tbl>
      <w:tblPr>
        <w:tblStyle w:val="afe"/>
        <w:tblW w:w="9634" w:type="dxa"/>
        <w:tblLayout w:type="fixed"/>
        <w:tblLook w:val="04A0" w:firstRow="1" w:lastRow="0" w:firstColumn="1" w:lastColumn="0" w:noHBand="0" w:noVBand="1"/>
      </w:tblPr>
      <w:tblGrid>
        <w:gridCol w:w="1838"/>
        <w:gridCol w:w="3852"/>
        <w:gridCol w:w="3944"/>
      </w:tblGrid>
      <w:tr w:rsidR="006D1E5D" w:rsidRPr="002E6313" w14:paraId="50ACFFD0" w14:textId="77777777" w:rsidTr="006D1E5D">
        <w:tc>
          <w:tcPr>
            <w:tcW w:w="1838" w:type="dxa"/>
            <w:hideMark/>
          </w:tcPr>
          <w:p w14:paraId="05BF8B66" w14:textId="77777777" w:rsidR="006D1E5D" w:rsidRPr="006D1E5D" w:rsidRDefault="006D1E5D" w:rsidP="006D1E5D">
            <w:pPr>
              <w:jc w:val="center"/>
              <w:rPr>
                <w:lang w:val="uk-UA" w:eastAsia="uk-UA"/>
              </w:rPr>
            </w:pPr>
            <w:r w:rsidRPr="006D1E5D">
              <w:rPr>
                <w:lang w:val="uk-UA" w:eastAsia="uk-UA"/>
              </w:rPr>
              <w:t>Підгрупа чинників</w:t>
            </w:r>
          </w:p>
        </w:tc>
        <w:tc>
          <w:tcPr>
            <w:tcW w:w="3852" w:type="dxa"/>
            <w:hideMark/>
          </w:tcPr>
          <w:p w14:paraId="2053874C" w14:textId="77777777" w:rsidR="006D1E5D" w:rsidRPr="006D1E5D" w:rsidRDefault="006D1E5D" w:rsidP="006D1E5D">
            <w:pPr>
              <w:jc w:val="center"/>
              <w:rPr>
                <w:lang w:val="uk-UA" w:eastAsia="uk-UA"/>
              </w:rPr>
            </w:pPr>
            <w:r w:rsidRPr="006D1E5D">
              <w:rPr>
                <w:lang w:val="uk-UA" w:eastAsia="uk-UA"/>
              </w:rPr>
              <w:t>Конструктивний вплив (+)</w:t>
            </w:r>
          </w:p>
        </w:tc>
        <w:tc>
          <w:tcPr>
            <w:tcW w:w="3944" w:type="dxa"/>
            <w:hideMark/>
          </w:tcPr>
          <w:p w14:paraId="3F7A44C5" w14:textId="77777777" w:rsidR="006D1E5D" w:rsidRPr="006D1E5D" w:rsidRDefault="006D1E5D" w:rsidP="006D1E5D">
            <w:pPr>
              <w:jc w:val="center"/>
              <w:rPr>
                <w:lang w:val="uk-UA" w:eastAsia="uk-UA"/>
              </w:rPr>
            </w:pPr>
            <w:r w:rsidRPr="006D1E5D">
              <w:rPr>
                <w:lang w:val="uk-UA" w:eastAsia="uk-UA"/>
              </w:rPr>
              <w:t>Деструктивний вплив (–)</w:t>
            </w:r>
          </w:p>
        </w:tc>
      </w:tr>
      <w:tr w:rsidR="006D1E5D" w:rsidRPr="002E6313" w14:paraId="7EBD49BA" w14:textId="77777777" w:rsidTr="006D1E5D">
        <w:tc>
          <w:tcPr>
            <w:tcW w:w="9634" w:type="dxa"/>
            <w:gridSpan w:val="3"/>
          </w:tcPr>
          <w:p w14:paraId="1C337FDF" w14:textId="23E766D9" w:rsidR="006D1E5D" w:rsidRPr="002E6313" w:rsidRDefault="006D1E5D" w:rsidP="006D1E5D">
            <w:pPr>
              <w:jc w:val="center"/>
              <w:rPr>
                <w:lang w:val="uk-UA" w:eastAsia="uk-UA"/>
              </w:rPr>
            </w:pPr>
            <w:r w:rsidRPr="002E6313">
              <w:rPr>
                <w:lang w:val="uk-UA" w:eastAsia="uk-UA"/>
              </w:rPr>
              <w:t>Внутрішні чинники</w:t>
            </w:r>
          </w:p>
        </w:tc>
      </w:tr>
      <w:tr w:rsidR="006D1E5D" w:rsidRPr="002E6313" w14:paraId="48C18891" w14:textId="77777777" w:rsidTr="006D1E5D">
        <w:tc>
          <w:tcPr>
            <w:tcW w:w="1838" w:type="dxa"/>
            <w:hideMark/>
          </w:tcPr>
          <w:p w14:paraId="52B5F72F" w14:textId="77777777" w:rsidR="006D1E5D" w:rsidRPr="006D1E5D" w:rsidRDefault="006D1E5D" w:rsidP="006D1E5D">
            <w:pPr>
              <w:rPr>
                <w:lang w:val="uk-UA" w:eastAsia="uk-UA"/>
              </w:rPr>
            </w:pPr>
            <w:r w:rsidRPr="006D1E5D">
              <w:rPr>
                <w:lang w:val="uk-UA" w:eastAsia="uk-UA"/>
              </w:rPr>
              <w:t>Фінансово-економічні</w:t>
            </w:r>
          </w:p>
        </w:tc>
        <w:tc>
          <w:tcPr>
            <w:tcW w:w="3852" w:type="dxa"/>
            <w:hideMark/>
          </w:tcPr>
          <w:p w14:paraId="334DCEFF" w14:textId="6C9DF726" w:rsidR="006D1E5D" w:rsidRPr="002E6313" w:rsidRDefault="006D1E5D" w:rsidP="001F3AD4">
            <w:pPr>
              <w:pStyle w:val="a4"/>
              <w:numPr>
                <w:ilvl w:val="0"/>
                <w:numId w:val="21"/>
              </w:numPr>
              <w:tabs>
                <w:tab w:val="left" w:pos="460"/>
              </w:tabs>
              <w:ind w:left="0" w:right="61" w:firstLine="177"/>
              <w:rPr>
                <w:sz w:val="24"/>
                <w:szCs w:val="24"/>
                <w:lang w:eastAsia="uk-UA"/>
              </w:rPr>
            </w:pPr>
            <w:r w:rsidRPr="002E6313">
              <w:rPr>
                <w:sz w:val="24"/>
                <w:szCs w:val="24"/>
                <w:lang w:eastAsia="uk-UA"/>
              </w:rPr>
              <w:t>Достатність регулятивного капіталу та наявність буферів капіталу</w:t>
            </w:r>
          </w:p>
          <w:p w14:paraId="5B07395C" w14:textId="031F55EF" w:rsidR="006D1E5D" w:rsidRPr="002E6313" w:rsidRDefault="006D1E5D" w:rsidP="001F3AD4">
            <w:pPr>
              <w:pStyle w:val="a4"/>
              <w:numPr>
                <w:ilvl w:val="0"/>
                <w:numId w:val="21"/>
              </w:numPr>
              <w:tabs>
                <w:tab w:val="left" w:pos="460"/>
              </w:tabs>
              <w:ind w:left="0" w:right="61" w:firstLine="177"/>
              <w:rPr>
                <w:sz w:val="24"/>
                <w:szCs w:val="24"/>
                <w:lang w:eastAsia="uk-UA"/>
              </w:rPr>
            </w:pPr>
            <w:r w:rsidRPr="002E6313">
              <w:rPr>
                <w:sz w:val="24"/>
                <w:szCs w:val="24"/>
                <w:lang w:eastAsia="uk-UA"/>
              </w:rPr>
              <w:t xml:space="preserve">Висока ліквідність активів і диверсифікація джерел </w:t>
            </w:r>
            <w:proofErr w:type="spellStart"/>
            <w:r w:rsidRPr="002E6313">
              <w:rPr>
                <w:sz w:val="24"/>
                <w:szCs w:val="24"/>
                <w:lang w:eastAsia="uk-UA"/>
              </w:rPr>
              <w:t>фондування</w:t>
            </w:r>
            <w:proofErr w:type="spellEnd"/>
          </w:p>
          <w:p w14:paraId="3C803678" w14:textId="64305F4E" w:rsidR="006D1E5D" w:rsidRPr="002E6313" w:rsidRDefault="006D1E5D" w:rsidP="001F3AD4">
            <w:pPr>
              <w:pStyle w:val="a4"/>
              <w:numPr>
                <w:ilvl w:val="0"/>
                <w:numId w:val="21"/>
              </w:numPr>
              <w:tabs>
                <w:tab w:val="left" w:pos="460"/>
              </w:tabs>
              <w:ind w:left="0" w:right="61" w:firstLine="177"/>
              <w:rPr>
                <w:sz w:val="24"/>
                <w:szCs w:val="24"/>
                <w:lang w:eastAsia="uk-UA"/>
              </w:rPr>
            </w:pPr>
            <w:r w:rsidRPr="002E6313">
              <w:rPr>
                <w:sz w:val="24"/>
                <w:szCs w:val="24"/>
                <w:lang w:eastAsia="uk-UA"/>
              </w:rPr>
              <w:t>Зважена кредитна політика з орієнтацією на пріоритетні галузі економіки</w:t>
            </w:r>
          </w:p>
          <w:p w14:paraId="29D8BAAA" w14:textId="6D90F1ED" w:rsidR="006D1E5D" w:rsidRPr="002E6313" w:rsidRDefault="006D1E5D" w:rsidP="001F3AD4">
            <w:pPr>
              <w:pStyle w:val="a4"/>
              <w:numPr>
                <w:ilvl w:val="0"/>
                <w:numId w:val="21"/>
              </w:numPr>
              <w:tabs>
                <w:tab w:val="left" w:pos="460"/>
              </w:tabs>
              <w:ind w:left="0" w:right="61" w:firstLine="177"/>
              <w:rPr>
                <w:sz w:val="24"/>
                <w:szCs w:val="24"/>
                <w:lang w:eastAsia="uk-UA"/>
              </w:rPr>
            </w:pPr>
            <w:r w:rsidRPr="002E6313">
              <w:rPr>
                <w:sz w:val="24"/>
                <w:szCs w:val="24"/>
                <w:lang w:eastAsia="uk-UA"/>
              </w:rPr>
              <w:t>Формування резервів з урахуванням воєнних ризиків</w:t>
            </w:r>
          </w:p>
        </w:tc>
        <w:tc>
          <w:tcPr>
            <w:tcW w:w="3944" w:type="dxa"/>
            <w:hideMark/>
          </w:tcPr>
          <w:p w14:paraId="73568024" w14:textId="33530940" w:rsidR="006D1E5D" w:rsidRPr="002E6313" w:rsidRDefault="006D1E5D" w:rsidP="001F3AD4">
            <w:pPr>
              <w:pStyle w:val="a4"/>
              <w:numPr>
                <w:ilvl w:val="0"/>
                <w:numId w:val="22"/>
              </w:numPr>
              <w:tabs>
                <w:tab w:val="left" w:pos="290"/>
              </w:tabs>
              <w:ind w:left="12" w:right="32" w:firstLine="0"/>
              <w:rPr>
                <w:sz w:val="24"/>
                <w:szCs w:val="24"/>
                <w:lang w:eastAsia="uk-UA"/>
              </w:rPr>
            </w:pPr>
            <w:r w:rsidRPr="002E6313">
              <w:rPr>
                <w:sz w:val="24"/>
                <w:szCs w:val="24"/>
                <w:lang w:eastAsia="uk-UA"/>
              </w:rPr>
              <w:t>Зростання частки проблемних кредитів (NPL), особливо в регіонах бойових дій;</w:t>
            </w:r>
          </w:p>
          <w:p w14:paraId="15D01CAF" w14:textId="14172D19" w:rsidR="006D1E5D" w:rsidRPr="002E6313" w:rsidRDefault="006D1E5D" w:rsidP="001F3AD4">
            <w:pPr>
              <w:pStyle w:val="a4"/>
              <w:numPr>
                <w:ilvl w:val="0"/>
                <w:numId w:val="22"/>
              </w:numPr>
              <w:tabs>
                <w:tab w:val="left" w:pos="290"/>
              </w:tabs>
              <w:ind w:left="12" w:right="32" w:firstLine="0"/>
              <w:rPr>
                <w:sz w:val="24"/>
                <w:szCs w:val="24"/>
                <w:lang w:eastAsia="uk-UA"/>
              </w:rPr>
            </w:pPr>
            <w:r w:rsidRPr="002E6313">
              <w:rPr>
                <w:sz w:val="24"/>
                <w:szCs w:val="24"/>
                <w:lang w:eastAsia="uk-UA"/>
              </w:rPr>
              <w:t>Знецінення заставного майна внаслідок руйнувань;</w:t>
            </w:r>
          </w:p>
          <w:p w14:paraId="200EED51" w14:textId="55116E87" w:rsidR="006D1E5D" w:rsidRPr="002E6313" w:rsidRDefault="006D1E5D" w:rsidP="001F3AD4">
            <w:pPr>
              <w:pStyle w:val="a4"/>
              <w:numPr>
                <w:ilvl w:val="0"/>
                <w:numId w:val="22"/>
              </w:numPr>
              <w:tabs>
                <w:tab w:val="left" w:pos="290"/>
              </w:tabs>
              <w:ind w:left="12" w:right="32" w:firstLine="0"/>
              <w:rPr>
                <w:sz w:val="24"/>
                <w:szCs w:val="24"/>
                <w:lang w:eastAsia="uk-UA"/>
              </w:rPr>
            </w:pPr>
            <w:r w:rsidRPr="002E6313">
              <w:rPr>
                <w:sz w:val="24"/>
                <w:szCs w:val="24"/>
                <w:lang w:eastAsia="uk-UA"/>
              </w:rPr>
              <w:t>Концентрація кредитного портфеля;</w:t>
            </w:r>
          </w:p>
          <w:p w14:paraId="7A7DD782" w14:textId="1B386475" w:rsidR="006D1E5D" w:rsidRPr="002E6313" w:rsidRDefault="006D1E5D" w:rsidP="001F3AD4">
            <w:pPr>
              <w:pStyle w:val="a4"/>
              <w:numPr>
                <w:ilvl w:val="0"/>
                <w:numId w:val="22"/>
              </w:numPr>
              <w:tabs>
                <w:tab w:val="left" w:pos="290"/>
              </w:tabs>
              <w:ind w:left="12" w:right="32" w:firstLine="0"/>
              <w:rPr>
                <w:sz w:val="24"/>
                <w:szCs w:val="24"/>
                <w:lang w:eastAsia="uk-UA"/>
              </w:rPr>
            </w:pPr>
            <w:r w:rsidRPr="002E6313">
              <w:rPr>
                <w:sz w:val="24"/>
                <w:szCs w:val="24"/>
                <w:lang w:eastAsia="uk-UA"/>
              </w:rPr>
              <w:t>Зниження прибутковості через підвищення витрат на резервування</w:t>
            </w:r>
          </w:p>
        </w:tc>
      </w:tr>
      <w:tr w:rsidR="006D1E5D" w:rsidRPr="002E6313" w14:paraId="4B2C55E3" w14:textId="77777777" w:rsidTr="006D1E5D">
        <w:tc>
          <w:tcPr>
            <w:tcW w:w="1838" w:type="dxa"/>
            <w:hideMark/>
          </w:tcPr>
          <w:p w14:paraId="13181936" w14:textId="77777777" w:rsidR="006D1E5D" w:rsidRPr="006D1E5D" w:rsidRDefault="006D1E5D" w:rsidP="006D1E5D">
            <w:pPr>
              <w:rPr>
                <w:lang w:val="uk-UA" w:eastAsia="uk-UA"/>
              </w:rPr>
            </w:pPr>
            <w:r w:rsidRPr="006D1E5D">
              <w:rPr>
                <w:lang w:val="uk-UA" w:eastAsia="uk-UA"/>
              </w:rPr>
              <w:t>Управлінські та інституційні</w:t>
            </w:r>
          </w:p>
        </w:tc>
        <w:tc>
          <w:tcPr>
            <w:tcW w:w="3852" w:type="dxa"/>
            <w:hideMark/>
          </w:tcPr>
          <w:p w14:paraId="422DB2BA" w14:textId="78A1F9A8" w:rsidR="006D1E5D" w:rsidRPr="002E6313" w:rsidRDefault="006D1E5D" w:rsidP="001F3AD4">
            <w:pPr>
              <w:pStyle w:val="a4"/>
              <w:numPr>
                <w:ilvl w:val="0"/>
                <w:numId w:val="23"/>
              </w:numPr>
              <w:tabs>
                <w:tab w:val="left" w:pos="440"/>
              </w:tabs>
              <w:ind w:left="0" w:right="61" w:firstLine="177"/>
              <w:rPr>
                <w:sz w:val="24"/>
                <w:szCs w:val="24"/>
                <w:lang w:eastAsia="uk-UA"/>
              </w:rPr>
            </w:pPr>
            <w:r w:rsidRPr="002E6313">
              <w:rPr>
                <w:sz w:val="24"/>
                <w:szCs w:val="24"/>
                <w:lang w:eastAsia="uk-UA"/>
              </w:rPr>
              <w:t>Ефективне корпоративне управління та розвинена система ризик-менеджменту</w:t>
            </w:r>
          </w:p>
          <w:p w14:paraId="0E4A939B" w14:textId="33E33DB8" w:rsidR="006D1E5D" w:rsidRPr="002E6313" w:rsidRDefault="006D1E5D" w:rsidP="001F3AD4">
            <w:pPr>
              <w:pStyle w:val="a4"/>
              <w:numPr>
                <w:ilvl w:val="0"/>
                <w:numId w:val="23"/>
              </w:numPr>
              <w:tabs>
                <w:tab w:val="left" w:pos="440"/>
              </w:tabs>
              <w:ind w:left="0" w:right="61" w:firstLine="177"/>
              <w:rPr>
                <w:sz w:val="24"/>
                <w:szCs w:val="24"/>
                <w:lang w:eastAsia="uk-UA"/>
              </w:rPr>
            </w:pPr>
            <w:r w:rsidRPr="002E6313">
              <w:rPr>
                <w:sz w:val="24"/>
                <w:szCs w:val="24"/>
                <w:lang w:eastAsia="uk-UA"/>
              </w:rPr>
              <w:t>Адаптивні антикризові стратегії управління</w:t>
            </w:r>
          </w:p>
          <w:p w14:paraId="37585A13" w14:textId="7CEAB0E6" w:rsidR="006D1E5D" w:rsidRPr="002E6313" w:rsidRDefault="006D1E5D" w:rsidP="001F3AD4">
            <w:pPr>
              <w:pStyle w:val="a4"/>
              <w:numPr>
                <w:ilvl w:val="0"/>
                <w:numId w:val="23"/>
              </w:numPr>
              <w:tabs>
                <w:tab w:val="left" w:pos="440"/>
              </w:tabs>
              <w:ind w:left="0" w:right="61" w:firstLine="177"/>
              <w:rPr>
                <w:sz w:val="24"/>
                <w:szCs w:val="24"/>
                <w:lang w:eastAsia="uk-UA"/>
              </w:rPr>
            </w:pPr>
            <w:proofErr w:type="spellStart"/>
            <w:r w:rsidRPr="002E6313">
              <w:rPr>
                <w:sz w:val="24"/>
                <w:szCs w:val="24"/>
                <w:lang w:eastAsia="uk-UA"/>
              </w:rPr>
              <w:t>Цифровізація</w:t>
            </w:r>
            <w:proofErr w:type="spellEnd"/>
            <w:r w:rsidRPr="002E6313">
              <w:rPr>
                <w:sz w:val="24"/>
                <w:szCs w:val="24"/>
                <w:lang w:eastAsia="uk-UA"/>
              </w:rPr>
              <w:t xml:space="preserve"> банківських процесів і розвиток дистанційних каналів обслуговування</w:t>
            </w:r>
          </w:p>
          <w:p w14:paraId="1E8BFA05" w14:textId="2E7198CB" w:rsidR="006D1E5D" w:rsidRPr="002E6313" w:rsidRDefault="006D1E5D" w:rsidP="001F3AD4">
            <w:pPr>
              <w:pStyle w:val="a4"/>
              <w:numPr>
                <w:ilvl w:val="0"/>
                <w:numId w:val="23"/>
              </w:numPr>
              <w:tabs>
                <w:tab w:val="left" w:pos="440"/>
              </w:tabs>
              <w:ind w:left="0" w:right="61" w:firstLine="177"/>
              <w:rPr>
                <w:sz w:val="24"/>
                <w:szCs w:val="24"/>
                <w:lang w:eastAsia="uk-UA"/>
              </w:rPr>
            </w:pPr>
            <w:r w:rsidRPr="002E6313">
              <w:rPr>
                <w:sz w:val="24"/>
                <w:szCs w:val="24"/>
                <w:lang w:eastAsia="uk-UA"/>
              </w:rPr>
              <w:t xml:space="preserve">Підвищення ролі </w:t>
            </w:r>
            <w:proofErr w:type="spellStart"/>
            <w:r w:rsidRPr="002E6313">
              <w:rPr>
                <w:sz w:val="24"/>
                <w:szCs w:val="24"/>
                <w:lang w:eastAsia="uk-UA"/>
              </w:rPr>
              <w:t>комплаєнсу</w:t>
            </w:r>
            <w:proofErr w:type="spellEnd"/>
            <w:r w:rsidRPr="002E6313">
              <w:rPr>
                <w:sz w:val="24"/>
                <w:szCs w:val="24"/>
                <w:lang w:eastAsia="uk-UA"/>
              </w:rPr>
              <w:t xml:space="preserve"> та внутрішнього контролю</w:t>
            </w:r>
          </w:p>
        </w:tc>
        <w:tc>
          <w:tcPr>
            <w:tcW w:w="3944" w:type="dxa"/>
            <w:hideMark/>
          </w:tcPr>
          <w:p w14:paraId="01C3EB9D" w14:textId="23310D47" w:rsidR="006D1E5D" w:rsidRPr="002E6313" w:rsidRDefault="006D1E5D" w:rsidP="001F3AD4">
            <w:pPr>
              <w:pStyle w:val="a4"/>
              <w:numPr>
                <w:ilvl w:val="0"/>
                <w:numId w:val="24"/>
              </w:numPr>
              <w:tabs>
                <w:tab w:val="left" w:pos="440"/>
              </w:tabs>
              <w:ind w:left="0" w:right="61" w:firstLine="177"/>
              <w:rPr>
                <w:sz w:val="24"/>
                <w:szCs w:val="24"/>
                <w:lang w:eastAsia="uk-UA"/>
              </w:rPr>
            </w:pPr>
            <w:r w:rsidRPr="002E6313">
              <w:rPr>
                <w:sz w:val="24"/>
                <w:szCs w:val="24"/>
                <w:lang w:eastAsia="uk-UA"/>
              </w:rPr>
              <w:t>Управлінські помилки в умовах високої невизначеності</w:t>
            </w:r>
          </w:p>
          <w:p w14:paraId="37552F25" w14:textId="7718FBE5" w:rsidR="006D1E5D" w:rsidRPr="002E6313" w:rsidRDefault="006D1E5D" w:rsidP="001F3AD4">
            <w:pPr>
              <w:pStyle w:val="a4"/>
              <w:numPr>
                <w:ilvl w:val="0"/>
                <w:numId w:val="24"/>
              </w:numPr>
              <w:tabs>
                <w:tab w:val="left" w:pos="440"/>
              </w:tabs>
              <w:ind w:left="0" w:right="61" w:firstLine="177"/>
              <w:rPr>
                <w:sz w:val="24"/>
                <w:szCs w:val="24"/>
                <w:lang w:eastAsia="uk-UA"/>
              </w:rPr>
            </w:pPr>
            <w:proofErr w:type="spellStart"/>
            <w:r w:rsidRPr="002E6313">
              <w:rPr>
                <w:sz w:val="24"/>
                <w:szCs w:val="24"/>
                <w:lang w:eastAsia="uk-UA"/>
              </w:rPr>
              <w:t>Едостатня</w:t>
            </w:r>
            <w:proofErr w:type="spellEnd"/>
            <w:r w:rsidRPr="002E6313">
              <w:rPr>
                <w:sz w:val="24"/>
                <w:szCs w:val="24"/>
                <w:lang w:eastAsia="uk-UA"/>
              </w:rPr>
              <w:t xml:space="preserve"> швидкість ухвалення управлінських рішень</w:t>
            </w:r>
          </w:p>
          <w:p w14:paraId="6AD653D9" w14:textId="3A6F522A" w:rsidR="006D1E5D" w:rsidRPr="002E6313" w:rsidRDefault="006D1E5D" w:rsidP="001F3AD4">
            <w:pPr>
              <w:pStyle w:val="a4"/>
              <w:numPr>
                <w:ilvl w:val="0"/>
                <w:numId w:val="24"/>
              </w:numPr>
              <w:tabs>
                <w:tab w:val="left" w:pos="440"/>
              </w:tabs>
              <w:ind w:left="0" w:right="61" w:firstLine="177"/>
              <w:rPr>
                <w:sz w:val="24"/>
                <w:szCs w:val="24"/>
                <w:lang w:eastAsia="uk-UA"/>
              </w:rPr>
            </w:pPr>
            <w:r w:rsidRPr="002E6313">
              <w:rPr>
                <w:sz w:val="24"/>
                <w:szCs w:val="24"/>
                <w:lang w:eastAsia="uk-UA"/>
              </w:rPr>
              <w:t>Кадрові втрати через міграцію та мобілізацію</w:t>
            </w:r>
          </w:p>
          <w:p w14:paraId="7B035DA4" w14:textId="0862F906" w:rsidR="006D1E5D" w:rsidRPr="002E6313" w:rsidRDefault="006D1E5D" w:rsidP="001F3AD4">
            <w:pPr>
              <w:pStyle w:val="a4"/>
              <w:numPr>
                <w:ilvl w:val="0"/>
                <w:numId w:val="24"/>
              </w:numPr>
              <w:tabs>
                <w:tab w:val="left" w:pos="440"/>
              </w:tabs>
              <w:ind w:left="0" w:right="61" w:firstLine="177"/>
              <w:rPr>
                <w:sz w:val="24"/>
                <w:szCs w:val="24"/>
                <w:lang w:eastAsia="uk-UA"/>
              </w:rPr>
            </w:pPr>
            <w:r w:rsidRPr="002E6313">
              <w:rPr>
                <w:sz w:val="24"/>
                <w:szCs w:val="24"/>
                <w:lang w:eastAsia="uk-UA"/>
              </w:rPr>
              <w:t xml:space="preserve">Зростання операційних ризиків, пов’язаних із </w:t>
            </w:r>
            <w:proofErr w:type="spellStart"/>
            <w:r w:rsidRPr="002E6313">
              <w:rPr>
                <w:sz w:val="24"/>
                <w:szCs w:val="24"/>
                <w:lang w:eastAsia="uk-UA"/>
              </w:rPr>
              <w:t>кіберзагрозами</w:t>
            </w:r>
            <w:proofErr w:type="spellEnd"/>
          </w:p>
        </w:tc>
      </w:tr>
      <w:tr w:rsidR="006D1E5D" w:rsidRPr="002E6313" w14:paraId="3FEE59EB" w14:textId="77777777" w:rsidTr="006D1E5D">
        <w:tc>
          <w:tcPr>
            <w:tcW w:w="1838" w:type="dxa"/>
            <w:hideMark/>
          </w:tcPr>
          <w:p w14:paraId="1C15DFD6" w14:textId="77777777" w:rsidR="006D1E5D" w:rsidRPr="006D1E5D" w:rsidRDefault="006D1E5D" w:rsidP="006D1E5D">
            <w:pPr>
              <w:rPr>
                <w:lang w:val="uk-UA" w:eastAsia="uk-UA"/>
              </w:rPr>
            </w:pPr>
            <w:r w:rsidRPr="006D1E5D">
              <w:rPr>
                <w:lang w:val="uk-UA" w:eastAsia="uk-UA"/>
              </w:rPr>
              <w:t>Поведінкові (клієнтів і персоналу)</w:t>
            </w:r>
          </w:p>
        </w:tc>
        <w:tc>
          <w:tcPr>
            <w:tcW w:w="3852" w:type="dxa"/>
            <w:hideMark/>
          </w:tcPr>
          <w:p w14:paraId="42108276" w14:textId="2B27FC47" w:rsidR="006D1E5D" w:rsidRPr="002E6313" w:rsidRDefault="006D1E5D" w:rsidP="001F3AD4">
            <w:pPr>
              <w:pStyle w:val="a4"/>
              <w:numPr>
                <w:ilvl w:val="0"/>
                <w:numId w:val="25"/>
              </w:numPr>
              <w:tabs>
                <w:tab w:val="left" w:pos="460"/>
              </w:tabs>
              <w:ind w:left="0" w:right="61" w:firstLine="177"/>
              <w:rPr>
                <w:sz w:val="24"/>
                <w:szCs w:val="24"/>
                <w:lang w:eastAsia="uk-UA"/>
              </w:rPr>
            </w:pPr>
            <w:r w:rsidRPr="002E6313">
              <w:rPr>
                <w:sz w:val="24"/>
                <w:szCs w:val="24"/>
                <w:lang w:eastAsia="uk-UA"/>
              </w:rPr>
              <w:t>Збереження довіри вкладників до банківської системи</w:t>
            </w:r>
          </w:p>
          <w:p w14:paraId="78F4ECE2" w14:textId="564B4FF6" w:rsidR="006D1E5D" w:rsidRPr="002E6313" w:rsidRDefault="006D1E5D" w:rsidP="001F3AD4">
            <w:pPr>
              <w:pStyle w:val="a4"/>
              <w:numPr>
                <w:ilvl w:val="0"/>
                <w:numId w:val="25"/>
              </w:numPr>
              <w:tabs>
                <w:tab w:val="left" w:pos="460"/>
              </w:tabs>
              <w:ind w:left="0" w:right="61" w:firstLine="177"/>
              <w:rPr>
                <w:sz w:val="24"/>
                <w:szCs w:val="24"/>
                <w:lang w:eastAsia="uk-UA"/>
              </w:rPr>
            </w:pPr>
            <w:r w:rsidRPr="002E6313">
              <w:rPr>
                <w:sz w:val="24"/>
                <w:szCs w:val="24"/>
                <w:lang w:eastAsia="uk-UA"/>
              </w:rPr>
              <w:t>Розвиток фінансової грамотності та поширення безготівкових розрахунків</w:t>
            </w:r>
          </w:p>
          <w:p w14:paraId="0E38E2E5" w14:textId="11D1DDA7" w:rsidR="006D1E5D" w:rsidRPr="002E6313" w:rsidRDefault="006D1E5D" w:rsidP="001F3AD4">
            <w:pPr>
              <w:pStyle w:val="a4"/>
              <w:numPr>
                <w:ilvl w:val="0"/>
                <w:numId w:val="25"/>
              </w:numPr>
              <w:tabs>
                <w:tab w:val="left" w:pos="460"/>
              </w:tabs>
              <w:ind w:left="0" w:right="61" w:firstLine="177"/>
              <w:rPr>
                <w:sz w:val="24"/>
                <w:szCs w:val="24"/>
                <w:lang w:eastAsia="uk-UA"/>
              </w:rPr>
            </w:pPr>
            <w:r w:rsidRPr="002E6313">
              <w:rPr>
                <w:sz w:val="24"/>
                <w:szCs w:val="24"/>
                <w:lang w:eastAsia="uk-UA"/>
              </w:rPr>
              <w:t>Участь банків у соціально відповідальних програмах</w:t>
            </w:r>
          </w:p>
        </w:tc>
        <w:tc>
          <w:tcPr>
            <w:tcW w:w="3944" w:type="dxa"/>
            <w:hideMark/>
          </w:tcPr>
          <w:p w14:paraId="2E4B4C2E" w14:textId="0C57EA79" w:rsidR="006D1E5D" w:rsidRPr="002E6313" w:rsidRDefault="006D1E5D" w:rsidP="001F3AD4">
            <w:pPr>
              <w:pStyle w:val="a4"/>
              <w:numPr>
                <w:ilvl w:val="0"/>
                <w:numId w:val="26"/>
              </w:numPr>
              <w:tabs>
                <w:tab w:val="left" w:pos="460"/>
              </w:tabs>
              <w:ind w:left="0" w:right="61" w:firstLine="177"/>
              <w:rPr>
                <w:sz w:val="24"/>
                <w:szCs w:val="24"/>
                <w:lang w:eastAsia="uk-UA"/>
              </w:rPr>
            </w:pPr>
            <w:r w:rsidRPr="002E6313">
              <w:rPr>
                <w:sz w:val="24"/>
                <w:szCs w:val="24"/>
                <w:lang w:eastAsia="uk-UA"/>
              </w:rPr>
              <w:t>Панічні настрої населення у кризові періоди</w:t>
            </w:r>
          </w:p>
          <w:p w14:paraId="29CB7523" w14:textId="388685AF" w:rsidR="006D1E5D" w:rsidRPr="002E6313" w:rsidRDefault="006D1E5D" w:rsidP="001F3AD4">
            <w:pPr>
              <w:pStyle w:val="a4"/>
              <w:numPr>
                <w:ilvl w:val="0"/>
                <w:numId w:val="26"/>
              </w:numPr>
              <w:tabs>
                <w:tab w:val="left" w:pos="460"/>
              </w:tabs>
              <w:ind w:left="0" w:right="61" w:firstLine="177"/>
              <w:rPr>
                <w:sz w:val="24"/>
                <w:szCs w:val="24"/>
                <w:lang w:eastAsia="uk-UA"/>
              </w:rPr>
            </w:pPr>
            <w:r w:rsidRPr="002E6313">
              <w:rPr>
                <w:sz w:val="24"/>
                <w:szCs w:val="24"/>
                <w:lang w:eastAsia="uk-UA"/>
              </w:rPr>
              <w:t>Відтік депозитів у разі загострення безпекової ситуації</w:t>
            </w:r>
          </w:p>
          <w:p w14:paraId="37652FFA" w14:textId="3365B75E" w:rsidR="006D1E5D" w:rsidRPr="002E6313" w:rsidRDefault="006D1E5D" w:rsidP="001F3AD4">
            <w:pPr>
              <w:pStyle w:val="a4"/>
              <w:numPr>
                <w:ilvl w:val="0"/>
                <w:numId w:val="26"/>
              </w:numPr>
              <w:tabs>
                <w:tab w:val="left" w:pos="460"/>
              </w:tabs>
              <w:ind w:left="0" w:right="61" w:firstLine="177"/>
              <w:rPr>
                <w:sz w:val="24"/>
                <w:szCs w:val="24"/>
                <w:lang w:eastAsia="uk-UA"/>
              </w:rPr>
            </w:pPr>
            <w:r w:rsidRPr="002E6313">
              <w:rPr>
                <w:sz w:val="24"/>
                <w:szCs w:val="24"/>
                <w:lang w:eastAsia="uk-UA"/>
              </w:rPr>
              <w:t>Зниження платоспроможності домогосподарств і бізнесу</w:t>
            </w:r>
          </w:p>
        </w:tc>
      </w:tr>
    </w:tbl>
    <w:p w14:paraId="05DACE25" w14:textId="2917FCCA" w:rsidR="00962B81" w:rsidRPr="00962B81" w:rsidRDefault="00962B81" w:rsidP="00962B81">
      <w:pPr>
        <w:jc w:val="right"/>
        <w:rPr>
          <w:sz w:val="28"/>
          <w:szCs w:val="28"/>
          <w:lang w:val="uk-UA"/>
        </w:rPr>
      </w:pPr>
      <w:r w:rsidRPr="00962B81">
        <w:rPr>
          <w:sz w:val="28"/>
          <w:szCs w:val="28"/>
          <w:lang w:val="uk-UA"/>
        </w:rPr>
        <w:lastRenderedPageBreak/>
        <w:t>Продовження табл. 1.9</w:t>
      </w:r>
    </w:p>
    <w:tbl>
      <w:tblPr>
        <w:tblStyle w:val="afe"/>
        <w:tblW w:w="9634" w:type="dxa"/>
        <w:tblLayout w:type="fixed"/>
        <w:tblLook w:val="04A0" w:firstRow="1" w:lastRow="0" w:firstColumn="1" w:lastColumn="0" w:noHBand="0" w:noVBand="1"/>
      </w:tblPr>
      <w:tblGrid>
        <w:gridCol w:w="1838"/>
        <w:gridCol w:w="3852"/>
        <w:gridCol w:w="3944"/>
      </w:tblGrid>
      <w:tr w:rsidR="00962B81" w:rsidRPr="002E6313" w14:paraId="16E07A71" w14:textId="77777777" w:rsidTr="007A2882">
        <w:tc>
          <w:tcPr>
            <w:tcW w:w="1838" w:type="dxa"/>
            <w:hideMark/>
          </w:tcPr>
          <w:p w14:paraId="10B88558" w14:textId="77777777" w:rsidR="00962B81" w:rsidRPr="006D1E5D" w:rsidRDefault="00962B81" w:rsidP="007A2882">
            <w:pPr>
              <w:jc w:val="center"/>
              <w:rPr>
                <w:lang w:val="uk-UA" w:eastAsia="uk-UA"/>
              </w:rPr>
            </w:pPr>
            <w:r w:rsidRPr="006D1E5D">
              <w:rPr>
                <w:lang w:val="uk-UA" w:eastAsia="uk-UA"/>
              </w:rPr>
              <w:t>Підгрупа чинників</w:t>
            </w:r>
          </w:p>
        </w:tc>
        <w:tc>
          <w:tcPr>
            <w:tcW w:w="3852" w:type="dxa"/>
            <w:hideMark/>
          </w:tcPr>
          <w:p w14:paraId="11E044DB" w14:textId="77777777" w:rsidR="00962B81" w:rsidRPr="006D1E5D" w:rsidRDefault="00962B81" w:rsidP="007A2882">
            <w:pPr>
              <w:jc w:val="center"/>
              <w:rPr>
                <w:lang w:val="uk-UA" w:eastAsia="uk-UA"/>
              </w:rPr>
            </w:pPr>
            <w:r w:rsidRPr="006D1E5D">
              <w:rPr>
                <w:lang w:val="uk-UA" w:eastAsia="uk-UA"/>
              </w:rPr>
              <w:t>Конструктивний вплив (+)</w:t>
            </w:r>
          </w:p>
        </w:tc>
        <w:tc>
          <w:tcPr>
            <w:tcW w:w="3944" w:type="dxa"/>
            <w:hideMark/>
          </w:tcPr>
          <w:p w14:paraId="63BE4EC3" w14:textId="77777777" w:rsidR="00962B81" w:rsidRPr="006D1E5D" w:rsidRDefault="00962B81" w:rsidP="007A2882">
            <w:pPr>
              <w:jc w:val="center"/>
              <w:rPr>
                <w:lang w:val="uk-UA" w:eastAsia="uk-UA"/>
              </w:rPr>
            </w:pPr>
            <w:r w:rsidRPr="006D1E5D">
              <w:rPr>
                <w:lang w:val="uk-UA" w:eastAsia="uk-UA"/>
              </w:rPr>
              <w:t>Деструктивний вплив (–)</w:t>
            </w:r>
          </w:p>
        </w:tc>
      </w:tr>
      <w:tr w:rsidR="006D1E5D" w:rsidRPr="002E6313" w14:paraId="3635E1A5" w14:textId="77777777" w:rsidTr="006D1E5D">
        <w:tc>
          <w:tcPr>
            <w:tcW w:w="9634" w:type="dxa"/>
            <w:gridSpan w:val="3"/>
          </w:tcPr>
          <w:p w14:paraId="267A204D" w14:textId="78625B64" w:rsidR="006D1E5D" w:rsidRPr="002E6313" w:rsidRDefault="006D1E5D" w:rsidP="006D1E5D">
            <w:pPr>
              <w:jc w:val="center"/>
              <w:rPr>
                <w:lang w:val="uk-UA" w:eastAsia="uk-UA"/>
              </w:rPr>
            </w:pPr>
            <w:r w:rsidRPr="002E6313">
              <w:rPr>
                <w:lang w:val="uk-UA" w:eastAsia="uk-UA"/>
              </w:rPr>
              <w:t>Зовнішні чинники</w:t>
            </w:r>
          </w:p>
        </w:tc>
      </w:tr>
      <w:tr w:rsidR="006D1E5D" w:rsidRPr="002E6313" w14:paraId="002E5AA1" w14:textId="77777777" w:rsidTr="006D1E5D">
        <w:tc>
          <w:tcPr>
            <w:tcW w:w="1838" w:type="dxa"/>
            <w:hideMark/>
          </w:tcPr>
          <w:p w14:paraId="2FE9CBC8" w14:textId="20C611FA" w:rsidR="006D1E5D" w:rsidRPr="006D1E5D" w:rsidRDefault="006D1E5D" w:rsidP="006D1E5D">
            <w:pPr>
              <w:rPr>
                <w:lang w:val="uk-UA" w:eastAsia="uk-UA"/>
              </w:rPr>
            </w:pPr>
            <w:proofErr w:type="spellStart"/>
            <w:r w:rsidRPr="006D1E5D">
              <w:rPr>
                <w:lang w:val="uk-UA" w:eastAsia="uk-UA"/>
              </w:rPr>
              <w:t>Макроеконо</w:t>
            </w:r>
            <w:r w:rsidR="00962B81">
              <w:rPr>
                <w:lang w:val="uk-UA" w:eastAsia="uk-UA"/>
              </w:rPr>
              <w:t>-</w:t>
            </w:r>
            <w:r w:rsidRPr="006D1E5D">
              <w:rPr>
                <w:lang w:val="uk-UA" w:eastAsia="uk-UA"/>
              </w:rPr>
              <w:t>мічні</w:t>
            </w:r>
            <w:proofErr w:type="spellEnd"/>
          </w:p>
        </w:tc>
        <w:tc>
          <w:tcPr>
            <w:tcW w:w="3852" w:type="dxa"/>
            <w:hideMark/>
          </w:tcPr>
          <w:p w14:paraId="248CB47B" w14:textId="34191464" w:rsidR="00BF3A72" w:rsidRPr="002E6313" w:rsidRDefault="00CF6F1A" w:rsidP="001F3AD4">
            <w:pPr>
              <w:pStyle w:val="a4"/>
              <w:numPr>
                <w:ilvl w:val="0"/>
                <w:numId w:val="27"/>
              </w:numPr>
              <w:tabs>
                <w:tab w:val="left" w:pos="390"/>
              </w:tabs>
              <w:ind w:left="0" w:right="61" w:firstLine="177"/>
              <w:rPr>
                <w:sz w:val="24"/>
                <w:szCs w:val="24"/>
                <w:lang w:eastAsia="uk-UA"/>
              </w:rPr>
            </w:pPr>
            <w:r w:rsidRPr="002E6313">
              <w:rPr>
                <w:sz w:val="24"/>
                <w:szCs w:val="24"/>
                <w:lang w:eastAsia="uk-UA"/>
              </w:rPr>
              <w:t xml:space="preserve">Макрофінансова </w:t>
            </w:r>
            <w:r w:rsidR="006D1E5D" w:rsidRPr="002E6313">
              <w:rPr>
                <w:sz w:val="24"/>
                <w:szCs w:val="24"/>
                <w:lang w:eastAsia="uk-UA"/>
              </w:rPr>
              <w:t>стабілізація та координація дій з боку НБУ</w:t>
            </w:r>
          </w:p>
          <w:p w14:paraId="36C57F2F" w14:textId="6D0139F2" w:rsidR="00BF3A72" w:rsidRPr="002E6313" w:rsidRDefault="00CF6F1A" w:rsidP="001F3AD4">
            <w:pPr>
              <w:pStyle w:val="a4"/>
              <w:numPr>
                <w:ilvl w:val="0"/>
                <w:numId w:val="27"/>
              </w:numPr>
              <w:tabs>
                <w:tab w:val="left" w:pos="390"/>
              </w:tabs>
              <w:ind w:left="0" w:right="61" w:firstLine="177"/>
              <w:rPr>
                <w:sz w:val="24"/>
                <w:szCs w:val="24"/>
                <w:lang w:eastAsia="uk-UA"/>
              </w:rPr>
            </w:pPr>
            <w:r w:rsidRPr="002E6313">
              <w:rPr>
                <w:sz w:val="24"/>
                <w:szCs w:val="24"/>
                <w:lang w:eastAsia="uk-UA"/>
              </w:rPr>
              <w:t xml:space="preserve">Міжнародна </w:t>
            </w:r>
            <w:r w:rsidR="006D1E5D" w:rsidRPr="002E6313">
              <w:rPr>
                <w:sz w:val="24"/>
                <w:szCs w:val="24"/>
                <w:lang w:eastAsia="uk-UA"/>
              </w:rPr>
              <w:t>фінансова допомога та підтримка МВФ, ЄС, Світового банку</w:t>
            </w:r>
          </w:p>
          <w:p w14:paraId="373B7B8B" w14:textId="4F450F37" w:rsidR="006D1E5D" w:rsidRPr="002E6313" w:rsidRDefault="00CF6F1A" w:rsidP="001F3AD4">
            <w:pPr>
              <w:pStyle w:val="a4"/>
              <w:numPr>
                <w:ilvl w:val="0"/>
                <w:numId w:val="27"/>
              </w:numPr>
              <w:tabs>
                <w:tab w:val="left" w:pos="390"/>
              </w:tabs>
              <w:ind w:left="0" w:right="61" w:firstLine="177"/>
              <w:rPr>
                <w:sz w:val="24"/>
                <w:szCs w:val="24"/>
                <w:lang w:eastAsia="uk-UA"/>
              </w:rPr>
            </w:pPr>
            <w:r w:rsidRPr="002E6313">
              <w:rPr>
                <w:sz w:val="24"/>
                <w:szCs w:val="24"/>
                <w:lang w:eastAsia="uk-UA"/>
              </w:rPr>
              <w:t xml:space="preserve">Валютне </w:t>
            </w:r>
            <w:r w:rsidR="006D1E5D" w:rsidRPr="002E6313">
              <w:rPr>
                <w:sz w:val="24"/>
                <w:szCs w:val="24"/>
                <w:lang w:eastAsia="uk-UA"/>
              </w:rPr>
              <w:t>регулювання та стримування інфляційних процесів</w:t>
            </w:r>
          </w:p>
        </w:tc>
        <w:tc>
          <w:tcPr>
            <w:tcW w:w="3944" w:type="dxa"/>
            <w:hideMark/>
          </w:tcPr>
          <w:p w14:paraId="6F5117C9" w14:textId="7E3AC412" w:rsidR="00CF6F1A" w:rsidRPr="002E6313" w:rsidRDefault="00CF6F1A" w:rsidP="001F3AD4">
            <w:pPr>
              <w:pStyle w:val="a4"/>
              <w:numPr>
                <w:ilvl w:val="0"/>
                <w:numId w:val="28"/>
              </w:numPr>
              <w:tabs>
                <w:tab w:val="left" w:pos="390"/>
              </w:tabs>
              <w:ind w:left="0" w:right="61" w:firstLine="177"/>
              <w:rPr>
                <w:sz w:val="24"/>
                <w:szCs w:val="24"/>
                <w:lang w:eastAsia="uk-UA"/>
              </w:rPr>
            </w:pPr>
            <w:r w:rsidRPr="002E6313">
              <w:rPr>
                <w:sz w:val="24"/>
                <w:szCs w:val="24"/>
                <w:lang w:eastAsia="uk-UA"/>
              </w:rPr>
              <w:t xml:space="preserve">Скорочення </w:t>
            </w:r>
            <w:r w:rsidR="006D1E5D" w:rsidRPr="002E6313">
              <w:rPr>
                <w:sz w:val="24"/>
                <w:szCs w:val="24"/>
                <w:lang w:eastAsia="uk-UA"/>
              </w:rPr>
              <w:t>ВВП та інвестиційної активності</w:t>
            </w:r>
          </w:p>
          <w:p w14:paraId="46421AD1" w14:textId="7BE21E38" w:rsidR="00CF6F1A" w:rsidRPr="002E6313" w:rsidRDefault="00CF6F1A" w:rsidP="001F3AD4">
            <w:pPr>
              <w:pStyle w:val="a4"/>
              <w:numPr>
                <w:ilvl w:val="0"/>
                <w:numId w:val="28"/>
              </w:numPr>
              <w:tabs>
                <w:tab w:val="left" w:pos="390"/>
              </w:tabs>
              <w:ind w:left="0" w:right="61" w:firstLine="177"/>
              <w:rPr>
                <w:sz w:val="24"/>
                <w:szCs w:val="24"/>
                <w:lang w:eastAsia="uk-UA"/>
              </w:rPr>
            </w:pPr>
            <w:r w:rsidRPr="002E6313">
              <w:rPr>
                <w:sz w:val="24"/>
                <w:szCs w:val="24"/>
                <w:lang w:eastAsia="uk-UA"/>
              </w:rPr>
              <w:t xml:space="preserve">Інфляційний </w:t>
            </w:r>
            <w:r w:rsidR="006D1E5D" w:rsidRPr="002E6313">
              <w:rPr>
                <w:sz w:val="24"/>
                <w:szCs w:val="24"/>
                <w:lang w:eastAsia="uk-UA"/>
              </w:rPr>
              <w:t>тиск і девальваційні очікування</w:t>
            </w:r>
          </w:p>
          <w:p w14:paraId="7FFF4CB3" w14:textId="31F676A5" w:rsidR="006D1E5D" w:rsidRPr="002E6313" w:rsidRDefault="00CF6F1A" w:rsidP="001F3AD4">
            <w:pPr>
              <w:pStyle w:val="a4"/>
              <w:numPr>
                <w:ilvl w:val="0"/>
                <w:numId w:val="28"/>
              </w:numPr>
              <w:tabs>
                <w:tab w:val="left" w:pos="390"/>
              </w:tabs>
              <w:ind w:left="0" w:right="61" w:firstLine="177"/>
              <w:rPr>
                <w:sz w:val="24"/>
                <w:szCs w:val="24"/>
                <w:lang w:eastAsia="uk-UA"/>
              </w:rPr>
            </w:pPr>
            <w:r w:rsidRPr="002E6313">
              <w:rPr>
                <w:sz w:val="24"/>
                <w:szCs w:val="24"/>
                <w:lang w:eastAsia="uk-UA"/>
              </w:rPr>
              <w:t xml:space="preserve">Зростання </w:t>
            </w:r>
            <w:r w:rsidR="006D1E5D" w:rsidRPr="002E6313">
              <w:rPr>
                <w:sz w:val="24"/>
                <w:szCs w:val="24"/>
                <w:lang w:eastAsia="uk-UA"/>
              </w:rPr>
              <w:t>державного боргу та фіскальних ризиків</w:t>
            </w:r>
          </w:p>
        </w:tc>
      </w:tr>
      <w:tr w:rsidR="006D1E5D" w:rsidRPr="002E6313" w14:paraId="1850CD0C" w14:textId="77777777" w:rsidTr="006D1E5D">
        <w:tc>
          <w:tcPr>
            <w:tcW w:w="1838" w:type="dxa"/>
            <w:hideMark/>
          </w:tcPr>
          <w:p w14:paraId="70C9B144" w14:textId="77777777" w:rsidR="006D1E5D" w:rsidRPr="006D1E5D" w:rsidRDefault="006D1E5D" w:rsidP="006D1E5D">
            <w:pPr>
              <w:rPr>
                <w:lang w:val="uk-UA" w:eastAsia="uk-UA"/>
              </w:rPr>
            </w:pPr>
            <w:r w:rsidRPr="006D1E5D">
              <w:rPr>
                <w:lang w:val="uk-UA" w:eastAsia="uk-UA"/>
              </w:rPr>
              <w:t>Політико-правові та безпекові</w:t>
            </w:r>
          </w:p>
        </w:tc>
        <w:tc>
          <w:tcPr>
            <w:tcW w:w="3852" w:type="dxa"/>
            <w:hideMark/>
          </w:tcPr>
          <w:p w14:paraId="5B7E25D4" w14:textId="7A8C8F67" w:rsidR="00CF6F1A" w:rsidRPr="002E6313" w:rsidRDefault="00CF6F1A" w:rsidP="001F3AD4">
            <w:pPr>
              <w:pStyle w:val="a4"/>
              <w:numPr>
                <w:ilvl w:val="0"/>
                <w:numId w:val="29"/>
              </w:numPr>
              <w:tabs>
                <w:tab w:val="left" w:pos="380"/>
              </w:tabs>
              <w:ind w:left="35" w:right="61" w:firstLine="142"/>
              <w:rPr>
                <w:sz w:val="24"/>
                <w:szCs w:val="24"/>
                <w:lang w:eastAsia="uk-UA"/>
              </w:rPr>
            </w:pPr>
            <w:r w:rsidRPr="002E6313">
              <w:rPr>
                <w:sz w:val="24"/>
                <w:szCs w:val="24"/>
                <w:lang w:eastAsia="uk-UA"/>
              </w:rPr>
              <w:t>Посилення ролі держави як стабілізатора фінансової системи</w:t>
            </w:r>
          </w:p>
          <w:p w14:paraId="63AF3A54" w14:textId="5872A715" w:rsidR="00CF6F1A" w:rsidRPr="002E6313" w:rsidRDefault="00CF6F1A" w:rsidP="001F3AD4">
            <w:pPr>
              <w:pStyle w:val="a4"/>
              <w:numPr>
                <w:ilvl w:val="0"/>
                <w:numId w:val="29"/>
              </w:numPr>
              <w:tabs>
                <w:tab w:val="left" w:pos="380"/>
              </w:tabs>
              <w:ind w:left="35" w:right="61" w:firstLine="142"/>
              <w:rPr>
                <w:sz w:val="24"/>
                <w:szCs w:val="24"/>
                <w:lang w:eastAsia="uk-UA"/>
              </w:rPr>
            </w:pPr>
            <w:r w:rsidRPr="002E6313">
              <w:rPr>
                <w:sz w:val="24"/>
                <w:szCs w:val="24"/>
                <w:lang w:eastAsia="uk-UA"/>
              </w:rPr>
              <w:t>Антикризове банківське регулювання</w:t>
            </w:r>
          </w:p>
          <w:p w14:paraId="04A2665F" w14:textId="0057CC6D" w:rsidR="006D1E5D" w:rsidRPr="002E6313" w:rsidRDefault="00CF6F1A" w:rsidP="001F3AD4">
            <w:pPr>
              <w:pStyle w:val="a4"/>
              <w:numPr>
                <w:ilvl w:val="0"/>
                <w:numId w:val="29"/>
              </w:numPr>
              <w:tabs>
                <w:tab w:val="left" w:pos="380"/>
              </w:tabs>
              <w:ind w:left="35" w:right="61" w:firstLine="142"/>
              <w:rPr>
                <w:sz w:val="24"/>
                <w:szCs w:val="24"/>
                <w:lang w:eastAsia="uk-UA"/>
              </w:rPr>
            </w:pPr>
            <w:r w:rsidRPr="002E6313">
              <w:rPr>
                <w:sz w:val="24"/>
                <w:szCs w:val="24"/>
                <w:lang w:eastAsia="uk-UA"/>
              </w:rPr>
              <w:t>Гарантії за вкладами та державні програми підтримки бізнесу</w:t>
            </w:r>
          </w:p>
        </w:tc>
        <w:tc>
          <w:tcPr>
            <w:tcW w:w="3944" w:type="dxa"/>
            <w:hideMark/>
          </w:tcPr>
          <w:p w14:paraId="60BD0938" w14:textId="0C553469" w:rsidR="00CF6F1A" w:rsidRPr="002E6313" w:rsidRDefault="00CF6F1A" w:rsidP="001F3AD4">
            <w:pPr>
              <w:pStyle w:val="a4"/>
              <w:numPr>
                <w:ilvl w:val="0"/>
                <w:numId w:val="30"/>
              </w:numPr>
              <w:tabs>
                <w:tab w:val="left" w:pos="380"/>
              </w:tabs>
              <w:ind w:left="35" w:right="61" w:firstLine="142"/>
              <w:rPr>
                <w:sz w:val="24"/>
                <w:szCs w:val="24"/>
                <w:lang w:eastAsia="uk-UA"/>
              </w:rPr>
            </w:pPr>
            <w:r w:rsidRPr="002E6313">
              <w:rPr>
                <w:sz w:val="24"/>
                <w:szCs w:val="24"/>
                <w:lang w:eastAsia="uk-UA"/>
              </w:rPr>
              <w:t>Тривалі воєнні дії та ризик ескалації</w:t>
            </w:r>
          </w:p>
          <w:p w14:paraId="1270DB0B" w14:textId="0F2B8D36" w:rsidR="00CF6F1A" w:rsidRPr="002E6313" w:rsidRDefault="00CF6F1A" w:rsidP="001F3AD4">
            <w:pPr>
              <w:pStyle w:val="a4"/>
              <w:numPr>
                <w:ilvl w:val="0"/>
                <w:numId w:val="30"/>
              </w:numPr>
              <w:tabs>
                <w:tab w:val="left" w:pos="380"/>
              </w:tabs>
              <w:ind w:left="35" w:right="61" w:firstLine="142"/>
              <w:rPr>
                <w:sz w:val="24"/>
                <w:szCs w:val="24"/>
                <w:lang w:eastAsia="uk-UA"/>
              </w:rPr>
            </w:pPr>
            <w:r w:rsidRPr="002E6313">
              <w:rPr>
                <w:sz w:val="24"/>
                <w:szCs w:val="24"/>
                <w:lang w:eastAsia="uk-UA"/>
              </w:rPr>
              <w:t xml:space="preserve">Фізичне знищення фінансової та виробничої </w:t>
            </w:r>
            <w:r w:rsidR="006D1E5D" w:rsidRPr="002E6313">
              <w:rPr>
                <w:sz w:val="24"/>
                <w:szCs w:val="24"/>
                <w:lang w:eastAsia="uk-UA"/>
              </w:rPr>
              <w:t>інфраструктури</w:t>
            </w:r>
          </w:p>
          <w:p w14:paraId="5EFA0AD3" w14:textId="4EAE347D" w:rsidR="00CF6F1A" w:rsidRPr="002E6313" w:rsidRDefault="00CF6F1A" w:rsidP="001F3AD4">
            <w:pPr>
              <w:pStyle w:val="a4"/>
              <w:numPr>
                <w:ilvl w:val="0"/>
                <w:numId w:val="30"/>
              </w:numPr>
              <w:tabs>
                <w:tab w:val="left" w:pos="380"/>
              </w:tabs>
              <w:ind w:left="35" w:right="61" w:firstLine="142"/>
              <w:rPr>
                <w:sz w:val="24"/>
                <w:szCs w:val="24"/>
                <w:lang w:eastAsia="uk-UA"/>
              </w:rPr>
            </w:pPr>
            <w:r w:rsidRPr="002E6313">
              <w:rPr>
                <w:sz w:val="24"/>
                <w:szCs w:val="24"/>
                <w:lang w:eastAsia="uk-UA"/>
              </w:rPr>
              <w:t>Регіональна асиметрія економічного розвитку</w:t>
            </w:r>
          </w:p>
          <w:p w14:paraId="653E0B9F" w14:textId="55E691C4" w:rsidR="006D1E5D" w:rsidRPr="002E6313" w:rsidRDefault="00CF6F1A" w:rsidP="001F3AD4">
            <w:pPr>
              <w:pStyle w:val="a4"/>
              <w:numPr>
                <w:ilvl w:val="0"/>
                <w:numId w:val="30"/>
              </w:numPr>
              <w:tabs>
                <w:tab w:val="left" w:pos="380"/>
              </w:tabs>
              <w:ind w:left="35" w:right="61" w:firstLine="142"/>
              <w:rPr>
                <w:sz w:val="24"/>
                <w:szCs w:val="24"/>
                <w:lang w:eastAsia="uk-UA"/>
              </w:rPr>
            </w:pPr>
            <w:r w:rsidRPr="002E6313">
              <w:rPr>
                <w:sz w:val="24"/>
                <w:szCs w:val="24"/>
                <w:lang w:eastAsia="uk-UA"/>
              </w:rPr>
              <w:t>Правова невизначеність щодо механізмів відшкодування збитків</w:t>
            </w:r>
          </w:p>
        </w:tc>
      </w:tr>
      <w:tr w:rsidR="006D1E5D" w:rsidRPr="002E6313" w14:paraId="5AFCD5D8" w14:textId="77777777" w:rsidTr="006D1E5D">
        <w:tc>
          <w:tcPr>
            <w:tcW w:w="1838" w:type="dxa"/>
            <w:hideMark/>
          </w:tcPr>
          <w:p w14:paraId="4A98DE72" w14:textId="77777777" w:rsidR="006D1E5D" w:rsidRPr="006D1E5D" w:rsidRDefault="006D1E5D" w:rsidP="006D1E5D">
            <w:pPr>
              <w:rPr>
                <w:lang w:val="uk-UA" w:eastAsia="uk-UA"/>
              </w:rPr>
            </w:pPr>
            <w:r w:rsidRPr="006D1E5D">
              <w:rPr>
                <w:lang w:val="uk-UA" w:eastAsia="uk-UA"/>
              </w:rPr>
              <w:t>Соціальні та технологічні</w:t>
            </w:r>
          </w:p>
        </w:tc>
        <w:tc>
          <w:tcPr>
            <w:tcW w:w="3852" w:type="dxa"/>
            <w:hideMark/>
          </w:tcPr>
          <w:p w14:paraId="2FA6A005" w14:textId="174F0CEA" w:rsidR="00CF6F1A" w:rsidRPr="002E6313" w:rsidRDefault="00CF6F1A" w:rsidP="001F3AD4">
            <w:pPr>
              <w:pStyle w:val="a4"/>
              <w:numPr>
                <w:ilvl w:val="0"/>
                <w:numId w:val="31"/>
              </w:numPr>
              <w:tabs>
                <w:tab w:val="left" w:pos="380"/>
              </w:tabs>
              <w:ind w:left="35" w:right="61" w:firstLine="142"/>
              <w:rPr>
                <w:sz w:val="24"/>
                <w:szCs w:val="24"/>
                <w:lang w:eastAsia="uk-UA"/>
              </w:rPr>
            </w:pPr>
            <w:r w:rsidRPr="002E6313">
              <w:rPr>
                <w:sz w:val="24"/>
                <w:szCs w:val="24"/>
                <w:lang w:eastAsia="uk-UA"/>
              </w:rPr>
              <w:t xml:space="preserve">Зростання ролі </w:t>
            </w:r>
            <w:proofErr w:type="spellStart"/>
            <w:r w:rsidRPr="002E6313">
              <w:rPr>
                <w:sz w:val="24"/>
                <w:szCs w:val="24"/>
                <w:lang w:eastAsia="uk-UA"/>
              </w:rPr>
              <w:t>fintech</w:t>
            </w:r>
            <w:proofErr w:type="spellEnd"/>
            <w:r w:rsidRPr="002E6313">
              <w:rPr>
                <w:sz w:val="24"/>
                <w:szCs w:val="24"/>
                <w:lang w:eastAsia="uk-UA"/>
              </w:rPr>
              <w:t>-рішень</w:t>
            </w:r>
          </w:p>
          <w:p w14:paraId="4DC5AA7E" w14:textId="2F83C676" w:rsidR="00CF6F1A" w:rsidRPr="002E6313" w:rsidRDefault="00CF6F1A" w:rsidP="001F3AD4">
            <w:pPr>
              <w:pStyle w:val="a4"/>
              <w:numPr>
                <w:ilvl w:val="0"/>
                <w:numId w:val="31"/>
              </w:numPr>
              <w:tabs>
                <w:tab w:val="left" w:pos="380"/>
              </w:tabs>
              <w:ind w:left="35" w:right="61" w:firstLine="142"/>
              <w:rPr>
                <w:sz w:val="24"/>
                <w:szCs w:val="24"/>
                <w:lang w:eastAsia="uk-UA"/>
              </w:rPr>
            </w:pPr>
            <w:r w:rsidRPr="002E6313">
              <w:rPr>
                <w:sz w:val="24"/>
                <w:szCs w:val="24"/>
                <w:lang w:eastAsia="uk-UA"/>
              </w:rPr>
              <w:t>Адаптація клієнтів до дистанційного банкінгу</w:t>
            </w:r>
          </w:p>
          <w:p w14:paraId="659A928E" w14:textId="4DC65E6D" w:rsidR="006D1E5D" w:rsidRPr="002E6313" w:rsidRDefault="00CF6F1A" w:rsidP="001F3AD4">
            <w:pPr>
              <w:pStyle w:val="a4"/>
              <w:numPr>
                <w:ilvl w:val="0"/>
                <w:numId w:val="31"/>
              </w:numPr>
              <w:tabs>
                <w:tab w:val="left" w:pos="380"/>
              </w:tabs>
              <w:ind w:left="35" w:right="61" w:firstLine="142"/>
              <w:rPr>
                <w:sz w:val="24"/>
                <w:szCs w:val="24"/>
                <w:lang w:eastAsia="uk-UA"/>
              </w:rPr>
            </w:pPr>
            <w:r w:rsidRPr="002E6313">
              <w:rPr>
                <w:sz w:val="24"/>
                <w:szCs w:val="24"/>
                <w:lang w:eastAsia="uk-UA"/>
              </w:rPr>
              <w:t>Інтеграція у європейськ</w:t>
            </w:r>
            <w:r w:rsidR="006D1E5D" w:rsidRPr="002E6313">
              <w:rPr>
                <w:sz w:val="24"/>
                <w:szCs w:val="24"/>
                <w:lang w:eastAsia="uk-UA"/>
              </w:rPr>
              <w:t>ий фінансовий простір</w:t>
            </w:r>
          </w:p>
        </w:tc>
        <w:tc>
          <w:tcPr>
            <w:tcW w:w="3944" w:type="dxa"/>
            <w:hideMark/>
          </w:tcPr>
          <w:p w14:paraId="51B725A6" w14:textId="72725D5A" w:rsidR="00CF6F1A" w:rsidRPr="002E6313" w:rsidRDefault="00CF6F1A" w:rsidP="001F3AD4">
            <w:pPr>
              <w:pStyle w:val="a4"/>
              <w:numPr>
                <w:ilvl w:val="0"/>
                <w:numId w:val="32"/>
              </w:numPr>
              <w:tabs>
                <w:tab w:val="left" w:pos="380"/>
              </w:tabs>
              <w:ind w:left="35" w:right="61" w:firstLine="142"/>
              <w:rPr>
                <w:sz w:val="24"/>
                <w:szCs w:val="24"/>
                <w:lang w:eastAsia="uk-UA"/>
              </w:rPr>
            </w:pPr>
            <w:proofErr w:type="spellStart"/>
            <w:r w:rsidRPr="002E6313">
              <w:rPr>
                <w:sz w:val="24"/>
                <w:szCs w:val="24"/>
                <w:lang w:eastAsia="uk-UA"/>
              </w:rPr>
              <w:t>Кіберзагрози</w:t>
            </w:r>
            <w:proofErr w:type="spellEnd"/>
            <w:r w:rsidRPr="002E6313">
              <w:rPr>
                <w:sz w:val="24"/>
                <w:szCs w:val="24"/>
                <w:lang w:eastAsia="uk-UA"/>
              </w:rPr>
              <w:t xml:space="preserve"> та гібридні атаки</w:t>
            </w:r>
          </w:p>
          <w:p w14:paraId="3D284423" w14:textId="100C15E8" w:rsidR="00CF6F1A" w:rsidRPr="002E6313" w:rsidRDefault="00CF6F1A" w:rsidP="001F3AD4">
            <w:pPr>
              <w:pStyle w:val="a4"/>
              <w:numPr>
                <w:ilvl w:val="0"/>
                <w:numId w:val="32"/>
              </w:numPr>
              <w:tabs>
                <w:tab w:val="left" w:pos="380"/>
              </w:tabs>
              <w:ind w:left="35" w:right="61" w:firstLine="142"/>
              <w:rPr>
                <w:sz w:val="24"/>
                <w:szCs w:val="24"/>
                <w:lang w:eastAsia="uk-UA"/>
              </w:rPr>
            </w:pPr>
            <w:r w:rsidRPr="002E6313">
              <w:rPr>
                <w:sz w:val="24"/>
                <w:szCs w:val="24"/>
                <w:lang w:eastAsia="uk-UA"/>
              </w:rPr>
              <w:t>Цифрова нерівність серед населення</w:t>
            </w:r>
          </w:p>
          <w:p w14:paraId="75F534F0" w14:textId="3A0959E1" w:rsidR="006D1E5D" w:rsidRPr="002E6313" w:rsidRDefault="00CF6F1A" w:rsidP="001F3AD4">
            <w:pPr>
              <w:pStyle w:val="a4"/>
              <w:numPr>
                <w:ilvl w:val="0"/>
                <w:numId w:val="32"/>
              </w:numPr>
              <w:tabs>
                <w:tab w:val="left" w:pos="380"/>
              </w:tabs>
              <w:ind w:left="35" w:right="61" w:firstLine="142"/>
              <w:rPr>
                <w:sz w:val="24"/>
                <w:szCs w:val="24"/>
                <w:lang w:eastAsia="uk-UA"/>
              </w:rPr>
            </w:pPr>
            <w:r w:rsidRPr="002E6313">
              <w:rPr>
                <w:sz w:val="24"/>
                <w:szCs w:val="24"/>
                <w:lang w:eastAsia="uk-UA"/>
              </w:rPr>
              <w:t>Зростання операційних витрат на забезпечення безпеки</w:t>
            </w:r>
          </w:p>
        </w:tc>
      </w:tr>
    </w:tbl>
    <w:p w14:paraId="3795E415" w14:textId="09B6A2AC" w:rsidR="001210EC" w:rsidRPr="002E6313" w:rsidRDefault="001210EC" w:rsidP="006D1E5D">
      <w:pPr>
        <w:spacing w:line="360" w:lineRule="auto"/>
        <w:ind w:firstLine="709"/>
        <w:jc w:val="both"/>
        <w:rPr>
          <w:sz w:val="28"/>
          <w:szCs w:val="28"/>
          <w:lang w:val="uk-UA" w:eastAsia="uk-UA"/>
        </w:rPr>
      </w:pPr>
    </w:p>
    <w:p w14:paraId="5504B2FC" w14:textId="75B8FF3F" w:rsidR="00962B81" w:rsidRPr="002E6313" w:rsidRDefault="00962B81" w:rsidP="00962B81">
      <w:pPr>
        <w:spacing w:line="360" w:lineRule="auto"/>
        <w:ind w:firstLine="709"/>
        <w:jc w:val="both"/>
        <w:rPr>
          <w:sz w:val="28"/>
          <w:szCs w:val="28"/>
          <w:lang w:val="uk-UA"/>
        </w:rPr>
      </w:pPr>
      <w:r>
        <w:rPr>
          <w:sz w:val="28"/>
          <w:szCs w:val="28"/>
          <w:lang w:val="uk-UA"/>
        </w:rPr>
        <w:t xml:space="preserve">Джерело: систематизовано автором на основі </w:t>
      </w:r>
      <w:r w:rsidRPr="002E6313">
        <w:rPr>
          <w:sz w:val="28"/>
          <w:szCs w:val="28"/>
          <w:lang w:val="uk-UA"/>
        </w:rPr>
        <w:t>[</w:t>
      </w:r>
      <w:r>
        <w:rPr>
          <w:sz w:val="28"/>
          <w:szCs w:val="28"/>
          <w:lang w:val="uk-UA"/>
        </w:rPr>
        <w:t xml:space="preserve">32; 36; 48; </w:t>
      </w:r>
      <w:r>
        <w:rPr>
          <w:sz w:val="28"/>
          <w:szCs w:val="28"/>
          <w:lang w:val="uk-UA"/>
        </w:rPr>
        <w:t>71</w:t>
      </w:r>
      <w:r w:rsidRPr="002E6313">
        <w:rPr>
          <w:sz w:val="28"/>
          <w:szCs w:val="28"/>
          <w:lang w:val="uk-UA"/>
        </w:rPr>
        <w:t>]</w:t>
      </w:r>
    </w:p>
    <w:p w14:paraId="097C42DA" w14:textId="3BB3CCFE" w:rsidR="00D21D01" w:rsidRPr="002E6313" w:rsidRDefault="00E74E18" w:rsidP="00E74E18">
      <w:pPr>
        <w:spacing w:line="360" w:lineRule="auto"/>
        <w:ind w:firstLine="709"/>
        <w:jc w:val="both"/>
        <w:rPr>
          <w:sz w:val="28"/>
          <w:szCs w:val="28"/>
          <w:lang w:val="uk-UA" w:eastAsia="uk-UA"/>
        </w:rPr>
      </w:pPr>
      <w:r w:rsidRPr="002E6313">
        <w:rPr>
          <w:sz w:val="28"/>
          <w:szCs w:val="28"/>
          <w:lang w:val="uk-UA"/>
        </w:rPr>
        <w:t xml:space="preserve">Отже, стійкість банківського сектору в умовах війни формується під впливом складної взаємодії внутрішніх і зовнішніх чинників, які мають як конструктивний, так і деструктивний характер. Домінування внутрішніх фінансово-економічних та управлінських чинників конструктивної дії сприяє підтриманню платоспроможності, ліквідності та капіталізації банків. Водночас посилення зовнішніх макроекономічних, безпекових і соціально-технологічних ризиків підвищує вразливість банківської системи та загострює проблему зростання кредитних і операційних ризиків. У таких умовах </w:t>
      </w:r>
      <w:r w:rsidR="00AB5696" w:rsidRPr="002E6313">
        <w:rPr>
          <w:sz w:val="28"/>
          <w:szCs w:val="28"/>
          <w:lang w:val="uk-UA"/>
        </w:rPr>
        <w:t xml:space="preserve">важливого значення </w:t>
      </w:r>
      <w:r w:rsidRPr="002E6313">
        <w:rPr>
          <w:sz w:val="28"/>
          <w:szCs w:val="28"/>
          <w:lang w:val="uk-UA"/>
        </w:rPr>
        <w:t xml:space="preserve"> набуває координація антикризової політики держави та Національного банку України з внутрішніми стратегіями управління банків. </w:t>
      </w:r>
    </w:p>
    <w:p w14:paraId="0836227D" w14:textId="77777777" w:rsidR="00962B81" w:rsidRDefault="00962B81" w:rsidP="00087BCD">
      <w:pPr>
        <w:spacing w:line="360" w:lineRule="auto"/>
        <w:jc w:val="center"/>
        <w:rPr>
          <w:sz w:val="28"/>
          <w:szCs w:val="28"/>
          <w:lang w:val="uk-UA"/>
        </w:rPr>
      </w:pPr>
    </w:p>
    <w:p w14:paraId="5D2A572C" w14:textId="552504CD" w:rsidR="00AB5696" w:rsidRPr="002E6313" w:rsidRDefault="00406FC3" w:rsidP="00087BCD">
      <w:pPr>
        <w:spacing w:line="360" w:lineRule="auto"/>
        <w:jc w:val="center"/>
        <w:rPr>
          <w:sz w:val="28"/>
          <w:szCs w:val="28"/>
          <w:lang w:val="uk-UA"/>
        </w:rPr>
      </w:pPr>
      <w:r w:rsidRPr="002E6313">
        <w:rPr>
          <w:sz w:val="28"/>
          <w:szCs w:val="28"/>
          <w:lang w:val="uk-UA"/>
        </w:rPr>
        <w:t xml:space="preserve"> </w:t>
      </w:r>
    </w:p>
    <w:p w14:paraId="263F4388" w14:textId="77777777" w:rsidR="00AB5696" w:rsidRPr="002E6313" w:rsidRDefault="00AB5696" w:rsidP="00087BCD">
      <w:pPr>
        <w:spacing w:line="360" w:lineRule="auto"/>
        <w:jc w:val="center"/>
        <w:rPr>
          <w:sz w:val="28"/>
          <w:szCs w:val="28"/>
          <w:lang w:val="uk-UA"/>
        </w:rPr>
      </w:pPr>
    </w:p>
    <w:p w14:paraId="39BB71C6" w14:textId="75E340CA" w:rsidR="00D21D01" w:rsidRPr="002E6313" w:rsidRDefault="00406FC3" w:rsidP="00087BCD">
      <w:pPr>
        <w:spacing w:line="360" w:lineRule="auto"/>
        <w:jc w:val="center"/>
        <w:rPr>
          <w:sz w:val="28"/>
          <w:szCs w:val="28"/>
          <w:lang w:val="uk-UA"/>
        </w:rPr>
      </w:pPr>
      <w:r w:rsidRPr="002E6313">
        <w:rPr>
          <w:sz w:val="28"/>
          <w:szCs w:val="28"/>
          <w:lang w:val="uk-UA"/>
        </w:rPr>
        <w:lastRenderedPageBreak/>
        <w:t>Висновки за розділом 1</w:t>
      </w:r>
    </w:p>
    <w:p w14:paraId="2A396CEF" w14:textId="77777777" w:rsidR="00AB5696" w:rsidRPr="002E6313" w:rsidRDefault="00AB5696" w:rsidP="00087BCD">
      <w:pPr>
        <w:spacing w:line="360" w:lineRule="auto"/>
        <w:jc w:val="center"/>
        <w:rPr>
          <w:sz w:val="28"/>
          <w:szCs w:val="28"/>
          <w:lang w:val="uk-UA"/>
        </w:rPr>
      </w:pPr>
    </w:p>
    <w:p w14:paraId="5953996B" w14:textId="62310241" w:rsidR="00AB5696" w:rsidRPr="00AB5696" w:rsidRDefault="00AB5696" w:rsidP="00AB5696">
      <w:pPr>
        <w:spacing w:line="360" w:lineRule="auto"/>
        <w:ind w:firstLine="709"/>
        <w:jc w:val="both"/>
        <w:rPr>
          <w:sz w:val="28"/>
          <w:szCs w:val="28"/>
          <w:lang w:val="uk-UA" w:eastAsia="uk-UA"/>
        </w:rPr>
      </w:pPr>
      <w:r w:rsidRPr="002E6313">
        <w:rPr>
          <w:sz w:val="28"/>
          <w:szCs w:val="28"/>
          <w:lang w:val="uk-UA" w:eastAsia="uk-UA"/>
        </w:rPr>
        <w:t>1.</w:t>
      </w:r>
      <w:r w:rsidRPr="00AB5696">
        <w:rPr>
          <w:sz w:val="28"/>
          <w:szCs w:val="28"/>
          <w:lang w:val="uk-UA" w:eastAsia="uk-UA"/>
        </w:rPr>
        <w:t xml:space="preserve"> У ході дослідження обґрунтовано, що фінансові інновації в сучасних умовах є не лише інструментом підвищення конкурентоспроможності фінансових установ, а й системним фактором трансформації фінансового ринку. Встановлено, що відсутність єдиної дослідницької парадигми у трактуванні інновацій зумовлює необхідність уточнення категоріального апарату, оскільки вибір дефініцій прямо впливає на методичні підходи до кількісної та якісної оцінки інноваційних процесів у банківському секторі. Запропоноване розмежування понять «інновації у банківському секторі» та «фінансові інновації у банківському секторі» дозволяє відокремити внутрішньо</w:t>
      </w:r>
      <w:r w:rsidRPr="002E6313">
        <w:rPr>
          <w:sz w:val="28"/>
          <w:szCs w:val="28"/>
          <w:lang w:val="uk-UA" w:eastAsia="uk-UA"/>
        </w:rPr>
        <w:t>-</w:t>
      </w:r>
      <w:r w:rsidRPr="00AB5696">
        <w:rPr>
          <w:sz w:val="28"/>
          <w:szCs w:val="28"/>
          <w:lang w:val="uk-UA" w:eastAsia="uk-UA"/>
        </w:rPr>
        <w:t>організаційні зміни від інновацій, що безпосередньо впливають на фінансові продукти</w:t>
      </w:r>
      <w:r w:rsidR="00962B81">
        <w:rPr>
          <w:sz w:val="28"/>
          <w:szCs w:val="28"/>
          <w:lang w:val="uk-UA" w:eastAsia="uk-UA"/>
        </w:rPr>
        <w:t>.</w:t>
      </w:r>
      <w:r w:rsidRPr="00AB5696">
        <w:rPr>
          <w:sz w:val="28"/>
          <w:szCs w:val="28"/>
          <w:lang w:val="uk-UA" w:eastAsia="uk-UA"/>
        </w:rPr>
        <w:t xml:space="preserve"> </w:t>
      </w:r>
    </w:p>
    <w:p w14:paraId="77318DF6" w14:textId="39BF6380" w:rsidR="00AB5696" w:rsidRPr="00AB5696" w:rsidRDefault="00AB5696" w:rsidP="00AB5696">
      <w:pPr>
        <w:spacing w:line="360" w:lineRule="auto"/>
        <w:ind w:firstLine="709"/>
        <w:jc w:val="both"/>
        <w:rPr>
          <w:sz w:val="28"/>
          <w:szCs w:val="28"/>
          <w:lang w:val="uk-UA" w:eastAsia="uk-UA"/>
        </w:rPr>
      </w:pPr>
      <w:r w:rsidRPr="002E6313">
        <w:rPr>
          <w:sz w:val="28"/>
          <w:szCs w:val="28"/>
          <w:lang w:val="uk-UA" w:eastAsia="uk-UA"/>
        </w:rPr>
        <w:t>2.</w:t>
      </w:r>
      <w:r w:rsidRPr="00AB5696">
        <w:rPr>
          <w:sz w:val="28"/>
          <w:szCs w:val="28"/>
          <w:lang w:val="uk-UA" w:eastAsia="uk-UA"/>
        </w:rPr>
        <w:t xml:space="preserve"> Доведено, що фінансова інклюзія в умовах повномасштабної війни набуває подвійної природи: з одного боку, вона є індикатором доступності базових фінансових послуг для населення та малого бізнесу, а з іншого </w:t>
      </w:r>
      <w:r w:rsidRPr="002E6313">
        <w:rPr>
          <w:sz w:val="28"/>
          <w:szCs w:val="28"/>
          <w:lang w:val="uk-UA" w:eastAsia="uk-UA"/>
        </w:rPr>
        <w:t xml:space="preserve">боку </w:t>
      </w:r>
      <w:r w:rsidRPr="00AB5696">
        <w:rPr>
          <w:sz w:val="28"/>
          <w:szCs w:val="28"/>
          <w:lang w:val="uk-UA" w:eastAsia="uk-UA"/>
        </w:rPr>
        <w:t xml:space="preserve">критично важливим чинником підтримання соціально-економічної життєздатності регіонів і фінансової стабільності держави. Обґрунтовано, що еволюція державної політики України у сфері фінансової інклюзії демонструє перехід від опосередкованого врахування доступності послуг до </w:t>
      </w:r>
      <w:proofErr w:type="spellStart"/>
      <w:r w:rsidRPr="00AB5696">
        <w:rPr>
          <w:sz w:val="28"/>
          <w:szCs w:val="28"/>
          <w:lang w:val="uk-UA" w:eastAsia="uk-UA"/>
        </w:rPr>
        <w:t>інституціоналізації</w:t>
      </w:r>
      <w:proofErr w:type="spellEnd"/>
      <w:r w:rsidRPr="00AB5696">
        <w:rPr>
          <w:sz w:val="28"/>
          <w:szCs w:val="28"/>
          <w:lang w:val="uk-UA" w:eastAsia="uk-UA"/>
        </w:rPr>
        <w:t xml:space="preserve"> інклюзії як стратегічного напряму, а з 2022 р</w:t>
      </w:r>
      <w:r w:rsidR="00962B81">
        <w:rPr>
          <w:sz w:val="28"/>
          <w:szCs w:val="28"/>
          <w:lang w:val="uk-UA" w:eastAsia="uk-UA"/>
        </w:rPr>
        <w:t xml:space="preserve">. </w:t>
      </w:r>
      <w:r w:rsidRPr="00AB5696">
        <w:rPr>
          <w:sz w:val="28"/>
          <w:szCs w:val="28"/>
          <w:lang w:val="uk-UA" w:eastAsia="uk-UA"/>
        </w:rPr>
        <w:t>до антикризового забезпечення безперервності фінансових сервісів для вразливих груп</w:t>
      </w:r>
      <w:r w:rsidRPr="002E6313">
        <w:rPr>
          <w:sz w:val="28"/>
          <w:szCs w:val="28"/>
          <w:lang w:val="uk-UA" w:eastAsia="uk-UA"/>
        </w:rPr>
        <w:t xml:space="preserve"> населення</w:t>
      </w:r>
      <w:r w:rsidRPr="00AB5696">
        <w:rPr>
          <w:sz w:val="28"/>
          <w:szCs w:val="28"/>
          <w:lang w:val="uk-UA" w:eastAsia="uk-UA"/>
        </w:rPr>
        <w:t xml:space="preserve">. </w:t>
      </w:r>
    </w:p>
    <w:p w14:paraId="43200C61" w14:textId="19F26A16" w:rsidR="00AB5696" w:rsidRPr="00AB5696" w:rsidRDefault="00AB5696" w:rsidP="00AB5696">
      <w:pPr>
        <w:spacing w:line="360" w:lineRule="auto"/>
        <w:ind w:firstLine="709"/>
        <w:jc w:val="both"/>
        <w:rPr>
          <w:sz w:val="28"/>
          <w:szCs w:val="28"/>
          <w:lang w:val="uk-UA" w:eastAsia="uk-UA"/>
        </w:rPr>
      </w:pPr>
      <w:r w:rsidRPr="002E6313">
        <w:rPr>
          <w:sz w:val="28"/>
          <w:szCs w:val="28"/>
          <w:lang w:val="uk-UA" w:eastAsia="uk-UA"/>
        </w:rPr>
        <w:t>3.</w:t>
      </w:r>
      <w:r w:rsidRPr="00AB5696">
        <w:rPr>
          <w:sz w:val="28"/>
          <w:szCs w:val="28"/>
          <w:lang w:val="uk-UA" w:eastAsia="uk-UA"/>
        </w:rPr>
        <w:t xml:space="preserve"> Узагальнено, що фінансова стійкість банківської системи є динамічною характеристикою, яка формується еволюційно під впливом інституційних змін, регуляторної зрілості та накопиченого досвіду подолання криз, тому її оцінювання потребує історико-структурного підходу. Розмежовано зміст категорій «стійкість», «стабільність» і «надійність»</w:t>
      </w:r>
      <w:r w:rsidRPr="002E6313">
        <w:rPr>
          <w:sz w:val="28"/>
          <w:szCs w:val="28"/>
          <w:lang w:val="uk-UA" w:eastAsia="uk-UA"/>
        </w:rPr>
        <w:t xml:space="preserve">. Зокрема </w:t>
      </w:r>
      <w:r w:rsidRPr="00AB5696">
        <w:rPr>
          <w:sz w:val="28"/>
          <w:szCs w:val="28"/>
          <w:lang w:val="uk-UA" w:eastAsia="uk-UA"/>
        </w:rPr>
        <w:t xml:space="preserve">стабільність відображає відносну сталість параметрів функціонування банків, стійкість </w:t>
      </w:r>
      <w:r w:rsidRPr="002E6313">
        <w:rPr>
          <w:sz w:val="28"/>
          <w:szCs w:val="28"/>
          <w:lang w:val="uk-UA" w:eastAsia="uk-UA"/>
        </w:rPr>
        <w:t>-</w:t>
      </w:r>
      <w:r w:rsidRPr="00AB5696">
        <w:rPr>
          <w:sz w:val="28"/>
          <w:szCs w:val="28"/>
          <w:lang w:val="uk-UA" w:eastAsia="uk-UA"/>
        </w:rPr>
        <w:t xml:space="preserve"> здатність системи адаптуватися та протистояти шокам, тоді як надійність значною мірою пов’язана з рівнем довіри суб’єктів ринку. </w:t>
      </w:r>
    </w:p>
    <w:p w14:paraId="67119700" w14:textId="112D88FE" w:rsidR="00301A0F" w:rsidRPr="002E6313" w:rsidRDefault="00301A0F" w:rsidP="00087BCD">
      <w:pPr>
        <w:spacing w:line="360" w:lineRule="auto"/>
        <w:jc w:val="center"/>
        <w:rPr>
          <w:sz w:val="28"/>
          <w:szCs w:val="28"/>
          <w:lang w:val="uk-UA"/>
        </w:rPr>
      </w:pPr>
      <w:r w:rsidRPr="002E6313">
        <w:rPr>
          <w:sz w:val="28"/>
          <w:szCs w:val="28"/>
          <w:lang w:val="uk-UA"/>
        </w:rPr>
        <w:lastRenderedPageBreak/>
        <w:t xml:space="preserve">РОЗДІЛ </w:t>
      </w:r>
      <w:r w:rsidR="00DF5B31" w:rsidRPr="002E6313">
        <w:rPr>
          <w:sz w:val="28"/>
          <w:szCs w:val="28"/>
          <w:lang w:val="uk-UA"/>
        </w:rPr>
        <w:t>2</w:t>
      </w:r>
      <w:r w:rsidRPr="002E6313">
        <w:rPr>
          <w:sz w:val="28"/>
          <w:szCs w:val="28"/>
          <w:lang w:val="uk-UA"/>
        </w:rPr>
        <w:t xml:space="preserve"> </w:t>
      </w:r>
    </w:p>
    <w:p w14:paraId="6205704F" w14:textId="6E18BC7A" w:rsidR="00AE7EEE" w:rsidRPr="002E6313" w:rsidRDefault="00AE7EEE" w:rsidP="00AE7EEE">
      <w:pPr>
        <w:pStyle w:val="20"/>
        <w:spacing w:before="0" w:after="0" w:line="360" w:lineRule="auto"/>
        <w:jc w:val="center"/>
        <w:rPr>
          <w:rFonts w:ascii="Times New Roman" w:hAnsi="Times New Roman"/>
          <w:b w:val="0"/>
          <w:bCs w:val="0"/>
          <w:i w:val="0"/>
          <w:iCs w:val="0"/>
          <w:lang w:val="uk-UA"/>
        </w:rPr>
      </w:pPr>
      <w:r w:rsidRPr="002E6313">
        <w:rPr>
          <w:rStyle w:val="a9"/>
          <w:rFonts w:ascii="Times New Roman" w:hAnsi="Times New Roman"/>
          <w:i w:val="0"/>
          <w:iCs w:val="0"/>
          <w:lang w:val="uk-UA"/>
        </w:rPr>
        <w:t>ФІНАНСОВІ ІННОВАЦІЇ ТА ЇХ ВПЛИВ НА ПІДВИЩЕННЯ ФІНАНСОВОЇ ІНКЛЮЗІЇ</w:t>
      </w:r>
      <w:r w:rsidR="00161E1A" w:rsidRPr="002E6313">
        <w:rPr>
          <w:rStyle w:val="a9"/>
          <w:rFonts w:ascii="Times New Roman" w:hAnsi="Times New Roman"/>
          <w:i w:val="0"/>
          <w:iCs w:val="0"/>
          <w:lang w:val="uk-UA"/>
        </w:rPr>
        <w:t xml:space="preserve"> БАНКІВСЬКОГО СЕКТОРУ</w:t>
      </w:r>
    </w:p>
    <w:p w14:paraId="0608F093" w14:textId="2AB124C6" w:rsidR="00301A0F" w:rsidRPr="002E6313" w:rsidRDefault="00AE7EEE" w:rsidP="00AE7EEE">
      <w:pPr>
        <w:spacing w:line="360" w:lineRule="auto"/>
        <w:ind w:firstLine="709"/>
        <w:jc w:val="both"/>
        <w:rPr>
          <w:sz w:val="28"/>
          <w:szCs w:val="28"/>
          <w:lang w:val="uk-UA"/>
        </w:rPr>
      </w:pPr>
      <w:r w:rsidRPr="002E6313">
        <w:rPr>
          <w:sz w:val="28"/>
          <w:szCs w:val="28"/>
          <w:lang w:val="uk-UA"/>
        </w:rPr>
        <w:t>2</w:t>
      </w:r>
      <w:r w:rsidR="00301A0F" w:rsidRPr="002E6313">
        <w:rPr>
          <w:sz w:val="28"/>
          <w:szCs w:val="28"/>
          <w:lang w:val="uk-UA"/>
        </w:rPr>
        <w:t>.1 Тенденції розвитку банківського сектору України</w:t>
      </w:r>
    </w:p>
    <w:p w14:paraId="2777EC76" w14:textId="77777777" w:rsidR="00CA4E98" w:rsidRPr="002E6313" w:rsidRDefault="00CA4E98" w:rsidP="00301A0F">
      <w:pPr>
        <w:spacing w:line="360" w:lineRule="auto"/>
        <w:ind w:firstLine="709"/>
        <w:jc w:val="both"/>
        <w:rPr>
          <w:sz w:val="28"/>
          <w:szCs w:val="28"/>
          <w:lang w:val="uk-UA"/>
        </w:rPr>
      </w:pPr>
    </w:p>
    <w:p w14:paraId="1718CDD6" w14:textId="77777777" w:rsidR="00CA4E98" w:rsidRPr="002E6313" w:rsidRDefault="00CA4E98" w:rsidP="00301A0F">
      <w:pPr>
        <w:spacing w:line="360" w:lineRule="auto"/>
        <w:ind w:firstLine="709"/>
        <w:jc w:val="both"/>
        <w:rPr>
          <w:sz w:val="28"/>
          <w:szCs w:val="28"/>
          <w:lang w:val="uk-UA"/>
        </w:rPr>
      </w:pPr>
    </w:p>
    <w:p w14:paraId="115655AD" w14:textId="2F215ABD" w:rsidR="00B1271B" w:rsidRPr="002E6313" w:rsidRDefault="00B1271B" w:rsidP="00CA4E98">
      <w:pPr>
        <w:spacing w:line="360" w:lineRule="auto"/>
        <w:ind w:firstLine="709"/>
        <w:jc w:val="both"/>
        <w:rPr>
          <w:sz w:val="28"/>
          <w:szCs w:val="28"/>
          <w:lang w:val="uk-UA" w:eastAsia="uk-UA"/>
        </w:rPr>
      </w:pPr>
      <w:r w:rsidRPr="002E6313">
        <w:rPr>
          <w:sz w:val="28"/>
          <w:szCs w:val="28"/>
          <w:lang w:val="uk-UA" w:eastAsia="uk-UA"/>
        </w:rPr>
        <w:t>Банківський сектор виступає важливою складовою національного господарства та ключовим елементом фінансової системи держави, виконуючи специфічні економічні й соціальні функції. Його роль визначається здатністю забезпечувати стабільність фінансових потоків, підтримувати економічну активність та створювати умови для ефективного функціонування інших сегментів фінансового ринку.</w:t>
      </w:r>
    </w:p>
    <w:p w14:paraId="79DB0E44" w14:textId="7CF58B47" w:rsidR="00B1271B" w:rsidRPr="002E6313" w:rsidRDefault="00B1271B" w:rsidP="00CA4E98">
      <w:pPr>
        <w:spacing w:line="360" w:lineRule="auto"/>
        <w:ind w:firstLine="709"/>
        <w:jc w:val="both"/>
        <w:rPr>
          <w:sz w:val="28"/>
          <w:szCs w:val="28"/>
          <w:lang w:val="uk-UA" w:eastAsia="uk-UA"/>
        </w:rPr>
      </w:pPr>
      <w:r w:rsidRPr="002E6313">
        <w:rPr>
          <w:sz w:val="28"/>
          <w:szCs w:val="28"/>
          <w:lang w:val="uk-UA" w:eastAsia="uk-UA"/>
        </w:rPr>
        <w:t>Однією з базових функцій банківського сектору є трансформація внутрішніх заощаджень в інвестиційні ресурси з мінімальними трансакційними витратами. Водночас банківський сектор виконує важливу роль у реалізації соціально-економічних функцій держави. Банківські установи забезпечують доступ населення та суб’єктів господарювання до базових фінансових послуг, сприяють реалізації соціальних програм, а також підтримують стабільність платіжної системи, що є необхідною умовою економічної безпеки [2; 3].</w:t>
      </w:r>
    </w:p>
    <w:p w14:paraId="35D10B4E" w14:textId="77777777" w:rsidR="00A84A94" w:rsidRPr="002E6313" w:rsidRDefault="00A84A94" w:rsidP="00CA4E98">
      <w:pPr>
        <w:spacing w:line="360" w:lineRule="auto"/>
        <w:ind w:firstLine="709"/>
        <w:jc w:val="both"/>
        <w:rPr>
          <w:sz w:val="28"/>
          <w:szCs w:val="28"/>
          <w:lang w:val="uk-UA" w:eastAsia="uk-UA"/>
        </w:rPr>
      </w:pPr>
      <w:r w:rsidRPr="002E6313">
        <w:rPr>
          <w:sz w:val="28"/>
          <w:szCs w:val="28"/>
          <w:lang w:val="uk-UA" w:eastAsia="uk-UA"/>
        </w:rPr>
        <w:t>Вагома роль банківського сектору в економіці країни зумовлена масштабністю його впливу на ключові процеси життєдіяльності держави, суб’єктів господарювання та домогосподарств. Через механізми фінансового посередництва банки забезпечують безперервність виробництва, обміну, розподілу та споживання матеріальних і нематеріальних благ, що формує основу процесу розширеного відтворення в національній економіці [5].</w:t>
      </w:r>
    </w:p>
    <w:p w14:paraId="48668CAA" w14:textId="5180DCE9" w:rsidR="00414AF1" w:rsidRPr="002E6313" w:rsidRDefault="00414AF1" w:rsidP="00414AF1">
      <w:pPr>
        <w:spacing w:line="360" w:lineRule="auto"/>
        <w:ind w:firstLine="709"/>
        <w:jc w:val="both"/>
        <w:rPr>
          <w:sz w:val="28"/>
          <w:szCs w:val="28"/>
          <w:lang w:val="uk-UA" w:eastAsia="uk-UA"/>
        </w:rPr>
      </w:pPr>
      <w:r w:rsidRPr="002E6313">
        <w:rPr>
          <w:sz w:val="28"/>
          <w:szCs w:val="28"/>
          <w:lang w:val="uk-UA" w:eastAsia="uk-UA"/>
        </w:rPr>
        <w:t>Особливого значення набуває роль банківського сектору в умовах економічної нестабільності та воєнного стану. Саме банки забезпечують безперервність фінансових операцій, ресурсну підтримку суб’єктів господарювання та виконання державних фінансових зобов’язань, що створює передумови для збереження економічної стійкості країни.</w:t>
      </w:r>
    </w:p>
    <w:p w14:paraId="0CEF2550" w14:textId="63C3B054" w:rsidR="00414AF1" w:rsidRPr="002E6313" w:rsidRDefault="00414AF1" w:rsidP="00331576">
      <w:pPr>
        <w:pStyle w:val="a6"/>
        <w:spacing w:before="0" w:beforeAutospacing="0" w:after="0" w:afterAutospacing="0" w:line="360" w:lineRule="auto"/>
        <w:ind w:firstLine="709"/>
        <w:jc w:val="both"/>
        <w:rPr>
          <w:sz w:val="28"/>
          <w:szCs w:val="28"/>
          <w:lang w:val="uk-UA" w:eastAsia="uk-UA"/>
        </w:rPr>
      </w:pPr>
      <w:r w:rsidRPr="002E6313">
        <w:rPr>
          <w:color w:val="000000"/>
          <w:sz w:val="28"/>
          <w:szCs w:val="28"/>
          <w:lang w:val="uk-UA"/>
        </w:rPr>
        <w:lastRenderedPageBreak/>
        <w:t>У нових реаліях б</w:t>
      </w:r>
      <w:r w:rsidR="00671489" w:rsidRPr="002E6313">
        <w:rPr>
          <w:color w:val="000000"/>
          <w:sz w:val="28"/>
          <w:szCs w:val="28"/>
          <w:lang w:val="uk-UA"/>
        </w:rPr>
        <w:t xml:space="preserve">анківський сектор України продовжує активно адаптуватися до нових викликів, серед яких проблема розбудови банківських екосистем виходить на новий рівень. </w:t>
      </w:r>
      <w:r w:rsidRPr="002E6313">
        <w:rPr>
          <w:color w:val="000000"/>
          <w:sz w:val="28"/>
          <w:szCs w:val="28"/>
          <w:lang w:val="uk-UA"/>
        </w:rPr>
        <w:t>Високі</w:t>
      </w:r>
      <w:r w:rsidR="00671489" w:rsidRPr="002E6313">
        <w:rPr>
          <w:color w:val="000000"/>
          <w:sz w:val="28"/>
          <w:szCs w:val="28"/>
          <w:lang w:val="uk-UA"/>
        </w:rPr>
        <w:t xml:space="preserve"> темпи </w:t>
      </w:r>
      <w:proofErr w:type="spellStart"/>
      <w:r w:rsidR="00671489" w:rsidRPr="002E6313">
        <w:rPr>
          <w:color w:val="000000"/>
          <w:sz w:val="28"/>
          <w:szCs w:val="28"/>
          <w:lang w:val="uk-UA"/>
        </w:rPr>
        <w:t>цифровізації</w:t>
      </w:r>
      <w:proofErr w:type="spellEnd"/>
      <w:r w:rsidR="00671489" w:rsidRPr="002E6313">
        <w:rPr>
          <w:color w:val="000000"/>
          <w:sz w:val="28"/>
          <w:szCs w:val="28"/>
          <w:lang w:val="uk-UA"/>
        </w:rPr>
        <w:t xml:space="preserve">, </w:t>
      </w:r>
      <w:r w:rsidRPr="002E6313">
        <w:rPr>
          <w:color w:val="000000"/>
          <w:sz w:val="28"/>
          <w:szCs w:val="28"/>
          <w:lang w:val="uk-UA"/>
        </w:rPr>
        <w:t xml:space="preserve">які стартували у </w:t>
      </w:r>
      <w:r w:rsidR="00671489" w:rsidRPr="002E6313">
        <w:rPr>
          <w:color w:val="000000"/>
          <w:sz w:val="28"/>
          <w:szCs w:val="28"/>
          <w:lang w:val="uk-UA"/>
        </w:rPr>
        <w:t xml:space="preserve"> попередні роки та </w:t>
      </w:r>
      <w:r w:rsidRPr="002E6313">
        <w:rPr>
          <w:color w:val="000000"/>
          <w:sz w:val="28"/>
          <w:szCs w:val="28"/>
          <w:lang w:val="uk-UA"/>
        </w:rPr>
        <w:t>активізувалися</w:t>
      </w:r>
      <w:r w:rsidR="00671489" w:rsidRPr="002E6313">
        <w:rPr>
          <w:color w:val="000000"/>
          <w:sz w:val="28"/>
          <w:szCs w:val="28"/>
          <w:lang w:val="uk-UA"/>
        </w:rPr>
        <w:t xml:space="preserve"> воєнним станом, відкрили нові можливості</w:t>
      </w:r>
      <w:r w:rsidRPr="002E6313">
        <w:rPr>
          <w:color w:val="000000"/>
          <w:sz w:val="28"/>
          <w:szCs w:val="28"/>
          <w:lang w:val="uk-UA"/>
        </w:rPr>
        <w:t xml:space="preserve"> та</w:t>
      </w:r>
      <w:r w:rsidR="00671489" w:rsidRPr="002E6313">
        <w:rPr>
          <w:color w:val="000000"/>
          <w:sz w:val="28"/>
          <w:szCs w:val="28"/>
          <w:lang w:val="uk-UA"/>
        </w:rPr>
        <w:t xml:space="preserve"> водночас </w:t>
      </w:r>
      <w:r w:rsidRPr="002E6313">
        <w:rPr>
          <w:color w:val="000000"/>
          <w:sz w:val="28"/>
          <w:szCs w:val="28"/>
          <w:lang w:val="uk-UA"/>
        </w:rPr>
        <w:t>визначили</w:t>
      </w:r>
      <w:r w:rsidR="00671489" w:rsidRPr="002E6313">
        <w:rPr>
          <w:color w:val="000000"/>
          <w:sz w:val="28"/>
          <w:szCs w:val="28"/>
          <w:lang w:val="uk-UA"/>
        </w:rPr>
        <w:t xml:space="preserve"> нові тренди та рішення для фінансової екосистеми в цілому. </w:t>
      </w:r>
      <w:r w:rsidRPr="002E6313">
        <w:rPr>
          <w:color w:val="000000"/>
          <w:sz w:val="28"/>
          <w:szCs w:val="28"/>
          <w:lang w:val="uk-UA"/>
        </w:rPr>
        <w:t>Як свідчить практика, саме і</w:t>
      </w:r>
      <w:r w:rsidRPr="002E6313">
        <w:rPr>
          <w:sz w:val="28"/>
          <w:szCs w:val="28"/>
          <w:lang w:val="uk-UA" w:eastAsia="uk-UA"/>
        </w:rPr>
        <w:t xml:space="preserve">нтеграція з </w:t>
      </w:r>
      <w:proofErr w:type="spellStart"/>
      <w:r w:rsidRPr="002E6313">
        <w:rPr>
          <w:sz w:val="28"/>
          <w:szCs w:val="28"/>
          <w:lang w:val="uk-UA" w:eastAsia="uk-UA"/>
        </w:rPr>
        <w:t>фінтех</w:t>
      </w:r>
      <w:proofErr w:type="spellEnd"/>
      <w:r w:rsidRPr="002E6313">
        <w:rPr>
          <w:sz w:val="28"/>
          <w:szCs w:val="28"/>
          <w:lang w:val="uk-UA" w:eastAsia="uk-UA"/>
        </w:rPr>
        <w:t xml:space="preserve">-рішеннями дала змогу банкам </w:t>
      </w:r>
      <w:proofErr w:type="spellStart"/>
      <w:r w:rsidRPr="002E6313">
        <w:rPr>
          <w:sz w:val="28"/>
          <w:szCs w:val="28"/>
          <w:lang w:val="uk-UA" w:eastAsia="uk-UA"/>
        </w:rPr>
        <w:t>оперативно</w:t>
      </w:r>
      <w:proofErr w:type="spellEnd"/>
      <w:r w:rsidRPr="002E6313">
        <w:rPr>
          <w:sz w:val="28"/>
          <w:szCs w:val="28"/>
          <w:lang w:val="uk-UA" w:eastAsia="uk-UA"/>
        </w:rPr>
        <w:t xml:space="preserve"> адаптуватися до нестабільності зовнішнього середовища та  забезпечити безперервність фінансових послуг за умов підвищених ризиків і невизначеності.</w:t>
      </w:r>
    </w:p>
    <w:p w14:paraId="2103EB4B" w14:textId="77777777" w:rsidR="003116D3" w:rsidRPr="002E6313" w:rsidRDefault="00414AF1" w:rsidP="00331576">
      <w:pPr>
        <w:spacing w:line="360" w:lineRule="auto"/>
        <w:ind w:firstLine="709"/>
        <w:jc w:val="both"/>
        <w:rPr>
          <w:sz w:val="28"/>
          <w:szCs w:val="28"/>
          <w:lang w:val="uk-UA" w:eastAsia="uk-UA"/>
        </w:rPr>
      </w:pPr>
      <w:r w:rsidRPr="002E6313">
        <w:rPr>
          <w:sz w:val="28"/>
          <w:szCs w:val="28"/>
          <w:lang w:val="uk-UA" w:eastAsia="uk-UA"/>
        </w:rPr>
        <w:t xml:space="preserve">З огляду на це, подальший аналіз </w:t>
      </w:r>
      <w:r w:rsidR="00331576" w:rsidRPr="002E6313">
        <w:rPr>
          <w:sz w:val="28"/>
          <w:szCs w:val="28"/>
          <w:lang w:val="uk-UA" w:eastAsia="uk-UA"/>
        </w:rPr>
        <w:t>нами буде</w:t>
      </w:r>
      <w:r w:rsidRPr="002E6313">
        <w:rPr>
          <w:sz w:val="28"/>
          <w:szCs w:val="28"/>
          <w:lang w:val="uk-UA" w:eastAsia="uk-UA"/>
        </w:rPr>
        <w:t xml:space="preserve"> зосеред</w:t>
      </w:r>
      <w:r w:rsidR="00331576" w:rsidRPr="002E6313">
        <w:rPr>
          <w:sz w:val="28"/>
          <w:szCs w:val="28"/>
          <w:lang w:val="uk-UA" w:eastAsia="uk-UA"/>
        </w:rPr>
        <w:t>жено</w:t>
      </w:r>
      <w:r w:rsidRPr="002E6313">
        <w:rPr>
          <w:sz w:val="28"/>
          <w:szCs w:val="28"/>
          <w:lang w:val="uk-UA" w:eastAsia="uk-UA"/>
        </w:rPr>
        <w:t xml:space="preserve"> на виявленні </w:t>
      </w:r>
      <w:r w:rsidR="00331576" w:rsidRPr="002E6313">
        <w:rPr>
          <w:sz w:val="28"/>
          <w:szCs w:val="28"/>
          <w:lang w:val="uk-UA" w:eastAsia="uk-UA"/>
        </w:rPr>
        <w:t>і</w:t>
      </w:r>
      <w:r w:rsidRPr="002E6313">
        <w:rPr>
          <w:sz w:val="28"/>
          <w:szCs w:val="28"/>
          <w:lang w:val="uk-UA" w:eastAsia="uk-UA"/>
        </w:rPr>
        <w:t xml:space="preserve"> систематизації актуальних трендів розвитку банківської системи України. </w:t>
      </w:r>
      <w:r w:rsidR="00331576" w:rsidRPr="002E6313">
        <w:rPr>
          <w:sz w:val="28"/>
          <w:szCs w:val="28"/>
          <w:lang w:val="uk-UA" w:eastAsia="uk-UA"/>
        </w:rPr>
        <w:t>К</w:t>
      </w:r>
      <w:r w:rsidRPr="002E6313">
        <w:rPr>
          <w:sz w:val="28"/>
          <w:szCs w:val="28"/>
          <w:lang w:val="uk-UA" w:eastAsia="uk-UA"/>
        </w:rPr>
        <w:t>омплексн</w:t>
      </w:r>
      <w:r w:rsidR="00331576" w:rsidRPr="002E6313">
        <w:rPr>
          <w:sz w:val="28"/>
          <w:szCs w:val="28"/>
          <w:lang w:val="uk-UA" w:eastAsia="uk-UA"/>
        </w:rPr>
        <w:t xml:space="preserve">у </w:t>
      </w:r>
      <w:r w:rsidRPr="002E6313">
        <w:rPr>
          <w:sz w:val="28"/>
          <w:szCs w:val="28"/>
          <w:lang w:val="uk-UA" w:eastAsia="uk-UA"/>
        </w:rPr>
        <w:t xml:space="preserve"> оцін</w:t>
      </w:r>
      <w:r w:rsidR="00331576" w:rsidRPr="002E6313">
        <w:rPr>
          <w:sz w:val="28"/>
          <w:szCs w:val="28"/>
          <w:lang w:val="uk-UA" w:eastAsia="uk-UA"/>
        </w:rPr>
        <w:t>ку</w:t>
      </w:r>
      <w:r w:rsidRPr="002E6313">
        <w:rPr>
          <w:sz w:val="28"/>
          <w:szCs w:val="28"/>
          <w:lang w:val="uk-UA" w:eastAsia="uk-UA"/>
        </w:rPr>
        <w:t xml:space="preserve"> </w:t>
      </w:r>
      <w:r w:rsidR="00331576" w:rsidRPr="002E6313">
        <w:rPr>
          <w:sz w:val="28"/>
          <w:szCs w:val="28"/>
          <w:lang w:val="uk-UA" w:eastAsia="uk-UA"/>
        </w:rPr>
        <w:t xml:space="preserve">основних показників діяльності банків здійснено за період 2014-2024  років. </w:t>
      </w:r>
    </w:p>
    <w:p w14:paraId="05DE4EA6" w14:textId="391807EF" w:rsidR="00671489" w:rsidRPr="002E6313" w:rsidRDefault="003116D3" w:rsidP="003116D3">
      <w:pPr>
        <w:spacing w:line="360" w:lineRule="auto"/>
        <w:ind w:firstLine="709"/>
        <w:jc w:val="both"/>
        <w:rPr>
          <w:sz w:val="28"/>
          <w:szCs w:val="28"/>
          <w:lang w:val="uk-UA" w:eastAsia="uk-UA"/>
        </w:rPr>
      </w:pPr>
      <w:r w:rsidRPr="002E6313">
        <w:rPr>
          <w:sz w:val="28"/>
          <w:szCs w:val="28"/>
          <w:lang w:val="uk-UA" w:eastAsia="uk-UA"/>
        </w:rPr>
        <w:t>Наведена у таблиці 2.1 д</w:t>
      </w:r>
      <w:r w:rsidRPr="002E6313">
        <w:rPr>
          <w:sz w:val="28"/>
          <w:szCs w:val="28"/>
          <w:lang w:val="uk-UA"/>
        </w:rPr>
        <w:t xml:space="preserve">инаміка абсолютних і відносних показників банківської системи України </w:t>
      </w:r>
      <w:r w:rsidR="009234F4" w:rsidRPr="002E6313">
        <w:rPr>
          <w:sz w:val="28"/>
          <w:szCs w:val="28"/>
          <w:lang w:val="uk-UA"/>
        </w:rPr>
        <w:t>за</w:t>
      </w:r>
      <w:r w:rsidRPr="002E6313">
        <w:rPr>
          <w:sz w:val="28"/>
          <w:szCs w:val="28"/>
          <w:lang w:val="uk-UA"/>
        </w:rPr>
        <w:t xml:space="preserve"> 2014–2024 рр. свідчить про глибоку трансформацію сектору, його консолідацію та переорієнтацію на менш ризикові активи. Прослідковується тенденція, що війна, попри негативний вплив на кредитування та інституційну структуру, одночасно стала каталізатором підвищення ролі банків у фінансуванні держави та забезпеченні фінансової стабільності.</w:t>
      </w:r>
      <w:r w:rsidRPr="002E6313">
        <w:rPr>
          <w:sz w:val="28"/>
          <w:szCs w:val="28"/>
          <w:lang w:val="uk-UA" w:eastAsia="uk-UA"/>
        </w:rPr>
        <w:t xml:space="preserve"> </w:t>
      </w:r>
    </w:p>
    <w:p w14:paraId="176E6159" w14:textId="09CE5F98" w:rsidR="003116D3" w:rsidRPr="002E6313" w:rsidRDefault="003116D3" w:rsidP="003116D3">
      <w:pPr>
        <w:spacing w:line="360" w:lineRule="auto"/>
        <w:ind w:firstLine="709"/>
        <w:jc w:val="both"/>
        <w:rPr>
          <w:sz w:val="28"/>
          <w:szCs w:val="28"/>
          <w:lang w:val="uk-UA" w:eastAsia="uk-UA"/>
        </w:rPr>
      </w:pPr>
      <w:r w:rsidRPr="002E6313">
        <w:rPr>
          <w:sz w:val="28"/>
          <w:szCs w:val="28"/>
          <w:lang w:val="uk-UA" w:eastAsia="uk-UA"/>
        </w:rPr>
        <w:t>Починаючи з 2014 року, банківський сектор функціонував в умовах макроекономічної нестабільності, девальвації національної валюти та втрати довіри до фінансових інститутів</w:t>
      </w:r>
      <w:r w:rsidR="00081567" w:rsidRPr="002E6313">
        <w:rPr>
          <w:sz w:val="28"/>
          <w:szCs w:val="28"/>
          <w:lang w:val="uk-UA" w:eastAsia="uk-UA"/>
        </w:rPr>
        <w:t xml:space="preserve">. </w:t>
      </w:r>
      <w:r w:rsidRPr="002E6313">
        <w:rPr>
          <w:sz w:val="28"/>
          <w:szCs w:val="28"/>
          <w:lang w:val="uk-UA" w:eastAsia="uk-UA"/>
        </w:rPr>
        <w:t>У відповідь на ці виклики Національний банк України ініціював масштабну трансформацію інституційного середовища, спрямовану на очищення ринку від неплатоспроможних банків, підвищення прозорості власності та посилення вимог до капіталу і ризик-менеджменту.</w:t>
      </w:r>
    </w:p>
    <w:p w14:paraId="6402F281" w14:textId="09279950" w:rsidR="00331576" w:rsidRPr="002E6313" w:rsidRDefault="003116D3" w:rsidP="00671489">
      <w:pPr>
        <w:spacing w:line="360" w:lineRule="auto"/>
        <w:ind w:firstLine="709"/>
        <w:jc w:val="both"/>
        <w:rPr>
          <w:sz w:val="28"/>
          <w:szCs w:val="28"/>
          <w:lang w:val="uk-UA"/>
        </w:rPr>
        <w:sectPr w:rsidR="00331576" w:rsidRPr="002E6313" w:rsidSect="00761879">
          <w:headerReference w:type="default" r:id="rId8"/>
          <w:pgSz w:w="11906" w:h="16838"/>
          <w:pgMar w:top="1134" w:right="567" w:bottom="1134" w:left="1701" w:header="709" w:footer="709" w:gutter="0"/>
          <w:pgNumType w:start="1"/>
          <w:cols w:space="708"/>
          <w:docGrid w:linePitch="360"/>
        </w:sectPr>
      </w:pPr>
      <w:r w:rsidRPr="002E6313">
        <w:rPr>
          <w:sz w:val="28"/>
          <w:szCs w:val="28"/>
          <w:lang w:val="uk-UA" w:eastAsia="uk-UA"/>
        </w:rPr>
        <w:t>Результатом реалізації зазначених заходів стало істотне скорочення кількості банківських установ при одночасному зростанні ролі системно важливих та капіталізованих банків</w:t>
      </w:r>
      <w:r w:rsidR="00081567" w:rsidRPr="002E6313">
        <w:rPr>
          <w:sz w:val="28"/>
          <w:szCs w:val="28"/>
          <w:lang w:val="uk-UA" w:eastAsia="uk-UA"/>
        </w:rPr>
        <w:t xml:space="preserve"> (табл.2.1, рис.2.1).</w:t>
      </w:r>
    </w:p>
    <w:p w14:paraId="3371C9D7" w14:textId="77777777" w:rsidR="00331576" w:rsidRPr="002E6313" w:rsidRDefault="00331576" w:rsidP="003116D3">
      <w:pPr>
        <w:tabs>
          <w:tab w:val="left" w:pos="851"/>
        </w:tabs>
        <w:spacing w:line="360" w:lineRule="auto"/>
        <w:ind w:firstLine="709"/>
        <w:jc w:val="both"/>
        <w:rPr>
          <w:sz w:val="28"/>
          <w:szCs w:val="28"/>
          <w:lang w:val="uk-UA"/>
        </w:rPr>
      </w:pPr>
      <w:r w:rsidRPr="002E6313">
        <w:rPr>
          <w:sz w:val="28"/>
          <w:szCs w:val="28"/>
          <w:lang w:val="uk-UA"/>
        </w:rPr>
        <w:lastRenderedPageBreak/>
        <w:t>Таблиця 2.1 – Динаміка основних показників  діяльності банків України за період 2014-2024 рр.</w:t>
      </w:r>
    </w:p>
    <w:tbl>
      <w:tblPr>
        <w:tblW w:w="15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2"/>
        <w:gridCol w:w="1056"/>
        <w:gridCol w:w="1056"/>
        <w:gridCol w:w="1056"/>
        <w:gridCol w:w="1056"/>
        <w:gridCol w:w="1056"/>
        <w:gridCol w:w="1056"/>
        <w:gridCol w:w="1056"/>
        <w:gridCol w:w="1056"/>
        <w:gridCol w:w="1240"/>
        <w:gridCol w:w="1240"/>
        <w:gridCol w:w="1360"/>
      </w:tblGrid>
      <w:tr w:rsidR="00331576" w:rsidRPr="002E6313" w14:paraId="34619B8C" w14:textId="77777777" w:rsidTr="00CB0C85">
        <w:trPr>
          <w:trHeight w:val="320"/>
          <w:jc w:val="center"/>
        </w:trPr>
        <w:tc>
          <w:tcPr>
            <w:tcW w:w="2732" w:type="dxa"/>
            <w:shd w:val="clear" w:color="auto" w:fill="auto"/>
            <w:vAlign w:val="center"/>
            <w:hideMark/>
          </w:tcPr>
          <w:p w14:paraId="2F58FF45" w14:textId="77777777" w:rsidR="00331576" w:rsidRPr="002E6313" w:rsidRDefault="00331576" w:rsidP="00CB0C85">
            <w:pPr>
              <w:jc w:val="center"/>
              <w:rPr>
                <w:color w:val="000000"/>
                <w:lang w:val="uk-UA" w:eastAsia="uk-UA"/>
              </w:rPr>
            </w:pPr>
            <w:r w:rsidRPr="002E6313">
              <w:rPr>
                <w:color w:val="000000"/>
                <w:lang w:val="uk-UA" w:eastAsia="uk-UA"/>
              </w:rPr>
              <w:t>Показник</w:t>
            </w:r>
          </w:p>
        </w:tc>
        <w:tc>
          <w:tcPr>
            <w:tcW w:w="1056" w:type="dxa"/>
            <w:shd w:val="clear" w:color="auto" w:fill="auto"/>
            <w:vAlign w:val="center"/>
            <w:hideMark/>
          </w:tcPr>
          <w:p w14:paraId="0445BC75" w14:textId="77777777" w:rsidR="00331576" w:rsidRPr="002E6313" w:rsidRDefault="00331576" w:rsidP="00CB0C85">
            <w:pPr>
              <w:jc w:val="center"/>
              <w:rPr>
                <w:color w:val="000000"/>
                <w:lang w:val="uk-UA" w:eastAsia="uk-UA"/>
              </w:rPr>
            </w:pPr>
            <w:r w:rsidRPr="002E6313">
              <w:rPr>
                <w:color w:val="000000"/>
                <w:lang w:val="uk-UA" w:eastAsia="uk-UA"/>
              </w:rPr>
              <w:t>2014</w:t>
            </w:r>
          </w:p>
        </w:tc>
        <w:tc>
          <w:tcPr>
            <w:tcW w:w="1056" w:type="dxa"/>
            <w:shd w:val="clear" w:color="auto" w:fill="auto"/>
            <w:vAlign w:val="center"/>
            <w:hideMark/>
          </w:tcPr>
          <w:p w14:paraId="025B8570" w14:textId="77777777" w:rsidR="00331576" w:rsidRPr="002E6313" w:rsidRDefault="00331576" w:rsidP="00CB0C85">
            <w:pPr>
              <w:jc w:val="center"/>
              <w:rPr>
                <w:color w:val="000000"/>
                <w:lang w:val="uk-UA" w:eastAsia="uk-UA"/>
              </w:rPr>
            </w:pPr>
            <w:r w:rsidRPr="002E6313">
              <w:rPr>
                <w:color w:val="000000"/>
                <w:lang w:val="uk-UA" w:eastAsia="uk-UA"/>
              </w:rPr>
              <w:t>2015</w:t>
            </w:r>
          </w:p>
        </w:tc>
        <w:tc>
          <w:tcPr>
            <w:tcW w:w="1056" w:type="dxa"/>
            <w:shd w:val="clear" w:color="auto" w:fill="auto"/>
            <w:vAlign w:val="center"/>
            <w:hideMark/>
          </w:tcPr>
          <w:p w14:paraId="0C1ABE42" w14:textId="77777777" w:rsidR="00331576" w:rsidRPr="002E6313" w:rsidRDefault="00331576" w:rsidP="00CB0C85">
            <w:pPr>
              <w:jc w:val="center"/>
              <w:rPr>
                <w:color w:val="000000"/>
                <w:lang w:val="uk-UA" w:eastAsia="uk-UA"/>
              </w:rPr>
            </w:pPr>
            <w:r w:rsidRPr="002E6313">
              <w:rPr>
                <w:color w:val="000000"/>
                <w:lang w:val="uk-UA" w:eastAsia="uk-UA"/>
              </w:rPr>
              <w:t>2016</w:t>
            </w:r>
          </w:p>
        </w:tc>
        <w:tc>
          <w:tcPr>
            <w:tcW w:w="1056" w:type="dxa"/>
            <w:shd w:val="clear" w:color="auto" w:fill="auto"/>
            <w:vAlign w:val="center"/>
            <w:hideMark/>
          </w:tcPr>
          <w:p w14:paraId="79018FAA" w14:textId="77777777" w:rsidR="00331576" w:rsidRPr="002E6313" w:rsidRDefault="00331576" w:rsidP="00CB0C85">
            <w:pPr>
              <w:jc w:val="center"/>
              <w:rPr>
                <w:color w:val="000000"/>
                <w:lang w:val="uk-UA" w:eastAsia="uk-UA"/>
              </w:rPr>
            </w:pPr>
            <w:r w:rsidRPr="002E6313">
              <w:rPr>
                <w:color w:val="000000"/>
                <w:lang w:val="uk-UA" w:eastAsia="uk-UA"/>
              </w:rPr>
              <w:t>2017</w:t>
            </w:r>
          </w:p>
        </w:tc>
        <w:tc>
          <w:tcPr>
            <w:tcW w:w="1056" w:type="dxa"/>
            <w:shd w:val="clear" w:color="auto" w:fill="auto"/>
            <w:vAlign w:val="center"/>
            <w:hideMark/>
          </w:tcPr>
          <w:p w14:paraId="4BF16B9A" w14:textId="77777777" w:rsidR="00331576" w:rsidRPr="002E6313" w:rsidRDefault="00331576" w:rsidP="00CB0C85">
            <w:pPr>
              <w:jc w:val="center"/>
              <w:rPr>
                <w:color w:val="000000"/>
                <w:lang w:val="uk-UA" w:eastAsia="uk-UA"/>
              </w:rPr>
            </w:pPr>
            <w:r w:rsidRPr="002E6313">
              <w:rPr>
                <w:color w:val="000000"/>
                <w:lang w:val="uk-UA" w:eastAsia="uk-UA"/>
              </w:rPr>
              <w:t>2018</w:t>
            </w:r>
          </w:p>
        </w:tc>
        <w:tc>
          <w:tcPr>
            <w:tcW w:w="1056" w:type="dxa"/>
            <w:shd w:val="clear" w:color="auto" w:fill="auto"/>
            <w:vAlign w:val="center"/>
            <w:hideMark/>
          </w:tcPr>
          <w:p w14:paraId="07B9D16F" w14:textId="77777777" w:rsidR="00331576" w:rsidRPr="002E6313" w:rsidRDefault="00331576" w:rsidP="00CB0C85">
            <w:pPr>
              <w:jc w:val="center"/>
              <w:rPr>
                <w:color w:val="000000"/>
                <w:lang w:val="uk-UA" w:eastAsia="uk-UA"/>
              </w:rPr>
            </w:pPr>
            <w:r w:rsidRPr="002E6313">
              <w:rPr>
                <w:color w:val="000000"/>
                <w:lang w:val="uk-UA" w:eastAsia="uk-UA"/>
              </w:rPr>
              <w:t>2019</w:t>
            </w:r>
          </w:p>
        </w:tc>
        <w:tc>
          <w:tcPr>
            <w:tcW w:w="1056" w:type="dxa"/>
            <w:shd w:val="clear" w:color="auto" w:fill="auto"/>
            <w:vAlign w:val="center"/>
            <w:hideMark/>
          </w:tcPr>
          <w:p w14:paraId="7EA444AB" w14:textId="77777777" w:rsidR="00331576" w:rsidRPr="002E6313" w:rsidRDefault="00331576" w:rsidP="00CB0C85">
            <w:pPr>
              <w:jc w:val="center"/>
              <w:rPr>
                <w:color w:val="000000"/>
                <w:lang w:val="uk-UA" w:eastAsia="uk-UA"/>
              </w:rPr>
            </w:pPr>
            <w:r w:rsidRPr="002E6313">
              <w:rPr>
                <w:color w:val="000000"/>
                <w:lang w:val="uk-UA" w:eastAsia="uk-UA"/>
              </w:rPr>
              <w:t>2020</w:t>
            </w:r>
          </w:p>
        </w:tc>
        <w:tc>
          <w:tcPr>
            <w:tcW w:w="1056" w:type="dxa"/>
            <w:shd w:val="clear" w:color="auto" w:fill="auto"/>
            <w:vAlign w:val="center"/>
            <w:hideMark/>
          </w:tcPr>
          <w:p w14:paraId="7EEB60E8" w14:textId="77777777" w:rsidR="00331576" w:rsidRPr="002E6313" w:rsidRDefault="00331576" w:rsidP="00CB0C85">
            <w:pPr>
              <w:jc w:val="center"/>
              <w:rPr>
                <w:color w:val="000000"/>
                <w:lang w:val="uk-UA" w:eastAsia="uk-UA"/>
              </w:rPr>
            </w:pPr>
            <w:r w:rsidRPr="002E6313">
              <w:rPr>
                <w:color w:val="000000"/>
                <w:lang w:val="uk-UA" w:eastAsia="uk-UA"/>
              </w:rPr>
              <w:t>2021</w:t>
            </w:r>
          </w:p>
        </w:tc>
        <w:tc>
          <w:tcPr>
            <w:tcW w:w="1240" w:type="dxa"/>
            <w:shd w:val="clear" w:color="auto" w:fill="auto"/>
            <w:noWrap/>
            <w:vAlign w:val="center"/>
            <w:hideMark/>
          </w:tcPr>
          <w:p w14:paraId="26F1B02D" w14:textId="77777777" w:rsidR="00331576" w:rsidRPr="002E6313" w:rsidRDefault="00331576" w:rsidP="00CB0C85">
            <w:pPr>
              <w:jc w:val="center"/>
              <w:rPr>
                <w:color w:val="000000"/>
                <w:lang w:val="uk-UA" w:eastAsia="uk-UA"/>
              </w:rPr>
            </w:pPr>
            <w:r w:rsidRPr="002E6313">
              <w:rPr>
                <w:color w:val="000000"/>
                <w:lang w:val="uk-UA" w:eastAsia="uk-UA"/>
              </w:rPr>
              <w:t>2022</w:t>
            </w:r>
          </w:p>
        </w:tc>
        <w:tc>
          <w:tcPr>
            <w:tcW w:w="1240" w:type="dxa"/>
            <w:shd w:val="clear" w:color="auto" w:fill="auto"/>
            <w:noWrap/>
            <w:vAlign w:val="center"/>
            <w:hideMark/>
          </w:tcPr>
          <w:p w14:paraId="2100669F" w14:textId="77777777" w:rsidR="00331576" w:rsidRPr="002E6313" w:rsidRDefault="00331576" w:rsidP="00CB0C85">
            <w:pPr>
              <w:jc w:val="center"/>
              <w:rPr>
                <w:color w:val="000000"/>
                <w:lang w:val="uk-UA" w:eastAsia="uk-UA"/>
              </w:rPr>
            </w:pPr>
            <w:r w:rsidRPr="002E6313">
              <w:rPr>
                <w:color w:val="000000"/>
                <w:lang w:val="uk-UA" w:eastAsia="uk-UA"/>
              </w:rPr>
              <w:t>2023</w:t>
            </w:r>
          </w:p>
        </w:tc>
        <w:tc>
          <w:tcPr>
            <w:tcW w:w="1360" w:type="dxa"/>
            <w:shd w:val="clear" w:color="auto" w:fill="auto"/>
            <w:noWrap/>
            <w:vAlign w:val="center"/>
            <w:hideMark/>
          </w:tcPr>
          <w:p w14:paraId="276DA50D" w14:textId="77777777" w:rsidR="00331576" w:rsidRPr="002E6313" w:rsidRDefault="00331576" w:rsidP="00CB0C85">
            <w:pPr>
              <w:jc w:val="center"/>
              <w:rPr>
                <w:color w:val="000000"/>
                <w:lang w:val="uk-UA" w:eastAsia="uk-UA"/>
              </w:rPr>
            </w:pPr>
            <w:r w:rsidRPr="002E6313">
              <w:rPr>
                <w:color w:val="000000"/>
                <w:lang w:val="uk-UA" w:eastAsia="uk-UA"/>
              </w:rPr>
              <w:t>2024</w:t>
            </w:r>
          </w:p>
        </w:tc>
      </w:tr>
      <w:tr w:rsidR="003116D3" w:rsidRPr="002E6313" w14:paraId="629D5EC2" w14:textId="77777777" w:rsidTr="003116D3">
        <w:trPr>
          <w:trHeight w:val="177"/>
          <w:jc w:val="center"/>
        </w:trPr>
        <w:tc>
          <w:tcPr>
            <w:tcW w:w="2732" w:type="dxa"/>
            <w:shd w:val="clear" w:color="auto" w:fill="auto"/>
            <w:vAlign w:val="center"/>
          </w:tcPr>
          <w:p w14:paraId="0BF3A4FE" w14:textId="4A4921E6" w:rsidR="003116D3" w:rsidRPr="002E6313" w:rsidRDefault="003116D3" w:rsidP="003116D3">
            <w:pPr>
              <w:jc w:val="center"/>
              <w:rPr>
                <w:color w:val="000000"/>
                <w:lang w:val="uk-UA" w:eastAsia="uk-UA"/>
              </w:rPr>
            </w:pPr>
            <w:r w:rsidRPr="002E6313">
              <w:rPr>
                <w:color w:val="000000"/>
                <w:lang w:val="uk-UA" w:eastAsia="uk-UA"/>
              </w:rPr>
              <w:t>1</w:t>
            </w:r>
          </w:p>
        </w:tc>
        <w:tc>
          <w:tcPr>
            <w:tcW w:w="1056" w:type="dxa"/>
            <w:shd w:val="clear" w:color="auto" w:fill="auto"/>
            <w:vAlign w:val="center"/>
          </w:tcPr>
          <w:p w14:paraId="1D0D4E76" w14:textId="72A66432" w:rsidR="003116D3" w:rsidRPr="002E6313" w:rsidRDefault="003116D3" w:rsidP="003116D3">
            <w:pPr>
              <w:jc w:val="center"/>
              <w:rPr>
                <w:color w:val="000000"/>
                <w:lang w:val="uk-UA" w:eastAsia="uk-UA"/>
              </w:rPr>
            </w:pPr>
            <w:r w:rsidRPr="002E6313">
              <w:rPr>
                <w:color w:val="000000"/>
                <w:lang w:val="uk-UA" w:eastAsia="uk-UA"/>
              </w:rPr>
              <w:t>2</w:t>
            </w:r>
          </w:p>
        </w:tc>
        <w:tc>
          <w:tcPr>
            <w:tcW w:w="1056" w:type="dxa"/>
            <w:shd w:val="clear" w:color="auto" w:fill="auto"/>
            <w:vAlign w:val="center"/>
          </w:tcPr>
          <w:p w14:paraId="2287C276" w14:textId="745EC4BA" w:rsidR="003116D3" w:rsidRPr="002E6313" w:rsidRDefault="003116D3" w:rsidP="003116D3">
            <w:pPr>
              <w:jc w:val="center"/>
              <w:rPr>
                <w:color w:val="000000"/>
                <w:lang w:val="uk-UA" w:eastAsia="uk-UA"/>
              </w:rPr>
            </w:pPr>
            <w:r w:rsidRPr="002E6313">
              <w:rPr>
                <w:color w:val="000000"/>
                <w:lang w:val="uk-UA" w:eastAsia="uk-UA"/>
              </w:rPr>
              <w:t>3</w:t>
            </w:r>
          </w:p>
        </w:tc>
        <w:tc>
          <w:tcPr>
            <w:tcW w:w="1056" w:type="dxa"/>
            <w:shd w:val="clear" w:color="auto" w:fill="auto"/>
            <w:vAlign w:val="center"/>
          </w:tcPr>
          <w:p w14:paraId="4D3BE82E" w14:textId="72AE096E" w:rsidR="003116D3" w:rsidRPr="002E6313" w:rsidRDefault="003116D3" w:rsidP="003116D3">
            <w:pPr>
              <w:jc w:val="center"/>
              <w:rPr>
                <w:color w:val="000000"/>
                <w:lang w:val="uk-UA" w:eastAsia="uk-UA"/>
              </w:rPr>
            </w:pPr>
            <w:r w:rsidRPr="002E6313">
              <w:rPr>
                <w:color w:val="000000"/>
                <w:lang w:val="uk-UA" w:eastAsia="uk-UA"/>
              </w:rPr>
              <w:t>4</w:t>
            </w:r>
          </w:p>
        </w:tc>
        <w:tc>
          <w:tcPr>
            <w:tcW w:w="1056" w:type="dxa"/>
            <w:shd w:val="clear" w:color="auto" w:fill="auto"/>
            <w:vAlign w:val="center"/>
          </w:tcPr>
          <w:p w14:paraId="0E471936" w14:textId="19ACB687" w:rsidR="003116D3" w:rsidRPr="002E6313" w:rsidRDefault="003116D3" w:rsidP="003116D3">
            <w:pPr>
              <w:jc w:val="center"/>
              <w:rPr>
                <w:color w:val="000000"/>
                <w:lang w:val="uk-UA" w:eastAsia="uk-UA"/>
              </w:rPr>
            </w:pPr>
            <w:r w:rsidRPr="002E6313">
              <w:rPr>
                <w:color w:val="000000"/>
                <w:lang w:val="uk-UA" w:eastAsia="uk-UA"/>
              </w:rPr>
              <w:t>5</w:t>
            </w:r>
          </w:p>
        </w:tc>
        <w:tc>
          <w:tcPr>
            <w:tcW w:w="1056" w:type="dxa"/>
            <w:shd w:val="clear" w:color="auto" w:fill="auto"/>
            <w:vAlign w:val="center"/>
          </w:tcPr>
          <w:p w14:paraId="589EE0B1" w14:textId="11E30C5F" w:rsidR="003116D3" w:rsidRPr="002E6313" w:rsidRDefault="003116D3" w:rsidP="003116D3">
            <w:pPr>
              <w:jc w:val="center"/>
              <w:rPr>
                <w:color w:val="000000"/>
                <w:lang w:val="uk-UA" w:eastAsia="uk-UA"/>
              </w:rPr>
            </w:pPr>
            <w:r w:rsidRPr="002E6313">
              <w:rPr>
                <w:color w:val="000000"/>
                <w:lang w:val="uk-UA" w:eastAsia="uk-UA"/>
              </w:rPr>
              <w:t>6</w:t>
            </w:r>
          </w:p>
        </w:tc>
        <w:tc>
          <w:tcPr>
            <w:tcW w:w="1056" w:type="dxa"/>
            <w:shd w:val="clear" w:color="auto" w:fill="auto"/>
            <w:vAlign w:val="center"/>
          </w:tcPr>
          <w:p w14:paraId="621EC95B" w14:textId="4E5E5C3F" w:rsidR="003116D3" w:rsidRPr="002E6313" w:rsidRDefault="003116D3" w:rsidP="003116D3">
            <w:pPr>
              <w:jc w:val="center"/>
              <w:rPr>
                <w:color w:val="000000"/>
                <w:lang w:val="uk-UA" w:eastAsia="uk-UA"/>
              </w:rPr>
            </w:pPr>
            <w:r w:rsidRPr="002E6313">
              <w:rPr>
                <w:color w:val="000000"/>
                <w:lang w:val="uk-UA" w:eastAsia="uk-UA"/>
              </w:rPr>
              <w:t>7</w:t>
            </w:r>
          </w:p>
        </w:tc>
        <w:tc>
          <w:tcPr>
            <w:tcW w:w="1056" w:type="dxa"/>
            <w:shd w:val="clear" w:color="auto" w:fill="auto"/>
            <w:vAlign w:val="center"/>
          </w:tcPr>
          <w:p w14:paraId="521F86D8" w14:textId="1505BE85" w:rsidR="003116D3" w:rsidRPr="002E6313" w:rsidRDefault="003116D3" w:rsidP="003116D3">
            <w:pPr>
              <w:jc w:val="center"/>
              <w:rPr>
                <w:color w:val="000000"/>
                <w:lang w:val="uk-UA" w:eastAsia="uk-UA"/>
              </w:rPr>
            </w:pPr>
            <w:r w:rsidRPr="002E6313">
              <w:rPr>
                <w:color w:val="000000"/>
                <w:lang w:val="uk-UA" w:eastAsia="uk-UA"/>
              </w:rPr>
              <w:t>8</w:t>
            </w:r>
          </w:p>
        </w:tc>
        <w:tc>
          <w:tcPr>
            <w:tcW w:w="1056" w:type="dxa"/>
            <w:shd w:val="clear" w:color="auto" w:fill="auto"/>
            <w:vAlign w:val="center"/>
          </w:tcPr>
          <w:p w14:paraId="1E84DDB2" w14:textId="186AC1CC" w:rsidR="003116D3" w:rsidRPr="002E6313" w:rsidRDefault="003116D3" w:rsidP="003116D3">
            <w:pPr>
              <w:jc w:val="center"/>
              <w:rPr>
                <w:color w:val="000000"/>
                <w:lang w:val="uk-UA" w:eastAsia="uk-UA"/>
              </w:rPr>
            </w:pPr>
            <w:r w:rsidRPr="002E6313">
              <w:rPr>
                <w:color w:val="000000"/>
                <w:lang w:val="uk-UA" w:eastAsia="uk-UA"/>
              </w:rPr>
              <w:t>9</w:t>
            </w:r>
          </w:p>
        </w:tc>
        <w:tc>
          <w:tcPr>
            <w:tcW w:w="1240" w:type="dxa"/>
            <w:shd w:val="clear" w:color="auto" w:fill="auto"/>
            <w:vAlign w:val="center"/>
          </w:tcPr>
          <w:p w14:paraId="6A39A53E" w14:textId="6059B252" w:rsidR="003116D3" w:rsidRPr="002E6313" w:rsidRDefault="003116D3" w:rsidP="003116D3">
            <w:pPr>
              <w:jc w:val="center"/>
              <w:rPr>
                <w:color w:val="000000"/>
                <w:lang w:val="uk-UA" w:eastAsia="uk-UA"/>
              </w:rPr>
            </w:pPr>
            <w:r w:rsidRPr="002E6313">
              <w:rPr>
                <w:color w:val="000000"/>
                <w:lang w:val="uk-UA" w:eastAsia="uk-UA"/>
              </w:rPr>
              <w:t>10</w:t>
            </w:r>
          </w:p>
        </w:tc>
        <w:tc>
          <w:tcPr>
            <w:tcW w:w="1240" w:type="dxa"/>
            <w:shd w:val="clear" w:color="auto" w:fill="auto"/>
            <w:vAlign w:val="center"/>
          </w:tcPr>
          <w:p w14:paraId="4085227A" w14:textId="5BCDE578" w:rsidR="003116D3" w:rsidRPr="002E6313" w:rsidRDefault="003116D3" w:rsidP="003116D3">
            <w:pPr>
              <w:jc w:val="center"/>
              <w:rPr>
                <w:color w:val="000000"/>
                <w:lang w:val="uk-UA" w:eastAsia="uk-UA"/>
              </w:rPr>
            </w:pPr>
            <w:r w:rsidRPr="002E6313">
              <w:rPr>
                <w:color w:val="000000"/>
                <w:lang w:val="uk-UA" w:eastAsia="uk-UA"/>
              </w:rPr>
              <w:t>11</w:t>
            </w:r>
          </w:p>
        </w:tc>
        <w:tc>
          <w:tcPr>
            <w:tcW w:w="1360" w:type="dxa"/>
            <w:shd w:val="clear" w:color="auto" w:fill="auto"/>
            <w:vAlign w:val="center"/>
          </w:tcPr>
          <w:p w14:paraId="4E886BD3" w14:textId="7C2F9068" w:rsidR="003116D3" w:rsidRPr="002E6313" w:rsidRDefault="003116D3" w:rsidP="003116D3">
            <w:pPr>
              <w:jc w:val="center"/>
              <w:rPr>
                <w:color w:val="000000"/>
                <w:lang w:val="uk-UA" w:eastAsia="uk-UA"/>
              </w:rPr>
            </w:pPr>
            <w:r w:rsidRPr="002E6313">
              <w:rPr>
                <w:color w:val="000000"/>
                <w:lang w:val="uk-UA" w:eastAsia="uk-UA"/>
              </w:rPr>
              <w:t>12</w:t>
            </w:r>
          </w:p>
        </w:tc>
      </w:tr>
      <w:tr w:rsidR="00331576" w:rsidRPr="002E6313" w14:paraId="0A85FF19" w14:textId="77777777" w:rsidTr="00CB0C85">
        <w:trPr>
          <w:trHeight w:val="510"/>
          <w:jc w:val="center"/>
        </w:trPr>
        <w:tc>
          <w:tcPr>
            <w:tcW w:w="2732" w:type="dxa"/>
            <w:shd w:val="clear" w:color="auto" w:fill="auto"/>
            <w:vAlign w:val="center"/>
            <w:hideMark/>
          </w:tcPr>
          <w:p w14:paraId="1F9909B3" w14:textId="77777777" w:rsidR="00331576" w:rsidRPr="002E6313" w:rsidRDefault="00331576" w:rsidP="00CB0C85">
            <w:pPr>
              <w:rPr>
                <w:color w:val="000000"/>
                <w:lang w:val="uk-UA" w:eastAsia="uk-UA"/>
              </w:rPr>
            </w:pPr>
            <w:r w:rsidRPr="002E6313">
              <w:rPr>
                <w:color w:val="000000"/>
                <w:lang w:val="uk-UA" w:eastAsia="uk-UA"/>
              </w:rPr>
              <w:t>Кількість банків за Реєстром</w:t>
            </w:r>
          </w:p>
        </w:tc>
        <w:tc>
          <w:tcPr>
            <w:tcW w:w="1056" w:type="dxa"/>
            <w:shd w:val="clear" w:color="auto" w:fill="auto"/>
            <w:vAlign w:val="center"/>
            <w:hideMark/>
          </w:tcPr>
          <w:p w14:paraId="4D15E893" w14:textId="77777777" w:rsidR="00331576" w:rsidRPr="002E6313" w:rsidRDefault="00331576" w:rsidP="00CB0C85">
            <w:pPr>
              <w:jc w:val="center"/>
              <w:rPr>
                <w:color w:val="000000"/>
                <w:lang w:val="uk-UA" w:eastAsia="uk-UA"/>
              </w:rPr>
            </w:pPr>
            <w:r w:rsidRPr="002E6313">
              <w:rPr>
                <w:color w:val="000000"/>
                <w:lang w:val="uk-UA" w:eastAsia="uk-UA"/>
              </w:rPr>
              <w:t>163</w:t>
            </w:r>
          </w:p>
        </w:tc>
        <w:tc>
          <w:tcPr>
            <w:tcW w:w="1056" w:type="dxa"/>
            <w:shd w:val="clear" w:color="auto" w:fill="auto"/>
            <w:vAlign w:val="center"/>
            <w:hideMark/>
          </w:tcPr>
          <w:p w14:paraId="5C88335B" w14:textId="77777777" w:rsidR="00331576" w:rsidRPr="002E6313" w:rsidRDefault="00331576" w:rsidP="00CB0C85">
            <w:pPr>
              <w:jc w:val="center"/>
              <w:rPr>
                <w:color w:val="000000"/>
                <w:lang w:val="uk-UA" w:eastAsia="uk-UA"/>
              </w:rPr>
            </w:pPr>
            <w:r w:rsidRPr="002E6313">
              <w:rPr>
                <w:color w:val="000000"/>
                <w:lang w:val="uk-UA" w:eastAsia="uk-UA"/>
              </w:rPr>
              <w:t>117</w:t>
            </w:r>
          </w:p>
        </w:tc>
        <w:tc>
          <w:tcPr>
            <w:tcW w:w="1056" w:type="dxa"/>
            <w:shd w:val="clear" w:color="auto" w:fill="auto"/>
            <w:vAlign w:val="center"/>
            <w:hideMark/>
          </w:tcPr>
          <w:p w14:paraId="70270FBC" w14:textId="77777777" w:rsidR="00331576" w:rsidRPr="002E6313" w:rsidRDefault="00331576" w:rsidP="00CB0C85">
            <w:pPr>
              <w:jc w:val="center"/>
              <w:rPr>
                <w:color w:val="000000"/>
                <w:lang w:val="uk-UA" w:eastAsia="uk-UA"/>
              </w:rPr>
            </w:pPr>
            <w:r w:rsidRPr="002E6313">
              <w:rPr>
                <w:color w:val="000000"/>
                <w:lang w:val="uk-UA" w:eastAsia="uk-UA"/>
              </w:rPr>
              <w:t>96</w:t>
            </w:r>
          </w:p>
        </w:tc>
        <w:tc>
          <w:tcPr>
            <w:tcW w:w="1056" w:type="dxa"/>
            <w:shd w:val="clear" w:color="auto" w:fill="auto"/>
            <w:vAlign w:val="center"/>
            <w:hideMark/>
          </w:tcPr>
          <w:p w14:paraId="25938BCC" w14:textId="77777777" w:rsidR="00331576" w:rsidRPr="002E6313" w:rsidRDefault="00331576" w:rsidP="00CB0C85">
            <w:pPr>
              <w:jc w:val="center"/>
              <w:rPr>
                <w:color w:val="000000"/>
                <w:lang w:val="uk-UA" w:eastAsia="uk-UA"/>
              </w:rPr>
            </w:pPr>
            <w:r w:rsidRPr="002E6313">
              <w:rPr>
                <w:color w:val="000000"/>
                <w:lang w:val="uk-UA" w:eastAsia="uk-UA"/>
              </w:rPr>
              <w:t>82</w:t>
            </w:r>
          </w:p>
        </w:tc>
        <w:tc>
          <w:tcPr>
            <w:tcW w:w="1056" w:type="dxa"/>
            <w:shd w:val="clear" w:color="auto" w:fill="auto"/>
            <w:vAlign w:val="center"/>
            <w:hideMark/>
          </w:tcPr>
          <w:p w14:paraId="2866C530" w14:textId="77777777" w:rsidR="00331576" w:rsidRPr="002E6313" w:rsidRDefault="00331576" w:rsidP="00CB0C85">
            <w:pPr>
              <w:jc w:val="center"/>
              <w:rPr>
                <w:color w:val="000000"/>
                <w:lang w:val="uk-UA" w:eastAsia="uk-UA"/>
              </w:rPr>
            </w:pPr>
            <w:r w:rsidRPr="002E6313">
              <w:rPr>
                <w:color w:val="000000"/>
                <w:lang w:val="uk-UA" w:eastAsia="uk-UA"/>
              </w:rPr>
              <w:t>77</w:t>
            </w:r>
          </w:p>
        </w:tc>
        <w:tc>
          <w:tcPr>
            <w:tcW w:w="1056" w:type="dxa"/>
            <w:shd w:val="clear" w:color="auto" w:fill="auto"/>
            <w:vAlign w:val="center"/>
            <w:hideMark/>
          </w:tcPr>
          <w:p w14:paraId="09A77F22" w14:textId="77777777" w:rsidR="00331576" w:rsidRPr="002E6313" w:rsidRDefault="00331576" w:rsidP="00CB0C85">
            <w:pPr>
              <w:jc w:val="center"/>
              <w:rPr>
                <w:color w:val="000000"/>
                <w:lang w:val="uk-UA" w:eastAsia="uk-UA"/>
              </w:rPr>
            </w:pPr>
            <w:r w:rsidRPr="002E6313">
              <w:rPr>
                <w:color w:val="000000"/>
                <w:lang w:val="uk-UA" w:eastAsia="uk-UA"/>
              </w:rPr>
              <w:t>75</w:t>
            </w:r>
          </w:p>
        </w:tc>
        <w:tc>
          <w:tcPr>
            <w:tcW w:w="1056" w:type="dxa"/>
            <w:shd w:val="clear" w:color="auto" w:fill="auto"/>
            <w:vAlign w:val="center"/>
            <w:hideMark/>
          </w:tcPr>
          <w:p w14:paraId="79C4F3C5" w14:textId="77777777" w:rsidR="00331576" w:rsidRPr="002E6313" w:rsidRDefault="00331576" w:rsidP="00CB0C85">
            <w:pPr>
              <w:jc w:val="center"/>
              <w:rPr>
                <w:color w:val="000000"/>
                <w:lang w:val="uk-UA" w:eastAsia="uk-UA"/>
              </w:rPr>
            </w:pPr>
            <w:r w:rsidRPr="002E6313">
              <w:rPr>
                <w:color w:val="000000"/>
                <w:lang w:val="uk-UA" w:eastAsia="uk-UA"/>
              </w:rPr>
              <w:t>74</w:t>
            </w:r>
          </w:p>
        </w:tc>
        <w:tc>
          <w:tcPr>
            <w:tcW w:w="1056" w:type="dxa"/>
            <w:shd w:val="clear" w:color="auto" w:fill="auto"/>
            <w:vAlign w:val="center"/>
            <w:hideMark/>
          </w:tcPr>
          <w:p w14:paraId="13C8C428" w14:textId="77777777" w:rsidR="00331576" w:rsidRPr="002E6313" w:rsidRDefault="00331576" w:rsidP="00CB0C85">
            <w:pPr>
              <w:jc w:val="center"/>
              <w:rPr>
                <w:color w:val="000000"/>
                <w:lang w:val="uk-UA" w:eastAsia="uk-UA"/>
              </w:rPr>
            </w:pPr>
            <w:r w:rsidRPr="002E6313">
              <w:rPr>
                <w:color w:val="000000"/>
                <w:lang w:val="uk-UA" w:eastAsia="uk-UA"/>
              </w:rPr>
              <w:t>71</w:t>
            </w:r>
          </w:p>
        </w:tc>
        <w:tc>
          <w:tcPr>
            <w:tcW w:w="1240" w:type="dxa"/>
            <w:shd w:val="clear" w:color="auto" w:fill="auto"/>
            <w:vAlign w:val="center"/>
            <w:hideMark/>
          </w:tcPr>
          <w:p w14:paraId="1819E21D" w14:textId="77777777" w:rsidR="00331576" w:rsidRPr="002E6313" w:rsidRDefault="00331576" w:rsidP="00CB0C85">
            <w:pPr>
              <w:jc w:val="center"/>
              <w:rPr>
                <w:color w:val="000000"/>
                <w:lang w:val="uk-UA" w:eastAsia="uk-UA"/>
              </w:rPr>
            </w:pPr>
            <w:r w:rsidRPr="002E6313">
              <w:rPr>
                <w:color w:val="000000"/>
                <w:lang w:val="uk-UA" w:eastAsia="uk-UA"/>
              </w:rPr>
              <w:t>67</w:t>
            </w:r>
          </w:p>
        </w:tc>
        <w:tc>
          <w:tcPr>
            <w:tcW w:w="1240" w:type="dxa"/>
            <w:shd w:val="clear" w:color="auto" w:fill="auto"/>
            <w:vAlign w:val="center"/>
            <w:hideMark/>
          </w:tcPr>
          <w:p w14:paraId="34043320" w14:textId="77777777" w:rsidR="00331576" w:rsidRPr="002E6313" w:rsidRDefault="00331576" w:rsidP="00CB0C85">
            <w:pPr>
              <w:jc w:val="center"/>
              <w:rPr>
                <w:color w:val="000000"/>
                <w:lang w:val="uk-UA" w:eastAsia="uk-UA"/>
              </w:rPr>
            </w:pPr>
            <w:r w:rsidRPr="002E6313">
              <w:rPr>
                <w:color w:val="000000"/>
                <w:lang w:val="uk-UA" w:eastAsia="uk-UA"/>
              </w:rPr>
              <w:t>63</w:t>
            </w:r>
          </w:p>
        </w:tc>
        <w:tc>
          <w:tcPr>
            <w:tcW w:w="1360" w:type="dxa"/>
            <w:shd w:val="clear" w:color="auto" w:fill="auto"/>
            <w:vAlign w:val="center"/>
            <w:hideMark/>
          </w:tcPr>
          <w:p w14:paraId="202A1C22" w14:textId="77777777" w:rsidR="00331576" w:rsidRPr="002E6313" w:rsidRDefault="00331576" w:rsidP="00CB0C85">
            <w:pPr>
              <w:jc w:val="center"/>
              <w:rPr>
                <w:color w:val="000000"/>
                <w:lang w:val="uk-UA" w:eastAsia="uk-UA"/>
              </w:rPr>
            </w:pPr>
            <w:r w:rsidRPr="002E6313">
              <w:rPr>
                <w:color w:val="000000"/>
                <w:lang w:val="uk-UA" w:eastAsia="uk-UA"/>
              </w:rPr>
              <w:t>61</w:t>
            </w:r>
          </w:p>
        </w:tc>
      </w:tr>
      <w:tr w:rsidR="00331576" w:rsidRPr="002E6313" w14:paraId="68643BA1" w14:textId="77777777" w:rsidTr="00CB0C85">
        <w:trPr>
          <w:trHeight w:val="510"/>
          <w:jc w:val="center"/>
        </w:trPr>
        <w:tc>
          <w:tcPr>
            <w:tcW w:w="2732" w:type="dxa"/>
            <w:shd w:val="clear" w:color="auto" w:fill="auto"/>
            <w:vAlign w:val="center"/>
          </w:tcPr>
          <w:p w14:paraId="4C0EC0BF" w14:textId="3F185090" w:rsidR="00331576" w:rsidRPr="002E6313" w:rsidRDefault="003116D3" w:rsidP="001F3AD4">
            <w:pPr>
              <w:pStyle w:val="a4"/>
              <w:numPr>
                <w:ilvl w:val="1"/>
                <w:numId w:val="14"/>
              </w:numPr>
              <w:ind w:left="174" w:hanging="142"/>
              <w:rPr>
                <w:color w:val="000000"/>
                <w:lang w:eastAsia="uk-UA"/>
              </w:rPr>
            </w:pPr>
            <w:r w:rsidRPr="002E6313">
              <w:rPr>
                <w:color w:val="000000"/>
                <w:lang w:eastAsia="uk-UA"/>
              </w:rPr>
              <w:t xml:space="preserve">темп змін, у % до </w:t>
            </w:r>
            <w:proofErr w:type="spellStart"/>
            <w:r w:rsidRPr="002E6313">
              <w:rPr>
                <w:color w:val="000000"/>
                <w:lang w:eastAsia="uk-UA"/>
              </w:rPr>
              <w:t>попередного</w:t>
            </w:r>
            <w:proofErr w:type="spellEnd"/>
            <w:r w:rsidRPr="002E6313">
              <w:rPr>
                <w:color w:val="000000"/>
                <w:lang w:eastAsia="uk-UA"/>
              </w:rPr>
              <w:t xml:space="preserve"> року</w:t>
            </w:r>
          </w:p>
        </w:tc>
        <w:tc>
          <w:tcPr>
            <w:tcW w:w="1056" w:type="dxa"/>
            <w:shd w:val="clear" w:color="auto" w:fill="auto"/>
            <w:vAlign w:val="center"/>
          </w:tcPr>
          <w:p w14:paraId="6D0530FB" w14:textId="47C3CE28" w:rsidR="00331576" w:rsidRPr="002E6313" w:rsidRDefault="003116D3" w:rsidP="00331576">
            <w:pPr>
              <w:jc w:val="center"/>
              <w:rPr>
                <w:color w:val="000000"/>
                <w:lang w:val="uk-UA" w:eastAsia="uk-UA"/>
              </w:rPr>
            </w:pPr>
            <w:r w:rsidRPr="002E6313">
              <w:rPr>
                <w:color w:val="000000"/>
                <w:lang w:val="uk-UA" w:eastAsia="uk-UA"/>
              </w:rPr>
              <w:t>х</w:t>
            </w:r>
          </w:p>
        </w:tc>
        <w:tc>
          <w:tcPr>
            <w:tcW w:w="1056" w:type="dxa"/>
            <w:shd w:val="clear" w:color="auto" w:fill="auto"/>
            <w:vAlign w:val="center"/>
          </w:tcPr>
          <w:p w14:paraId="7B3505F7" w14:textId="24EF623D" w:rsidR="00331576" w:rsidRPr="002E6313" w:rsidRDefault="00331576" w:rsidP="00331576">
            <w:pPr>
              <w:jc w:val="center"/>
              <w:rPr>
                <w:color w:val="000000"/>
                <w:lang w:val="uk-UA" w:eastAsia="uk-UA"/>
              </w:rPr>
            </w:pPr>
            <w:r w:rsidRPr="002E6313">
              <w:rPr>
                <w:color w:val="000000"/>
                <w:lang w:val="uk-UA"/>
              </w:rPr>
              <w:t>-28,22</w:t>
            </w:r>
          </w:p>
        </w:tc>
        <w:tc>
          <w:tcPr>
            <w:tcW w:w="1056" w:type="dxa"/>
            <w:shd w:val="clear" w:color="auto" w:fill="auto"/>
            <w:vAlign w:val="center"/>
          </w:tcPr>
          <w:p w14:paraId="3C32CD71" w14:textId="0E98832C" w:rsidR="00331576" w:rsidRPr="002E6313" w:rsidRDefault="00331576" w:rsidP="00331576">
            <w:pPr>
              <w:jc w:val="center"/>
              <w:rPr>
                <w:color w:val="000000"/>
                <w:lang w:val="uk-UA" w:eastAsia="uk-UA"/>
              </w:rPr>
            </w:pPr>
            <w:r w:rsidRPr="002E6313">
              <w:rPr>
                <w:color w:val="000000"/>
                <w:lang w:val="uk-UA"/>
              </w:rPr>
              <w:t>-17,95</w:t>
            </w:r>
          </w:p>
        </w:tc>
        <w:tc>
          <w:tcPr>
            <w:tcW w:w="1056" w:type="dxa"/>
            <w:shd w:val="clear" w:color="auto" w:fill="auto"/>
            <w:vAlign w:val="center"/>
          </w:tcPr>
          <w:p w14:paraId="04003382" w14:textId="0BECEDA1" w:rsidR="00331576" w:rsidRPr="002E6313" w:rsidRDefault="00331576" w:rsidP="00331576">
            <w:pPr>
              <w:jc w:val="center"/>
              <w:rPr>
                <w:color w:val="000000"/>
                <w:lang w:val="uk-UA" w:eastAsia="uk-UA"/>
              </w:rPr>
            </w:pPr>
            <w:r w:rsidRPr="002E6313">
              <w:rPr>
                <w:color w:val="000000"/>
                <w:lang w:val="uk-UA"/>
              </w:rPr>
              <w:t>-14,58</w:t>
            </w:r>
          </w:p>
        </w:tc>
        <w:tc>
          <w:tcPr>
            <w:tcW w:w="1056" w:type="dxa"/>
            <w:shd w:val="clear" w:color="auto" w:fill="auto"/>
            <w:vAlign w:val="center"/>
          </w:tcPr>
          <w:p w14:paraId="16C4B255" w14:textId="1B64E746" w:rsidR="00331576" w:rsidRPr="002E6313" w:rsidRDefault="00331576" w:rsidP="00331576">
            <w:pPr>
              <w:jc w:val="center"/>
              <w:rPr>
                <w:color w:val="000000"/>
                <w:lang w:val="uk-UA" w:eastAsia="uk-UA"/>
              </w:rPr>
            </w:pPr>
            <w:r w:rsidRPr="002E6313">
              <w:rPr>
                <w:color w:val="000000"/>
                <w:lang w:val="uk-UA"/>
              </w:rPr>
              <w:t>-6,10</w:t>
            </w:r>
          </w:p>
        </w:tc>
        <w:tc>
          <w:tcPr>
            <w:tcW w:w="1056" w:type="dxa"/>
            <w:shd w:val="clear" w:color="auto" w:fill="auto"/>
            <w:vAlign w:val="center"/>
          </w:tcPr>
          <w:p w14:paraId="12FA31E3" w14:textId="09091B3C" w:rsidR="00331576" w:rsidRPr="002E6313" w:rsidRDefault="00331576" w:rsidP="00331576">
            <w:pPr>
              <w:jc w:val="center"/>
              <w:rPr>
                <w:color w:val="000000"/>
                <w:lang w:val="uk-UA" w:eastAsia="uk-UA"/>
              </w:rPr>
            </w:pPr>
            <w:r w:rsidRPr="002E6313">
              <w:rPr>
                <w:color w:val="000000"/>
                <w:lang w:val="uk-UA"/>
              </w:rPr>
              <w:t>-2,60</w:t>
            </w:r>
          </w:p>
        </w:tc>
        <w:tc>
          <w:tcPr>
            <w:tcW w:w="1056" w:type="dxa"/>
            <w:shd w:val="clear" w:color="auto" w:fill="auto"/>
            <w:vAlign w:val="center"/>
          </w:tcPr>
          <w:p w14:paraId="23587E20" w14:textId="3D66861E" w:rsidR="00331576" w:rsidRPr="002E6313" w:rsidRDefault="00331576" w:rsidP="00331576">
            <w:pPr>
              <w:jc w:val="center"/>
              <w:rPr>
                <w:color w:val="000000"/>
                <w:lang w:val="uk-UA" w:eastAsia="uk-UA"/>
              </w:rPr>
            </w:pPr>
            <w:r w:rsidRPr="002E6313">
              <w:rPr>
                <w:color w:val="000000"/>
                <w:lang w:val="uk-UA"/>
              </w:rPr>
              <w:t>-1,33</w:t>
            </w:r>
          </w:p>
        </w:tc>
        <w:tc>
          <w:tcPr>
            <w:tcW w:w="1056" w:type="dxa"/>
            <w:shd w:val="clear" w:color="auto" w:fill="auto"/>
            <w:vAlign w:val="center"/>
          </w:tcPr>
          <w:p w14:paraId="14EB4EFF" w14:textId="21340504" w:rsidR="00331576" w:rsidRPr="002E6313" w:rsidRDefault="00331576" w:rsidP="00331576">
            <w:pPr>
              <w:jc w:val="center"/>
              <w:rPr>
                <w:color w:val="000000"/>
                <w:lang w:val="uk-UA" w:eastAsia="uk-UA"/>
              </w:rPr>
            </w:pPr>
            <w:r w:rsidRPr="002E6313">
              <w:rPr>
                <w:color w:val="000000"/>
                <w:lang w:val="uk-UA"/>
              </w:rPr>
              <w:t>-4,05</w:t>
            </w:r>
          </w:p>
        </w:tc>
        <w:tc>
          <w:tcPr>
            <w:tcW w:w="1240" w:type="dxa"/>
            <w:shd w:val="clear" w:color="auto" w:fill="auto"/>
            <w:vAlign w:val="center"/>
          </w:tcPr>
          <w:p w14:paraId="2242370C" w14:textId="63B1354E" w:rsidR="00331576" w:rsidRPr="002E6313" w:rsidRDefault="00331576" w:rsidP="00331576">
            <w:pPr>
              <w:jc w:val="center"/>
              <w:rPr>
                <w:color w:val="000000"/>
                <w:lang w:val="uk-UA" w:eastAsia="uk-UA"/>
              </w:rPr>
            </w:pPr>
            <w:r w:rsidRPr="002E6313">
              <w:rPr>
                <w:color w:val="000000"/>
                <w:lang w:val="uk-UA"/>
              </w:rPr>
              <w:t>-5,63</w:t>
            </w:r>
          </w:p>
        </w:tc>
        <w:tc>
          <w:tcPr>
            <w:tcW w:w="1240" w:type="dxa"/>
            <w:shd w:val="clear" w:color="auto" w:fill="auto"/>
            <w:vAlign w:val="center"/>
          </w:tcPr>
          <w:p w14:paraId="614699DB" w14:textId="2056DCC9" w:rsidR="00331576" w:rsidRPr="002E6313" w:rsidRDefault="00331576" w:rsidP="00331576">
            <w:pPr>
              <w:jc w:val="center"/>
              <w:rPr>
                <w:color w:val="000000"/>
                <w:lang w:val="uk-UA" w:eastAsia="uk-UA"/>
              </w:rPr>
            </w:pPr>
            <w:r w:rsidRPr="002E6313">
              <w:rPr>
                <w:color w:val="000000"/>
                <w:lang w:val="uk-UA"/>
              </w:rPr>
              <w:t>-5,97</w:t>
            </w:r>
          </w:p>
        </w:tc>
        <w:tc>
          <w:tcPr>
            <w:tcW w:w="1360" w:type="dxa"/>
            <w:shd w:val="clear" w:color="auto" w:fill="auto"/>
            <w:vAlign w:val="center"/>
          </w:tcPr>
          <w:p w14:paraId="6C893FDF" w14:textId="3F60D0A1" w:rsidR="00331576" w:rsidRPr="002E6313" w:rsidRDefault="00331576" w:rsidP="00331576">
            <w:pPr>
              <w:jc w:val="center"/>
              <w:rPr>
                <w:color w:val="000000"/>
                <w:lang w:val="uk-UA" w:eastAsia="uk-UA"/>
              </w:rPr>
            </w:pPr>
            <w:r w:rsidRPr="002E6313">
              <w:rPr>
                <w:color w:val="000000"/>
                <w:lang w:val="uk-UA"/>
              </w:rPr>
              <w:t>-3,17</w:t>
            </w:r>
          </w:p>
        </w:tc>
      </w:tr>
      <w:tr w:rsidR="00331576" w:rsidRPr="002E6313" w14:paraId="46AF30A4" w14:textId="77777777" w:rsidTr="00CB0C85">
        <w:trPr>
          <w:trHeight w:val="525"/>
          <w:jc w:val="center"/>
        </w:trPr>
        <w:tc>
          <w:tcPr>
            <w:tcW w:w="2732" w:type="dxa"/>
            <w:shd w:val="clear" w:color="auto" w:fill="auto"/>
            <w:vAlign w:val="center"/>
            <w:hideMark/>
          </w:tcPr>
          <w:p w14:paraId="51982524" w14:textId="77777777" w:rsidR="00331576" w:rsidRPr="002E6313" w:rsidRDefault="00331576" w:rsidP="00331576">
            <w:pPr>
              <w:rPr>
                <w:color w:val="000000"/>
                <w:lang w:val="uk-UA" w:eastAsia="uk-UA"/>
              </w:rPr>
            </w:pPr>
            <w:r w:rsidRPr="002E6313">
              <w:rPr>
                <w:color w:val="000000"/>
                <w:lang w:val="uk-UA" w:eastAsia="uk-UA"/>
              </w:rPr>
              <w:t>з них: з іноземним капіталом</w:t>
            </w:r>
          </w:p>
        </w:tc>
        <w:tc>
          <w:tcPr>
            <w:tcW w:w="1056" w:type="dxa"/>
            <w:shd w:val="clear" w:color="auto" w:fill="auto"/>
            <w:vAlign w:val="center"/>
            <w:hideMark/>
          </w:tcPr>
          <w:p w14:paraId="54D5C5B8" w14:textId="77777777" w:rsidR="00331576" w:rsidRPr="002E6313" w:rsidRDefault="00331576" w:rsidP="00331576">
            <w:pPr>
              <w:jc w:val="center"/>
              <w:rPr>
                <w:color w:val="000000"/>
                <w:lang w:val="uk-UA" w:eastAsia="uk-UA"/>
              </w:rPr>
            </w:pPr>
            <w:r w:rsidRPr="002E6313">
              <w:rPr>
                <w:color w:val="000000"/>
                <w:lang w:val="uk-UA" w:eastAsia="uk-UA"/>
              </w:rPr>
              <w:t>51</w:t>
            </w:r>
          </w:p>
        </w:tc>
        <w:tc>
          <w:tcPr>
            <w:tcW w:w="1056" w:type="dxa"/>
            <w:shd w:val="clear" w:color="auto" w:fill="auto"/>
            <w:vAlign w:val="center"/>
            <w:hideMark/>
          </w:tcPr>
          <w:p w14:paraId="280F1669" w14:textId="77777777" w:rsidR="00331576" w:rsidRPr="002E6313" w:rsidRDefault="00331576" w:rsidP="00331576">
            <w:pPr>
              <w:jc w:val="center"/>
              <w:rPr>
                <w:color w:val="000000"/>
                <w:lang w:val="uk-UA" w:eastAsia="uk-UA"/>
              </w:rPr>
            </w:pPr>
            <w:r w:rsidRPr="002E6313">
              <w:rPr>
                <w:color w:val="000000"/>
                <w:lang w:val="uk-UA" w:eastAsia="uk-UA"/>
              </w:rPr>
              <w:t>41</w:t>
            </w:r>
          </w:p>
        </w:tc>
        <w:tc>
          <w:tcPr>
            <w:tcW w:w="1056" w:type="dxa"/>
            <w:shd w:val="clear" w:color="auto" w:fill="auto"/>
            <w:vAlign w:val="center"/>
            <w:hideMark/>
          </w:tcPr>
          <w:p w14:paraId="65DB8991" w14:textId="77777777" w:rsidR="00331576" w:rsidRPr="002E6313" w:rsidRDefault="00331576" w:rsidP="00331576">
            <w:pPr>
              <w:jc w:val="center"/>
              <w:rPr>
                <w:color w:val="000000"/>
                <w:lang w:val="uk-UA" w:eastAsia="uk-UA"/>
              </w:rPr>
            </w:pPr>
            <w:r w:rsidRPr="002E6313">
              <w:rPr>
                <w:color w:val="000000"/>
                <w:lang w:val="uk-UA" w:eastAsia="uk-UA"/>
              </w:rPr>
              <w:t>38</w:t>
            </w:r>
          </w:p>
        </w:tc>
        <w:tc>
          <w:tcPr>
            <w:tcW w:w="1056" w:type="dxa"/>
            <w:shd w:val="clear" w:color="auto" w:fill="auto"/>
            <w:vAlign w:val="center"/>
            <w:hideMark/>
          </w:tcPr>
          <w:p w14:paraId="32396E32" w14:textId="77777777" w:rsidR="00331576" w:rsidRPr="002E6313" w:rsidRDefault="00331576" w:rsidP="00331576">
            <w:pPr>
              <w:jc w:val="center"/>
              <w:rPr>
                <w:color w:val="000000"/>
                <w:lang w:val="uk-UA" w:eastAsia="uk-UA"/>
              </w:rPr>
            </w:pPr>
            <w:r w:rsidRPr="002E6313">
              <w:rPr>
                <w:color w:val="000000"/>
                <w:lang w:val="uk-UA" w:eastAsia="uk-UA"/>
              </w:rPr>
              <w:t>38</w:t>
            </w:r>
          </w:p>
        </w:tc>
        <w:tc>
          <w:tcPr>
            <w:tcW w:w="1056" w:type="dxa"/>
            <w:shd w:val="clear" w:color="auto" w:fill="auto"/>
            <w:vAlign w:val="center"/>
            <w:hideMark/>
          </w:tcPr>
          <w:p w14:paraId="60454AEE" w14:textId="77777777" w:rsidR="00331576" w:rsidRPr="002E6313" w:rsidRDefault="00331576" w:rsidP="00331576">
            <w:pPr>
              <w:jc w:val="center"/>
              <w:rPr>
                <w:color w:val="000000"/>
                <w:lang w:val="uk-UA" w:eastAsia="uk-UA"/>
              </w:rPr>
            </w:pPr>
            <w:r w:rsidRPr="002E6313">
              <w:rPr>
                <w:color w:val="000000"/>
                <w:lang w:val="uk-UA" w:eastAsia="uk-UA"/>
              </w:rPr>
              <w:t>37</w:t>
            </w:r>
          </w:p>
        </w:tc>
        <w:tc>
          <w:tcPr>
            <w:tcW w:w="1056" w:type="dxa"/>
            <w:shd w:val="clear" w:color="auto" w:fill="auto"/>
            <w:vAlign w:val="center"/>
            <w:hideMark/>
          </w:tcPr>
          <w:p w14:paraId="5D587356" w14:textId="77777777" w:rsidR="00331576" w:rsidRPr="002E6313" w:rsidRDefault="00331576" w:rsidP="00331576">
            <w:pPr>
              <w:jc w:val="center"/>
              <w:rPr>
                <w:color w:val="000000"/>
                <w:lang w:val="uk-UA" w:eastAsia="uk-UA"/>
              </w:rPr>
            </w:pPr>
            <w:r w:rsidRPr="002E6313">
              <w:rPr>
                <w:color w:val="000000"/>
                <w:lang w:val="uk-UA" w:eastAsia="uk-UA"/>
              </w:rPr>
              <w:t>35</w:t>
            </w:r>
          </w:p>
        </w:tc>
        <w:tc>
          <w:tcPr>
            <w:tcW w:w="1056" w:type="dxa"/>
            <w:shd w:val="clear" w:color="auto" w:fill="auto"/>
            <w:vAlign w:val="center"/>
            <w:hideMark/>
          </w:tcPr>
          <w:p w14:paraId="254D9325" w14:textId="77777777" w:rsidR="00331576" w:rsidRPr="002E6313" w:rsidRDefault="00331576" w:rsidP="00331576">
            <w:pPr>
              <w:jc w:val="center"/>
              <w:rPr>
                <w:color w:val="000000"/>
                <w:lang w:val="uk-UA" w:eastAsia="uk-UA"/>
              </w:rPr>
            </w:pPr>
            <w:r w:rsidRPr="002E6313">
              <w:rPr>
                <w:color w:val="000000"/>
                <w:lang w:val="uk-UA" w:eastAsia="uk-UA"/>
              </w:rPr>
              <w:t>33</w:t>
            </w:r>
          </w:p>
        </w:tc>
        <w:tc>
          <w:tcPr>
            <w:tcW w:w="1056" w:type="dxa"/>
            <w:shd w:val="clear" w:color="auto" w:fill="auto"/>
            <w:vAlign w:val="center"/>
            <w:hideMark/>
          </w:tcPr>
          <w:p w14:paraId="2C12B14F" w14:textId="77777777" w:rsidR="00331576" w:rsidRPr="002E6313" w:rsidRDefault="00331576" w:rsidP="00331576">
            <w:pPr>
              <w:jc w:val="center"/>
              <w:rPr>
                <w:color w:val="000000"/>
                <w:lang w:val="uk-UA" w:eastAsia="uk-UA"/>
              </w:rPr>
            </w:pPr>
            <w:r w:rsidRPr="002E6313">
              <w:rPr>
                <w:color w:val="000000"/>
                <w:lang w:val="uk-UA" w:eastAsia="uk-UA"/>
              </w:rPr>
              <w:t>33</w:t>
            </w:r>
          </w:p>
        </w:tc>
        <w:tc>
          <w:tcPr>
            <w:tcW w:w="1240" w:type="dxa"/>
            <w:shd w:val="clear" w:color="auto" w:fill="auto"/>
            <w:vAlign w:val="center"/>
            <w:hideMark/>
          </w:tcPr>
          <w:p w14:paraId="6428E662" w14:textId="77777777" w:rsidR="00331576" w:rsidRPr="002E6313" w:rsidRDefault="00331576" w:rsidP="00331576">
            <w:pPr>
              <w:jc w:val="center"/>
              <w:rPr>
                <w:color w:val="000000"/>
                <w:lang w:val="uk-UA" w:eastAsia="uk-UA"/>
              </w:rPr>
            </w:pPr>
            <w:r w:rsidRPr="002E6313">
              <w:rPr>
                <w:color w:val="000000"/>
                <w:lang w:val="uk-UA" w:eastAsia="uk-UA"/>
              </w:rPr>
              <w:t>29</w:t>
            </w:r>
          </w:p>
        </w:tc>
        <w:tc>
          <w:tcPr>
            <w:tcW w:w="1240" w:type="dxa"/>
            <w:shd w:val="clear" w:color="auto" w:fill="auto"/>
            <w:vAlign w:val="center"/>
            <w:hideMark/>
          </w:tcPr>
          <w:p w14:paraId="101B30C5" w14:textId="77777777" w:rsidR="00331576" w:rsidRPr="002E6313" w:rsidRDefault="00331576" w:rsidP="00331576">
            <w:pPr>
              <w:jc w:val="center"/>
              <w:rPr>
                <w:color w:val="000000"/>
                <w:lang w:val="uk-UA" w:eastAsia="uk-UA"/>
              </w:rPr>
            </w:pPr>
            <w:r w:rsidRPr="002E6313">
              <w:rPr>
                <w:color w:val="000000"/>
                <w:lang w:val="uk-UA" w:eastAsia="uk-UA"/>
              </w:rPr>
              <w:t>27</w:t>
            </w:r>
          </w:p>
        </w:tc>
        <w:tc>
          <w:tcPr>
            <w:tcW w:w="1360" w:type="dxa"/>
            <w:shd w:val="clear" w:color="auto" w:fill="auto"/>
            <w:vAlign w:val="center"/>
            <w:hideMark/>
          </w:tcPr>
          <w:p w14:paraId="7E2AB002" w14:textId="77777777" w:rsidR="00331576" w:rsidRPr="002E6313" w:rsidRDefault="00331576" w:rsidP="00331576">
            <w:pPr>
              <w:jc w:val="center"/>
              <w:rPr>
                <w:color w:val="000000"/>
                <w:lang w:val="uk-UA" w:eastAsia="uk-UA"/>
              </w:rPr>
            </w:pPr>
            <w:r w:rsidRPr="002E6313">
              <w:rPr>
                <w:color w:val="000000"/>
                <w:lang w:val="uk-UA" w:eastAsia="uk-UA"/>
              </w:rPr>
              <w:t>26</w:t>
            </w:r>
          </w:p>
        </w:tc>
      </w:tr>
      <w:tr w:rsidR="00331576" w:rsidRPr="002E6313" w14:paraId="61875B42" w14:textId="77777777" w:rsidTr="00CB0C85">
        <w:trPr>
          <w:trHeight w:val="525"/>
          <w:jc w:val="center"/>
        </w:trPr>
        <w:tc>
          <w:tcPr>
            <w:tcW w:w="2732" w:type="dxa"/>
            <w:shd w:val="clear" w:color="auto" w:fill="auto"/>
            <w:vAlign w:val="center"/>
          </w:tcPr>
          <w:p w14:paraId="318A4180" w14:textId="57C8F02D" w:rsidR="00331576" w:rsidRPr="002E6313" w:rsidRDefault="003116D3" w:rsidP="00331576">
            <w:pPr>
              <w:rPr>
                <w:color w:val="000000"/>
                <w:lang w:val="uk-UA" w:eastAsia="uk-UA"/>
              </w:rPr>
            </w:pPr>
            <w:r w:rsidRPr="002E6313">
              <w:rPr>
                <w:color w:val="000000"/>
                <w:lang w:val="uk-UA" w:eastAsia="uk-UA"/>
              </w:rPr>
              <w:t xml:space="preserve">-темп змін, у % до </w:t>
            </w:r>
            <w:proofErr w:type="spellStart"/>
            <w:r w:rsidRPr="002E6313">
              <w:rPr>
                <w:color w:val="000000"/>
                <w:lang w:val="uk-UA" w:eastAsia="uk-UA"/>
              </w:rPr>
              <w:t>попередного</w:t>
            </w:r>
            <w:proofErr w:type="spellEnd"/>
            <w:r w:rsidRPr="002E6313">
              <w:rPr>
                <w:color w:val="000000"/>
                <w:lang w:val="uk-UA" w:eastAsia="uk-UA"/>
              </w:rPr>
              <w:t xml:space="preserve"> року</w:t>
            </w:r>
          </w:p>
        </w:tc>
        <w:tc>
          <w:tcPr>
            <w:tcW w:w="1056" w:type="dxa"/>
            <w:shd w:val="clear" w:color="auto" w:fill="auto"/>
            <w:vAlign w:val="center"/>
          </w:tcPr>
          <w:p w14:paraId="1FFF96CF" w14:textId="3DC8AF6B" w:rsidR="00331576" w:rsidRPr="002E6313" w:rsidRDefault="003116D3" w:rsidP="00331576">
            <w:pPr>
              <w:jc w:val="center"/>
              <w:rPr>
                <w:color w:val="000000"/>
                <w:lang w:val="uk-UA" w:eastAsia="uk-UA"/>
              </w:rPr>
            </w:pPr>
            <w:r w:rsidRPr="002E6313">
              <w:rPr>
                <w:color w:val="000000"/>
                <w:lang w:val="uk-UA" w:eastAsia="uk-UA"/>
              </w:rPr>
              <w:t>х</w:t>
            </w:r>
          </w:p>
        </w:tc>
        <w:tc>
          <w:tcPr>
            <w:tcW w:w="1056" w:type="dxa"/>
            <w:shd w:val="clear" w:color="auto" w:fill="auto"/>
            <w:vAlign w:val="center"/>
          </w:tcPr>
          <w:p w14:paraId="2B493C5F" w14:textId="017FB594" w:rsidR="00331576" w:rsidRPr="002E6313" w:rsidRDefault="00331576" w:rsidP="00331576">
            <w:pPr>
              <w:jc w:val="center"/>
              <w:rPr>
                <w:color w:val="000000"/>
                <w:lang w:val="uk-UA" w:eastAsia="uk-UA"/>
              </w:rPr>
            </w:pPr>
            <w:r w:rsidRPr="002E6313">
              <w:rPr>
                <w:color w:val="000000"/>
                <w:lang w:val="uk-UA"/>
              </w:rPr>
              <w:t>-19,61</w:t>
            </w:r>
          </w:p>
        </w:tc>
        <w:tc>
          <w:tcPr>
            <w:tcW w:w="1056" w:type="dxa"/>
            <w:shd w:val="clear" w:color="auto" w:fill="auto"/>
            <w:vAlign w:val="center"/>
          </w:tcPr>
          <w:p w14:paraId="339DD2B1" w14:textId="1B6594AF" w:rsidR="00331576" w:rsidRPr="002E6313" w:rsidRDefault="00331576" w:rsidP="00331576">
            <w:pPr>
              <w:jc w:val="center"/>
              <w:rPr>
                <w:color w:val="000000"/>
                <w:lang w:val="uk-UA" w:eastAsia="uk-UA"/>
              </w:rPr>
            </w:pPr>
            <w:r w:rsidRPr="002E6313">
              <w:rPr>
                <w:color w:val="000000"/>
                <w:lang w:val="uk-UA"/>
              </w:rPr>
              <w:t>-7,32</w:t>
            </w:r>
          </w:p>
        </w:tc>
        <w:tc>
          <w:tcPr>
            <w:tcW w:w="1056" w:type="dxa"/>
            <w:shd w:val="clear" w:color="auto" w:fill="auto"/>
            <w:vAlign w:val="center"/>
          </w:tcPr>
          <w:p w14:paraId="48A8A365" w14:textId="2305AD9B" w:rsidR="00331576" w:rsidRPr="002E6313" w:rsidRDefault="00331576" w:rsidP="00331576">
            <w:pPr>
              <w:jc w:val="center"/>
              <w:rPr>
                <w:color w:val="000000"/>
                <w:lang w:val="uk-UA" w:eastAsia="uk-UA"/>
              </w:rPr>
            </w:pPr>
            <w:r w:rsidRPr="002E6313">
              <w:rPr>
                <w:color w:val="000000"/>
                <w:lang w:val="uk-UA"/>
              </w:rPr>
              <w:t>0,00</w:t>
            </w:r>
          </w:p>
        </w:tc>
        <w:tc>
          <w:tcPr>
            <w:tcW w:w="1056" w:type="dxa"/>
            <w:shd w:val="clear" w:color="auto" w:fill="auto"/>
            <w:vAlign w:val="center"/>
          </w:tcPr>
          <w:p w14:paraId="08914465" w14:textId="2BE1E2D9" w:rsidR="00331576" w:rsidRPr="002E6313" w:rsidRDefault="00331576" w:rsidP="00331576">
            <w:pPr>
              <w:jc w:val="center"/>
              <w:rPr>
                <w:color w:val="000000"/>
                <w:lang w:val="uk-UA" w:eastAsia="uk-UA"/>
              </w:rPr>
            </w:pPr>
            <w:r w:rsidRPr="002E6313">
              <w:rPr>
                <w:color w:val="000000"/>
                <w:lang w:val="uk-UA"/>
              </w:rPr>
              <w:t>-2,63</w:t>
            </w:r>
          </w:p>
        </w:tc>
        <w:tc>
          <w:tcPr>
            <w:tcW w:w="1056" w:type="dxa"/>
            <w:shd w:val="clear" w:color="auto" w:fill="auto"/>
            <w:vAlign w:val="center"/>
          </w:tcPr>
          <w:p w14:paraId="47F97CFB" w14:textId="13C85E43" w:rsidR="00331576" w:rsidRPr="002E6313" w:rsidRDefault="00331576" w:rsidP="00331576">
            <w:pPr>
              <w:jc w:val="center"/>
              <w:rPr>
                <w:color w:val="000000"/>
                <w:lang w:val="uk-UA" w:eastAsia="uk-UA"/>
              </w:rPr>
            </w:pPr>
            <w:r w:rsidRPr="002E6313">
              <w:rPr>
                <w:color w:val="000000"/>
                <w:lang w:val="uk-UA"/>
              </w:rPr>
              <w:t>-5,41</w:t>
            </w:r>
          </w:p>
        </w:tc>
        <w:tc>
          <w:tcPr>
            <w:tcW w:w="1056" w:type="dxa"/>
            <w:shd w:val="clear" w:color="auto" w:fill="auto"/>
            <w:vAlign w:val="center"/>
          </w:tcPr>
          <w:p w14:paraId="493C7C0E" w14:textId="08D4EDBF" w:rsidR="00331576" w:rsidRPr="002E6313" w:rsidRDefault="00331576" w:rsidP="00331576">
            <w:pPr>
              <w:jc w:val="center"/>
              <w:rPr>
                <w:color w:val="000000"/>
                <w:lang w:val="uk-UA" w:eastAsia="uk-UA"/>
              </w:rPr>
            </w:pPr>
            <w:r w:rsidRPr="002E6313">
              <w:rPr>
                <w:color w:val="000000"/>
                <w:lang w:val="uk-UA"/>
              </w:rPr>
              <w:t>-5,71</w:t>
            </w:r>
          </w:p>
        </w:tc>
        <w:tc>
          <w:tcPr>
            <w:tcW w:w="1056" w:type="dxa"/>
            <w:shd w:val="clear" w:color="auto" w:fill="auto"/>
            <w:vAlign w:val="center"/>
          </w:tcPr>
          <w:p w14:paraId="306FFAE1" w14:textId="6BB17976" w:rsidR="00331576" w:rsidRPr="002E6313" w:rsidRDefault="00331576" w:rsidP="00331576">
            <w:pPr>
              <w:jc w:val="center"/>
              <w:rPr>
                <w:color w:val="000000"/>
                <w:lang w:val="uk-UA" w:eastAsia="uk-UA"/>
              </w:rPr>
            </w:pPr>
            <w:r w:rsidRPr="002E6313">
              <w:rPr>
                <w:color w:val="000000"/>
                <w:lang w:val="uk-UA"/>
              </w:rPr>
              <w:t>0,00</w:t>
            </w:r>
          </w:p>
        </w:tc>
        <w:tc>
          <w:tcPr>
            <w:tcW w:w="1240" w:type="dxa"/>
            <w:shd w:val="clear" w:color="auto" w:fill="auto"/>
            <w:vAlign w:val="center"/>
          </w:tcPr>
          <w:p w14:paraId="52F862C1" w14:textId="128D877D" w:rsidR="00331576" w:rsidRPr="002E6313" w:rsidRDefault="00331576" w:rsidP="00331576">
            <w:pPr>
              <w:jc w:val="center"/>
              <w:rPr>
                <w:color w:val="000000"/>
                <w:lang w:val="uk-UA" w:eastAsia="uk-UA"/>
              </w:rPr>
            </w:pPr>
            <w:r w:rsidRPr="002E6313">
              <w:rPr>
                <w:color w:val="000000"/>
                <w:lang w:val="uk-UA"/>
              </w:rPr>
              <w:t>-12,12</w:t>
            </w:r>
          </w:p>
        </w:tc>
        <w:tc>
          <w:tcPr>
            <w:tcW w:w="1240" w:type="dxa"/>
            <w:shd w:val="clear" w:color="auto" w:fill="auto"/>
            <w:vAlign w:val="center"/>
          </w:tcPr>
          <w:p w14:paraId="1DF157DD" w14:textId="5A937996" w:rsidR="00331576" w:rsidRPr="002E6313" w:rsidRDefault="00331576" w:rsidP="00331576">
            <w:pPr>
              <w:jc w:val="center"/>
              <w:rPr>
                <w:color w:val="000000"/>
                <w:lang w:val="uk-UA" w:eastAsia="uk-UA"/>
              </w:rPr>
            </w:pPr>
            <w:r w:rsidRPr="002E6313">
              <w:rPr>
                <w:color w:val="000000"/>
                <w:lang w:val="uk-UA"/>
              </w:rPr>
              <w:t>-6,90</w:t>
            </w:r>
          </w:p>
        </w:tc>
        <w:tc>
          <w:tcPr>
            <w:tcW w:w="1360" w:type="dxa"/>
            <w:shd w:val="clear" w:color="auto" w:fill="auto"/>
            <w:vAlign w:val="center"/>
          </w:tcPr>
          <w:p w14:paraId="4EC47347" w14:textId="66AC4BA7" w:rsidR="00331576" w:rsidRPr="002E6313" w:rsidRDefault="00331576" w:rsidP="00331576">
            <w:pPr>
              <w:jc w:val="center"/>
              <w:rPr>
                <w:color w:val="000000"/>
                <w:lang w:val="uk-UA" w:eastAsia="uk-UA"/>
              </w:rPr>
            </w:pPr>
            <w:r w:rsidRPr="002E6313">
              <w:rPr>
                <w:color w:val="000000"/>
                <w:lang w:val="uk-UA"/>
              </w:rPr>
              <w:t>-3,70</w:t>
            </w:r>
          </w:p>
        </w:tc>
      </w:tr>
      <w:tr w:rsidR="00331576" w:rsidRPr="002E6313" w14:paraId="1BBDD44E" w14:textId="77777777" w:rsidTr="00CB0C85">
        <w:trPr>
          <w:trHeight w:val="510"/>
          <w:jc w:val="center"/>
        </w:trPr>
        <w:tc>
          <w:tcPr>
            <w:tcW w:w="2732" w:type="dxa"/>
            <w:shd w:val="clear" w:color="auto" w:fill="auto"/>
            <w:vAlign w:val="center"/>
            <w:hideMark/>
          </w:tcPr>
          <w:p w14:paraId="49E9DD6B" w14:textId="77777777" w:rsidR="00331576" w:rsidRPr="002E6313" w:rsidRDefault="00331576" w:rsidP="00331576">
            <w:pPr>
              <w:rPr>
                <w:color w:val="000000"/>
                <w:lang w:val="uk-UA" w:eastAsia="uk-UA"/>
              </w:rPr>
            </w:pPr>
            <w:r w:rsidRPr="002E6313">
              <w:rPr>
                <w:color w:val="000000"/>
                <w:lang w:val="uk-UA" w:eastAsia="uk-UA"/>
              </w:rPr>
              <w:t xml:space="preserve">у </w:t>
            </w:r>
            <w:proofErr w:type="spellStart"/>
            <w:r w:rsidRPr="002E6313">
              <w:rPr>
                <w:color w:val="000000"/>
                <w:lang w:val="uk-UA" w:eastAsia="uk-UA"/>
              </w:rPr>
              <w:t>т.ч</w:t>
            </w:r>
            <w:proofErr w:type="spellEnd"/>
            <w:r w:rsidRPr="002E6313">
              <w:rPr>
                <w:color w:val="000000"/>
                <w:lang w:val="uk-UA" w:eastAsia="uk-UA"/>
              </w:rPr>
              <w:t>. зі 100% іноземним капіталом</w:t>
            </w:r>
          </w:p>
        </w:tc>
        <w:tc>
          <w:tcPr>
            <w:tcW w:w="1056" w:type="dxa"/>
            <w:shd w:val="clear" w:color="auto" w:fill="auto"/>
            <w:vAlign w:val="center"/>
            <w:hideMark/>
          </w:tcPr>
          <w:p w14:paraId="2BE0238B" w14:textId="77777777" w:rsidR="00331576" w:rsidRPr="002E6313" w:rsidRDefault="00331576" w:rsidP="00331576">
            <w:pPr>
              <w:jc w:val="center"/>
              <w:rPr>
                <w:color w:val="000000"/>
                <w:lang w:val="uk-UA" w:eastAsia="uk-UA"/>
              </w:rPr>
            </w:pPr>
            <w:r w:rsidRPr="002E6313">
              <w:rPr>
                <w:color w:val="000000"/>
                <w:lang w:val="uk-UA" w:eastAsia="uk-UA"/>
              </w:rPr>
              <w:t>19</w:t>
            </w:r>
          </w:p>
        </w:tc>
        <w:tc>
          <w:tcPr>
            <w:tcW w:w="1056" w:type="dxa"/>
            <w:shd w:val="clear" w:color="auto" w:fill="auto"/>
            <w:vAlign w:val="center"/>
            <w:hideMark/>
          </w:tcPr>
          <w:p w14:paraId="50C064E3" w14:textId="77777777" w:rsidR="00331576" w:rsidRPr="002E6313" w:rsidRDefault="00331576" w:rsidP="00331576">
            <w:pPr>
              <w:jc w:val="center"/>
              <w:rPr>
                <w:color w:val="000000"/>
                <w:lang w:val="uk-UA" w:eastAsia="uk-UA"/>
              </w:rPr>
            </w:pPr>
            <w:r w:rsidRPr="002E6313">
              <w:rPr>
                <w:color w:val="000000"/>
                <w:lang w:val="uk-UA" w:eastAsia="uk-UA"/>
              </w:rPr>
              <w:t>17</w:t>
            </w:r>
          </w:p>
        </w:tc>
        <w:tc>
          <w:tcPr>
            <w:tcW w:w="1056" w:type="dxa"/>
            <w:shd w:val="clear" w:color="auto" w:fill="auto"/>
            <w:vAlign w:val="center"/>
            <w:hideMark/>
          </w:tcPr>
          <w:p w14:paraId="7FEB26B0" w14:textId="77777777" w:rsidR="00331576" w:rsidRPr="002E6313" w:rsidRDefault="00331576" w:rsidP="00331576">
            <w:pPr>
              <w:jc w:val="center"/>
              <w:rPr>
                <w:color w:val="000000"/>
                <w:lang w:val="uk-UA" w:eastAsia="uk-UA"/>
              </w:rPr>
            </w:pPr>
            <w:r w:rsidRPr="002E6313">
              <w:rPr>
                <w:color w:val="000000"/>
                <w:lang w:val="uk-UA" w:eastAsia="uk-UA"/>
              </w:rPr>
              <w:t>17</w:t>
            </w:r>
          </w:p>
        </w:tc>
        <w:tc>
          <w:tcPr>
            <w:tcW w:w="1056" w:type="dxa"/>
            <w:shd w:val="clear" w:color="auto" w:fill="auto"/>
            <w:vAlign w:val="center"/>
            <w:hideMark/>
          </w:tcPr>
          <w:p w14:paraId="7B38200D" w14:textId="77777777" w:rsidR="00331576" w:rsidRPr="002E6313" w:rsidRDefault="00331576" w:rsidP="00331576">
            <w:pPr>
              <w:jc w:val="center"/>
              <w:rPr>
                <w:color w:val="000000"/>
                <w:lang w:val="uk-UA" w:eastAsia="uk-UA"/>
              </w:rPr>
            </w:pPr>
            <w:r w:rsidRPr="002E6313">
              <w:rPr>
                <w:color w:val="000000"/>
                <w:lang w:val="uk-UA" w:eastAsia="uk-UA"/>
              </w:rPr>
              <w:t>18</w:t>
            </w:r>
          </w:p>
        </w:tc>
        <w:tc>
          <w:tcPr>
            <w:tcW w:w="1056" w:type="dxa"/>
            <w:shd w:val="clear" w:color="auto" w:fill="auto"/>
            <w:vAlign w:val="center"/>
            <w:hideMark/>
          </w:tcPr>
          <w:p w14:paraId="33328524" w14:textId="77777777" w:rsidR="00331576" w:rsidRPr="002E6313" w:rsidRDefault="00331576" w:rsidP="00331576">
            <w:pPr>
              <w:jc w:val="center"/>
              <w:rPr>
                <w:color w:val="000000"/>
                <w:lang w:val="uk-UA" w:eastAsia="uk-UA"/>
              </w:rPr>
            </w:pPr>
            <w:r w:rsidRPr="002E6313">
              <w:rPr>
                <w:color w:val="000000"/>
                <w:lang w:val="uk-UA" w:eastAsia="uk-UA"/>
              </w:rPr>
              <w:t>23</w:t>
            </w:r>
          </w:p>
        </w:tc>
        <w:tc>
          <w:tcPr>
            <w:tcW w:w="1056" w:type="dxa"/>
            <w:shd w:val="clear" w:color="auto" w:fill="auto"/>
            <w:vAlign w:val="center"/>
            <w:hideMark/>
          </w:tcPr>
          <w:p w14:paraId="342A77A4" w14:textId="77777777" w:rsidR="00331576" w:rsidRPr="002E6313" w:rsidRDefault="00331576" w:rsidP="00331576">
            <w:pPr>
              <w:jc w:val="center"/>
              <w:rPr>
                <w:color w:val="000000"/>
                <w:lang w:val="uk-UA" w:eastAsia="uk-UA"/>
              </w:rPr>
            </w:pPr>
            <w:r w:rsidRPr="002E6313">
              <w:rPr>
                <w:color w:val="000000"/>
                <w:lang w:val="uk-UA" w:eastAsia="uk-UA"/>
              </w:rPr>
              <w:t>23</w:t>
            </w:r>
          </w:p>
        </w:tc>
        <w:tc>
          <w:tcPr>
            <w:tcW w:w="1056" w:type="dxa"/>
            <w:shd w:val="clear" w:color="auto" w:fill="auto"/>
            <w:vAlign w:val="center"/>
            <w:hideMark/>
          </w:tcPr>
          <w:p w14:paraId="5C3CA5F1" w14:textId="77777777" w:rsidR="00331576" w:rsidRPr="002E6313" w:rsidRDefault="00331576" w:rsidP="00331576">
            <w:pPr>
              <w:jc w:val="center"/>
              <w:rPr>
                <w:color w:val="000000"/>
                <w:lang w:val="uk-UA" w:eastAsia="uk-UA"/>
              </w:rPr>
            </w:pPr>
            <w:r w:rsidRPr="002E6313">
              <w:rPr>
                <w:color w:val="000000"/>
                <w:lang w:val="uk-UA" w:eastAsia="uk-UA"/>
              </w:rPr>
              <w:t>23</w:t>
            </w:r>
          </w:p>
        </w:tc>
        <w:tc>
          <w:tcPr>
            <w:tcW w:w="1056" w:type="dxa"/>
            <w:shd w:val="clear" w:color="auto" w:fill="auto"/>
            <w:vAlign w:val="center"/>
            <w:hideMark/>
          </w:tcPr>
          <w:p w14:paraId="1DB706D0" w14:textId="77777777" w:rsidR="00331576" w:rsidRPr="002E6313" w:rsidRDefault="00331576" w:rsidP="00331576">
            <w:pPr>
              <w:jc w:val="center"/>
              <w:rPr>
                <w:color w:val="000000"/>
                <w:lang w:val="uk-UA" w:eastAsia="uk-UA"/>
              </w:rPr>
            </w:pPr>
            <w:r w:rsidRPr="002E6313">
              <w:rPr>
                <w:color w:val="000000"/>
                <w:lang w:val="uk-UA" w:eastAsia="uk-UA"/>
              </w:rPr>
              <w:t>23</w:t>
            </w:r>
          </w:p>
        </w:tc>
        <w:tc>
          <w:tcPr>
            <w:tcW w:w="1240" w:type="dxa"/>
            <w:shd w:val="clear" w:color="auto" w:fill="auto"/>
            <w:vAlign w:val="center"/>
            <w:hideMark/>
          </w:tcPr>
          <w:p w14:paraId="118D217F" w14:textId="77777777" w:rsidR="00331576" w:rsidRPr="002E6313" w:rsidRDefault="00331576" w:rsidP="00331576">
            <w:pPr>
              <w:jc w:val="center"/>
              <w:rPr>
                <w:color w:val="000000"/>
                <w:lang w:val="uk-UA" w:eastAsia="uk-UA"/>
              </w:rPr>
            </w:pPr>
            <w:r w:rsidRPr="002E6313">
              <w:rPr>
                <w:color w:val="000000"/>
                <w:lang w:val="uk-UA" w:eastAsia="uk-UA"/>
              </w:rPr>
              <w:t>22</w:t>
            </w:r>
          </w:p>
        </w:tc>
        <w:tc>
          <w:tcPr>
            <w:tcW w:w="1240" w:type="dxa"/>
            <w:shd w:val="clear" w:color="auto" w:fill="auto"/>
            <w:vAlign w:val="center"/>
            <w:hideMark/>
          </w:tcPr>
          <w:p w14:paraId="6E4AC6FF" w14:textId="77777777" w:rsidR="00331576" w:rsidRPr="002E6313" w:rsidRDefault="00331576" w:rsidP="00331576">
            <w:pPr>
              <w:jc w:val="center"/>
              <w:rPr>
                <w:color w:val="000000"/>
                <w:lang w:val="uk-UA" w:eastAsia="uk-UA"/>
              </w:rPr>
            </w:pPr>
            <w:r w:rsidRPr="002E6313">
              <w:rPr>
                <w:color w:val="000000"/>
                <w:lang w:val="uk-UA" w:eastAsia="uk-UA"/>
              </w:rPr>
              <w:t>19</w:t>
            </w:r>
          </w:p>
        </w:tc>
        <w:tc>
          <w:tcPr>
            <w:tcW w:w="1360" w:type="dxa"/>
            <w:shd w:val="clear" w:color="auto" w:fill="auto"/>
            <w:vAlign w:val="center"/>
            <w:hideMark/>
          </w:tcPr>
          <w:p w14:paraId="45C117E0" w14:textId="77777777" w:rsidR="00331576" w:rsidRPr="002E6313" w:rsidRDefault="00331576" w:rsidP="00331576">
            <w:pPr>
              <w:jc w:val="center"/>
              <w:rPr>
                <w:color w:val="000000"/>
                <w:lang w:val="uk-UA" w:eastAsia="uk-UA"/>
              </w:rPr>
            </w:pPr>
            <w:r w:rsidRPr="002E6313">
              <w:rPr>
                <w:color w:val="000000"/>
                <w:lang w:val="uk-UA" w:eastAsia="uk-UA"/>
              </w:rPr>
              <w:t>19</w:t>
            </w:r>
          </w:p>
        </w:tc>
      </w:tr>
      <w:tr w:rsidR="00331576" w:rsidRPr="002E6313" w14:paraId="0556E949" w14:textId="77777777" w:rsidTr="00CB0C85">
        <w:trPr>
          <w:trHeight w:val="510"/>
          <w:jc w:val="center"/>
        </w:trPr>
        <w:tc>
          <w:tcPr>
            <w:tcW w:w="2732" w:type="dxa"/>
            <w:shd w:val="clear" w:color="auto" w:fill="auto"/>
            <w:vAlign w:val="center"/>
          </w:tcPr>
          <w:p w14:paraId="520242BC" w14:textId="153E95B0" w:rsidR="00331576" w:rsidRPr="002E6313" w:rsidRDefault="003116D3" w:rsidP="00331576">
            <w:pPr>
              <w:rPr>
                <w:color w:val="000000"/>
                <w:lang w:val="uk-UA" w:eastAsia="uk-UA"/>
              </w:rPr>
            </w:pPr>
            <w:r w:rsidRPr="002E6313">
              <w:rPr>
                <w:color w:val="000000"/>
                <w:lang w:val="uk-UA" w:eastAsia="uk-UA"/>
              </w:rPr>
              <w:t xml:space="preserve">-темп змін, у % до </w:t>
            </w:r>
            <w:proofErr w:type="spellStart"/>
            <w:r w:rsidRPr="002E6313">
              <w:rPr>
                <w:color w:val="000000"/>
                <w:lang w:val="uk-UA" w:eastAsia="uk-UA"/>
              </w:rPr>
              <w:t>попередного</w:t>
            </w:r>
            <w:proofErr w:type="spellEnd"/>
            <w:r w:rsidRPr="002E6313">
              <w:rPr>
                <w:color w:val="000000"/>
                <w:lang w:val="uk-UA" w:eastAsia="uk-UA"/>
              </w:rPr>
              <w:t xml:space="preserve"> року</w:t>
            </w:r>
          </w:p>
        </w:tc>
        <w:tc>
          <w:tcPr>
            <w:tcW w:w="1056" w:type="dxa"/>
            <w:shd w:val="clear" w:color="auto" w:fill="auto"/>
            <w:vAlign w:val="center"/>
          </w:tcPr>
          <w:p w14:paraId="3BC706F4" w14:textId="2DCC3E4C" w:rsidR="00331576" w:rsidRPr="002E6313" w:rsidRDefault="003116D3" w:rsidP="00331576">
            <w:pPr>
              <w:jc w:val="center"/>
              <w:rPr>
                <w:color w:val="000000"/>
                <w:lang w:val="uk-UA" w:eastAsia="uk-UA"/>
              </w:rPr>
            </w:pPr>
            <w:r w:rsidRPr="002E6313">
              <w:rPr>
                <w:color w:val="000000"/>
                <w:lang w:val="uk-UA" w:eastAsia="uk-UA"/>
              </w:rPr>
              <w:t>х</w:t>
            </w:r>
          </w:p>
        </w:tc>
        <w:tc>
          <w:tcPr>
            <w:tcW w:w="1056" w:type="dxa"/>
            <w:shd w:val="clear" w:color="auto" w:fill="auto"/>
            <w:vAlign w:val="center"/>
          </w:tcPr>
          <w:p w14:paraId="5D62A49E" w14:textId="7BBD059B" w:rsidR="00331576" w:rsidRPr="002E6313" w:rsidRDefault="00331576" w:rsidP="00331576">
            <w:pPr>
              <w:jc w:val="center"/>
              <w:rPr>
                <w:color w:val="000000"/>
                <w:lang w:val="uk-UA" w:eastAsia="uk-UA"/>
              </w:rPr>
            </w:pPr>
            <w:r w:rsidRPr="002E6313">
              <w:rPr>
                <w:color w:val="000000"/>
                <w:lang w:val="uk-UA"/>
              </w:rPr>
              <w:t>-10,53</w:t>
            </w:r>
          </w:p>
        </w:tc>
        <w:tc>
          <w:tcPr>
            <w:tcW w:w="1056" w:type="dxa"/>
            <w:shd w:val="clear" w:color="auto" w:fill="auto"/>
            <w:vAlign w:val="center"/>
          </w:tcPr>
          <w:p w14:paraId="2C522368" w14:textId="1D8CFD47" w:rsidR="00331576" w:rsidRPr="002E6313" w:rsidRDefault="00331576" w:rsidP="00331576">
            <w:pPr>
              <w:jc w:val="center"/>
              <w:rPr>
                <w:color w:val="000000"/>
                <w:lang w:val="uk-UA" w:eastAsia="uk-UA"/>
              </w:rPr>
            </w:pPr>
            <w:r w:rsidRPr="002E6313">
              <w:rPr>
                <w:color w:val="000000"/>
                <w:lang w:val="uk-UA"/>
              </w:rPr>
              <w:t>0,00</w:t>
            </w:r>
          </w:p>
        </w:tc>
        <w:tc>
          <w:tcPr>
            <w:tcW w:w="1056" w:type="dxa"/>
            <w:shd w:val="clear" w:color="auto" w:fill="auto"/>
            <w:vAlign w:val="center"/>
          </w:tcPr>
          <w:p w14:paraId="662516BC" w14:textId="44DD4AE9" w:rsidR="00331576" w:rsidRPr="002E6313" w:rsidRDefault="00331576" w:rsidP="00331576">
            <w:pPr>
              <w:jc w:val="center"/>
              <w:rPr>
                <w:color w:val="000000"/>
                <w:lang w:val="uk-UA" w:eastAsia="uk-UA"/>
              </w:rPr>
            </w:pPr>
            <w:r w:rsidRPr="002E6313">
              <w:rPr>
                <w:color w:val="000000"/>
                <w:lang w:val="uk-UA"/>
              </w:rPr>
              <w:t>5,88</w:t>
            </w:r>
          </w:p>
        </w:tc>
        <w:tc>
          <w:tcPr>
            <w:tcW w:w="1056" w:type="dxa"/>
            <w:shd w:val="clear" w:color="auto" w:fill="auto"/>
            <w:vAlign w:val="center"/>
          </w:tcPr>
          <w:p w14:paraId="37E60EDA" w14:textId="788F965F" w:rsidR="00331576" w:rsidRPr="002E6313" w:rsidRDefault="00331576" w:rsidP="00331576">
            <w:pPr>
              <w:jc w:val="center"/>
              <w:rPr>
                <w:color w:val="000000"/>
                <w:lang w:val="uk-UA" w:eastAsia="uk-UA"/>
              </w:rPr>
            </w:pPr>
            <w:r w:rsidRPr="002E6313">
              <w:rPr>
                <w:color w:val="000000"/>
                <w:lang w:val="uk-UA"/>
              </w:rPr>
              <w:t>27,78</w:t>
            </w:r>
          </w:p>
        </w:tc>
        <w:tc>
          <w:tcPr>
            <w:tcW w:w="1056" w:type="dxa"/>
            <w:shd w:val="clear" w:color="auto" w:fill="auto"/>
            <w:vAlign w:val="center"/>
          </w:tcPr>
          <w:p w14:paraId="0FD491E5" w14:textId="3788B086" w:rsidR="00331576" w:rsidRPr="002E6313" w:rsidRDefault="00331576" w:rsidP="00331576">
            <w:pPr>
              <w:jc w:val="center"/>
              <w:rPr>
                <w:color w:val="000000"/>
                <w:lang w:val="uk-UA" w:eastAsia="uk-UA"/>
              </w:rPr>
            </w:pPr>
            <w:r w:rsidRPr="002E6313">
              <w:rPr>
                <w:color w:val="000000"/>
                <w:lang w:val="uk-UA"/>
              </w:rPr>
              <w:t>0,00</w:t>
            </w:r>
          </w:p>
        </w:tc>
        <w:tc>
          <w:tcPr>
            <w:tcW w:w="1056" w:type="dxa"/>
            <w:shd w:val="clear" w:color="auto" w:fill="auto"/>
            <w:vAlign w:val="center"/>
          </w:tcPr>
          <w:p w14:paraId="68EDC9B8" w14:textId="11E8E1D2" w:rsidR="00331576" w:rsidRPr="002E6313" w:rsidRDefault="00331576" w:rsidP="00331576">
            <w:pPr>
              <w:jc w:val="center"/>
              <w:rPr>
                <w:color w:val="000000"/>
                <w:lang w:val="uk-UA" w:eastAsia="uk-UA"/>
              </w:rPr>
            </w:pPr>
            <w:r w:rsidRPr="002E6313">
              <w:rPr>
                <w:color w:val="000000"/>
                <w:lang w:val="uk-UA"/>
              </w:rPr>
              <w:t>0,00</w:t>
            </w:r>
          </w:p>
        </w:tc>
        <w:tc>
          <w:tcPr>
            <w:tcW w:w="1056" w:type="dxa"/>
            <w:shd w:val="clear" w:color="auto" w:fill="auto"/>
            <w:vAlign w:val="center"/>
          </w:tcPr>
          <w:p w14:paraId="05607549" w14:textId="2E2BE04D" w:rsidR="00331576" w:rsidRPr="002E6313" w:rsidRDefault="00331576" w:rsidP="00331576">
            <w:pPr>
              <w:jc w:val="center"/>
              <w:rPr>
                <w:color w:val="000000"/>
                <w:lang w:val="uk-UA" w:eastAsia="uk-UA"/>
              </w:rPr>
            </w:pPr>
            <w:r w:rsidRPr="002E6313">
              <w:rPr>
                <w:color w:val="000000"/>
                <w:lang w:val="uk-UA"/>
              </w:rPr>
              <w:t>0,00</w:t>
            </w:r>
          </w:p>
        </w:tc>
        <w:tc>
          <w:tcPr>
            <w:tcW w:w="1240" w:type="dxa"/>
            <w:shd w:val="clear" w:color="auto" w:fill="auto"/>
            <w:vAlign w:val="center"/>
          </w:tcPr>
          <w:p w14:paraId="60801209" w14:textId="6448A77D" w:rsidR="00331576" w:rsidRPr="002E6313" w:rsidRDefault="00331576" w:rsidP="00331576">
            <w:pPr>
              <w:jc w:val="center"/>
              <w:rPr>
                <w:color w:val="000000"/>
                <w:lang w:val="uk-UA" w:eastAsia="uk-UA"/>
              </w:rPr>
            </w:pPr>
            <w:r w:rsidRPr="002E6313">
              <w:rPr>
                <w:color w:val="000000"/>
                <w:lang w:val="uk-UA"/>
              </w:rPr>
              <w:t>-4,35</w:t>
            </w:r>
          </w:p>
        </w:tc>
        <w:tc>
          <w:tcPr>
            <w:tcW w:w="1240" w:type="dxa"/>
            <w:shd w:val="clear" w:color="auto" w:fill="auto"/>
            <w:vAlign w:val="center"/>
          </w:tcPr>
          <w:p w14:paraId="2C40DD08" w14:textId="524E451E" w:rsidR="00331576" w:rsidRPr="002E6313" w:rsidRDefault="00331576" w:rsidP="00331576">
            <w:pPr>
              <w:jc w:val="center"/>
              <w:rPr>
                <w:color w:val="000000"/>
                <w:lang w:val="uk-UA" w:eastAsia="uk-UA"/>
              </w:rPr>
            </w:pPr>
            <w:r w:rsidRPr="002E6313">
              <w:rPr>
                <w:color w:val="000000"/>
                <w:lang w:val="uk-UA"/>
              </w:rPr>
              <w:t>-13,64</w:t>
            </w:r>
          </w:p>
        </w:tc>
        <w:tc>
          <w:tcPr>
            <w:tcW w:w="1360" w:type="dxa"/>
            <w:shd w:val="clear" w:color="auto" w:fill="auto"/>
            <w:vAlign w:val="center"/>
          </w:tcPr>
          <w:p w14:paraId="4F6C35C0" w14:textId="1FBE8085" w:rsidR="00331576" w:rsidRPr="002E6313" w:rsidRDefault="00331576" w:rsidP="00331576">
            <w:pPr>
              <w:jc w:val="center"/>
              <w:rPr>
                <w:color w:val="000000"/>
                <w:lang w:val="uk-UA" w:eastAsia="uk-UA"/>
              </w:rPr>
            </w:pPr>
            <w:r w:rsidRPr="002E6313">
              <w:rPr>
                <w:color w:val="000000"/>
                <w:lang w:val="uk-UA"/>
              </w:rPr>
              <w:t>0,00</w:t>
            </w:r>
          </w:p>
        </w:tc>
      </w:tr>
      <w:tr w:rsidR="00331576" w:rsidRPr="002E6313" w14:paraId="3EE813EB" w14:textId="77777777" w:rsidTr="00CB0C85">
        <w:trPr>
          <w:trHeight w:val="375"/>
          <w:jc w:val="center"/>
        </w:trPr>
        <w:tc>
          <w:tcPr>
            <w:tcW w:w="2732" w:type="dxa"/>
            <w:shd w:val="clear" w:color="auto" w:fill="auto"/>
            <w:vAlign w:val="center"/>
            <w:hideMark/>
          </w:tcPr>
          <w:p w14:paraId="5C866556" w14:textId="77777777" w:rsidR="00331576" w:rsidRPr="002E6313" w:rsidRDefault="00331576" w:rsidP="00331576">
            <w:pPr>
              <w:rPr>
                <w:color w:val="000000"/>
                <w:lang w:val="uk-UA" w:eastAsia="uk-UA"/>
              </w:rPr>
            </w:pPr>
            <w:r w:rsidRPr="002E6313">
              <w:rPr>
                <w:color w:val="000000"/>
                <w:lang w:val="uk-UA" w:eastAsia="uk-UA"/>
              </w:rPr>
              <w:t xml:space="preserve">Активи банків, </w:t>
            </w:r>
            <w:proofErr w:type="spellStart"/>
            <w:r w:rsidRPr="002E6313">
              <w:rPr>
                <w:color w:val="000000"/>
                <w:lang w:val="uk-UA" w:eastAsia="uk-UA"/>
              </w:rPr>
              <w:t>млн.грн</w:t>
            </w:r>
            <w:proofErr w:type="spellEnd"/>
          </w:p>
        </w:tc>
        <w:tc>
          <w:tcPr>
            <w:tcW w:w="1056" w:type="dxa"/>
            <w:shd w:val="clear" w:color="auto" w:fill="auto"/>
            <w:vAlign w:val="center"/>
            <w:hideMark/>
          </w:tcPr>
          <w:p w14:paraId="2AEA8C81" w14:textId="77777777" w:rsidR="00331576" w:rsidRPr="002E6313" w:rsidRDefault="00331576" w:rsidP="00331576">
            <w:pPr>
              <w:jc w:val="center"/>
              <w:rPr>
                <w:color w:val="000000"/>
                <w:lang w:val="uk-UA" w:eastAsia="uk-UA"/>
              </w:rPr>
            </w:pPr>
            <w:r w:rsidRPr="002E6313">
              <w:rPr>
                <w:color w:val="000000"/>
                <w:lang w:val="uk-UA" w:eastAsia="uk-UA"/>
              </w:rPr>
              <w:t>1316852</w:t>
            </w:r>
          </w:p>
        </w:tc>
        <w:tc>
          <w:tcPr>
            <w:tcW w:w="1056" w:type="dxa"/>
            <w:shd w:val="clear" w:color="auto" w:fill="auto"/>
            <w:vAlign w:val="center"/>
            <w:hideMark/>
          </w:tcPr>
          <w:p w14:paraId="031CF8CC" w14:textId="77777777" w:rsidR="00331576" w:rsidRPr="002E6313" w:rsidRDefault="00331576" w:rsidP="00331576">
            <w:pPr>
              <w:jc w:val="center"/>
              <w:rPr>
                <w:color w:val="000000"/>
                <w:lang w:val="uk-UA" w:eastAsia="uk-UA"/>
              </w:rPr>
            </w:pPr>
            <w:r w:rsidRPr="002E6313">
              <w:rPr>
                <w:color w:val="000000"/>
                <w:lang w:val="uk-UA" w:eastAsia="uk-UA"/>
              </w:rPr>
              <w:t>1254385</w:t>
            </w:r>
          </w:p>
        </w:tc>
        <w:tc>
          <w:tcPr>
            <w:tcW w:w="1056" w:type="dxa"/>
            <w:shd w:val="clear" w:color="auto" w:fill="auto"/>
            <w:vAlign w:val="center"/>
            <w:hideMark/>
          </w:tcPr>
          <w:p w14:paraId="09816BFA" w14:textId="77777777" w:rsidR="00331576" w:rsidRPr="002E6313" w:rsidRDefault="00331576" w:rsidP="00331576">
            <w:pPr>
              <w:jc w:val="center"/>
              <w:rPr>
                <w:color w:val="000000"/>
                <w:lang w:val="uk-UA" w:eastAsia="uk-UA"/>
              </w:rPr>
            </w:pPr>
            <w:r w:rsidRPr="002E6313">
              <w:rPr>
                <w:color w:val="000000"/>
                <w:lang w:val="uk-UA" w:eastAsia="uk-UA"/>
              </w:rPr>
              <w:t>1256300</w:t>
            </w:r>
          </w:p>
        </w:tc>
        <w:tc>
          <w:tcPr>
            <w:tcW w:w="1056" w:type="dxa"/>
            <w:shd w:val="clear" w:color="auto" w:fill="auto"/>
            <w:vAlign w:val="center"/>
            <w:hideMark/>
          </w:tcPr>
          <w:p w14:paraId="4517FC56" w14:textId="77777777" w:rsidR="00331576" w:rsidRPr="002E6313" w:rsidRDefault="00331576" w:rsidP="00331576">
            <w:pPr>
              <w:jc w:val="center"/>
              <w:rPr>
                <w:color w:val="000000"/>
                <w:lang w:val="uk-UA" w:eastAsia="uk-UA"/>
              </w:rPr>
            </w:pPr>
            <w:r w:rsidRPr="002E6313">
              <w:rPr>
                <w:color w:val="000000"/>
                <w:lang w:val="uk-UA" w:eastAsia="uk-UA"/>
              </w:rPr>
              <w:t>1333831</w:t>
            </w:r>
          </w:p>
        </w:tc>
        <w:tc>
          <w:tcPr>
            <w:tcW w:w="1056" w:type="dxa"/>
            <w:shd w:val="clear" w:color="auto" w:fill="auto"/>
            <w:vAlign w:val="center"/>
            <w:hideMark/>
          </w:tcPr>
          <w:p w14:paraId="443847A6" w14:textId="77777777" w:rsidR="00331576" w:rsidRPr="002E6313" w:rsidRDefault="00331576" w:rsidP="00331576">
            <w:pPr>
              <w:jc w:val="center"/>
              <w:rPr>
                <w:color w:val="000000"/>
                <w:lang w:val="uk-UA" w:eastAsia="uk-UA"/>
              </w:rPr>
            </w:pPr>
            <w:r w:rsidRPr="002E6313">
              <w:rPr>
                <w:color w:val="000000"/>
                <w:lang w:val="uk-UA" w:eastAsia="uk-UA"/>
              </w:rPr>
              <w:t>1359703</w:t>
            </w:r>
          </w:p>
        </w:tc>
        <w:tc>
          <w:tcPr>
            <w:tcW w:w="1056" w:type="dxa"/>
            <w:shd w:val="clear" w:color="auto" w:fill="auto"/>
            <w:vAlign w:val="center"/>
            <w:hideMark/>
          </w:tcPr>
          <w:p w14:paraId="3E2182BF" w14:textId="77777777" w:rsidR="00331576" w:rsidRPr="002E6313" w:rsidRDefault="00331576" w:rsidP="00331576">
            <w:pPr>
              <w:jc w:val="center"/>
              <w:rPr>
                <w:color w:val="000000"/>
                <w:lang w:val="uk-UA" w:eastAsia="uk-UA"/>
              </w:rPr>
            </w:pPr>
            <w:r w:rsidRPr="002E6313">
              <w:rPr>
                <w:color w:val="000000"/>
                <w:lang w:val="uk-UA" w:eastAsia="uk-UA"/>
              </w:rPr>
              <w:t>1494460</w:t>
            </w:r>
          </w:p>
        </w:tc>
        <w:tc>
          <w:tcPr>
            <w:tcW w:w="1056" w:type="dxa"/>
            <w:shd w:val="clear" w:color="auto" w:fill="auto"/>
            <w:vAlign w:val="center"/>
            <w:hideMark/>
          </w:tcPr>
          <w:p w14:paraId="26A1B241" w14:textId="77777777" w:rsidR="00331576" w:rsidRPr="002E6313" w:rsidRDefault="00331576" w:rsidP="00331576">
            <w:pPr>
              <w:jc w:val="center"/>
              <w:rPr>
                <w:color w:val="000000"/>
                <w:lang w:val="uk-UA" w:eastAsia="uk-UA"/>
              </w:rPr>
            </w:pPr>
            <w:r w:rsidRPr="002E6313">
              <w:rPr>
                <w:color w:val="000000"/>
                <w:lang w:val="uk-UA" w:eastAsia="uk-UA"/>
              </w:rPr>
              <w:t>1822814</w:t>
            </w:r>
          </w:p>
        </w:tc>
        <w:tc>
          <w:tcPr>
            <w:tcW w:w="1056" w:type="dxa"/>
            <w:shd w:val="clear" w:color="auto" w:fill="auto"/>
            <w:vAlign w:val="center"/>
            <w:hideMark/>
          </w:tcPr>
          <w:p w14:paraId="24402B6D" w14:textId="77777777" w:rsidR="00331576" w:rsidRPr="002E6313" w:rsidRDefault="00331576" w:rsidP="00331576">
            <w:pPr>
              <w:jc w:val="center"/>
              <w:rPr>
                <w:color w:val="000000"/>
                <w:lang w:val="uk-UA" w:eastAsia="uk-UA"/>
              </w:rPr>
            </w:pPr>
            <w:r w:rsidRPr="002E6313">
              <w:rPr>
                <w:color w:val="000000"/>
                <w:lang w:val="uk-UA" w:eastAsia="uk-UA"/>
              </w:rPr>
              <w:t>2053928</w:t>
            </w:r>
          </w:p>
        </w:tc>
        <w:tc>
          <w:tcPr>
            <w:tcW w:w="1240" w:type="dxa"/>
            <w:shd w:val="clear" w:color="auto" w:fill="auto"/>
            <w:vAlign w:val="center"/>
            <w:hideMark/>
          </w:tcPr>
          <w:p w14:paraId="4CCEB6D5" w14:textId="77777777" w:rsidR="00331576" w:rsidRPr="002E6313" w:rsidRDefault="00331576" w:rsidP="00331576">
            <w:pPr>
              <w:jc w:val="center"/>
              <w:rPr>
                <w:lang w:val="uk-UA" w:eastAsia="uk-UA"/>
              </w:rPr>
            </w:pPr>
            <w:r w:rsidRPr="002E6313">
              <w:rPr>
                <w:lang w:val="uk-UA" w:eastAsia="uk-UA"/>
              </w:rPr>
              <w:t>2351678</w:t>
            </w:r>
          </w:p>
        </w:tc>
        <w:tc>
          <w:tcPr>
            <w:tcW w:w="1240" w:type="dxa"/>
            <w:shd w:val="clear" w:color="auto" w:fill="auto"/>
            <w:vAlign w:val="center"/>
            <w:hideMark/>
          </w:tcPr>
          <w:p w14:paraId="3148F919" w14:textId="77777777" w:rsidR="00331576" w:rsidRPr="002E6313" w:rsidRDefault="00331576" w:rsidP="00331576">
            <w:pPr>
              <w:jc w:val="center"/>
              <w:rPr>
                <w:lang w:val="uk-UA" w:eastAsia="uk-UA"/>
              </w:rPr>
            </w:pPr>
            <w:r w:rsidRPr="002E6313">
              <w:rPr>
                <w:lang w:val="uk-UA" w:eastAsia="uk-UA"/>
              </w:rPr>
              <w:t>2945030</w:t>
            </w:r>
          </w:p>
        </w:tc>
        <w:tc>
          <w:tcPr>
            <w:tcW w:w="1360" w:type="dxa"/>
            <w:shd w:val="clear" w:color="auto" w:fill="auto"/>
            <w:noWrap/>
            <w:vAlign w:val="center"/>
            <w:hideMark/>
          </w:tcPr>
          <w:p w14:paraId="57890740" w14:textId="77777777" w:rsidR="00331576" w:rsidRPr="002E6313" w:rsidRDefault="00331576" w:rsidP="00331576">
            <w:pPr>
              <w:jc w:val="center"/>
              <w:rPr>
                <w:color w:val="000000"/>
                <w:lang w:val="uk-UA" w:eastAsia="uk-UA"/>
              </w:rPr>
            </w:pPr>
            <w:r w:rsidRPr="002E6313">
              <w:rPr>
                <w:color w:val="000000"/>
                <w:lang w:val="uk-UA" w:eastAsia="uk-UA"/>
              </w:rPr>
              <w:t>3414920</w:t>
            </w:r>
          </w:p>
        </w:tc>
      </w:tr>
      <w:tr w:rsidR="00331576" w:rsidRPr="002E6313" w14:paraId="52671BBA" w14:textId="77777777" w:rsidTr="00CB0C85">
        <w:trPr>
          <w:trHeight w:val="375"/>
          <w:jc w:val="center"/>
        </w:trPr>
        <w:tc>
          <w:tcPr>
            <w:tcW w:w="2732" w:type="dxa"/>
            <w:shd w:val="clear" w:color="auto" w:fill="auto"/>
            <w:vAlign w:val="center"/>
          </w:tcPr>
          <w:p w14:paraId="0738B82B" w14:textId="5A3097DB" w:rsidR="00331576" w:rsidRPr="002E6313" w:rsidRDefault="003116D3" w:rsidP="00331576">
            <w:pPr>
              <w:rPr>
                <w:color w:val="000000"/>
                <w:lang w:val="uk-UA" w:eastAsia="uk-UA"/>
              </w:rPr>
            </w:pPr>
            <w:r w:rsidRPr="002E6313">
              <w:rPr>
                <w:color w:val="000000"/>
                <w:lang w:val="uk-UA" w:eastAsia="uk-UA"/>
              </w:rPr>
              <w:t xml:space="preserve">-темп змін, у % до </w:t>
            </w:r>
            <w:proofErr w:type="spellStart"/>
            <w:r w:rsidRPr="002E6313">
              <w:rPr>
                <w:color w:val="000000"/>
                <w:lang w:val="uk-UA" w:eastAsia="uk-UA"/>
              </w:rPr>
              <w:t>попередного</w:t>
            </w:r>
            <w:proofErr w:type="spellEnd"/>
            <w:r w:rsidRPr="002E6313">
              <w:rPr>
                <w:color w:val="000000"/>
                <w:lang w:val="uk-UA" w:eastAsia="uk-UA"/>
              </w:rPr>
              <w:t xml:space="preserve"> року</w:t>
            </w:r>
          </w:p>
        </w:tc>
        <w:tc>
          <w:tcPr>
            <w:tcW w:w="1056" w:type="dxa"/>
            <w:shd w:val="clear" w:color="auto" w:fill="auto"/>
            <w:vAlign w:val="center"/>
          </w:tcPr>
          <w:p w14:paraId="25FE06B1" w14:textId="0F7EAA93" w:rsidR="00331576" w:rsidRPr="002E6313" w:rsidRDefault="003116D3" w:rsidP="003116D3">
            <w:pPr>
              <w:jc w:val="center"/>
              <w:rPr>
                <w:color w:val="000000"/>
                <w:lang w:val="uk-UA" w:eastAsia="uk-UA"/>
              </w:rPr>
            </w:pPr>
            <w:r w:rsidRPr="002E6313">
              <w:rPr>
                <w:color w:val="000000"/>
                <w:lang w:val="uk-UA" w:eastAsia="uk-UA"/>
              </w:rPr>
              <w:t>х</w:t>
            </w:r>
          </w:p>
        </w:tc>
        <w:tc>
          <w:tcPr>
            <w:tcW w:w="1056" w:type="dxa"/>
            <w:shd w:val="clear" w:color="auto" w:fill="auto"/>
            <w:vAlign w:val="center"/>
          </w:tcPr>
          <w:p w14:paraId="1D536934" w14:textId="0291CA22" w:rsidR="00331576" w:rsidRPr="002E6313" w:rsidRDefault="00331576" w:rsidP="00331576">
            <w:pPr>
              <w:jc w:val="center"/>
              <w:rPr>
                <w:color w:val="000000"/>
                <w:lang w:val="uk-UA" w:eastAsia="uk-UA"/>
              </w:rPr>
            </w:pPr>
            <w:r w:rsidRPr="002E6313">
              <w:rPr>
                <w:color w:val="000000"/>
                <w:lang w:val="uk-UA"/>
              </w:rPr>
              <w:t>-4,74</w:t>
            </w:r>
          </w:p>
        </w:tc>
        <w:tc>
          <w:tcPr>
            <w:tcW w:w="1056" w:type="dxa"/>
            <w:shd w:val="clear" w:color="auto" w:fill="auto"/>
            <w:vAlign w:val="center"/>
          </w:tcPr>
          <w:p w14:paraId="23F7AC82" w14:textId="2E041B65" w:rsidR="00331576" w:rsidRPr="002E6313" w:rsidRDefault="00331576" w:rsidP="00331576">
            <w:pPr>
              <w:jc w:val="center"/>
              <w:rPr>
                <w:color w:val="000000"/>
                <w:lang w:val="uk-UA" w:eastAsia="uk-UA"/>
              </w:rPr>
            </w:pPr>
            <w:r w:rsidRPr="002E6313">
              <w:rPr>
                <w:color w:val="000000"/>
                <w:lang w:val="uk-UA"/>
              </w:rPr>
              <w:t>0,15</w:t>
            </w:r>
          </w:p>
        </w:tc>
        <w:tc>
          <w:tcPr>
            <w:tcW w:w="1056" w:type="dxa"/>
            <w:shd w:val="clear" w:color="auto" w:fill="auto"/>
            <w:vAlign w:val="center"/>
          </w:tcPr>
          <w:p w14:paraId="6FA1CF0A" w14:textId="6E9BCF80" w:rsidR="00331576" w:rsidRPr="002E6313" w:rsidRDefault="00331576" w:rsidP="00331576">
            <w:pPr>
              <w:jc w:val="center"/>
              <w:rPr>
                <w:color w:val="000000"/>
                <w:lang w:val="uk-UA" w:eastAsia="uk-UA"/>
              </w:rPr>
            </w:pPr>
            <w:r w:rsidRPr="002E6313">
              <w:rPr>
                <w:color w:val="000000"/>
                <w:lang w:val="uk-UA"/>
              </w:rPr>
              <w:t>6,17</w:t>
            </w:r>
          </w:p>
        </w:tc>
        <w:tc>
          <w:tcPr>
            <w:tcW w:w="1056" w:type="dxa"/>
            <w:shd w:val="clear" w:color="auto" w:fill="auto"/>
            <w:vAlign w:val="center"/>
          </w:tcPr>
          <w:p w14:paraId="2D90AE57" w14:textId="6A746239" w:rsidR="00331576" w:rsidRPr="002E6313" w:rsidRDefault="00331576" w:rsidP="00331576">
            <w:pPr>
              <w:jc w:val="center"/>
              <w:rPr>
                <w:color w:val="000000"/>
                <w:lang w:val="uk-UA" w:eastAsia="uk-UA"/>
              </w:rPr>
            </w:pPr>
            <w:r w:rsidRPr="002E6313">
              <w:rPr>
                <w:color w:val="000000"/>
                <w:lang w:val="uk-UA"/>
              </w:rPr>
              <w:t>1,94</w:t>
            </w:r>
          </w:p>
        </w:tc>
        <w:tc>
          <w:tcPr>
            <w:tcW w:w="1056" w:type="dxa"/>
            <w:shd w:val="clear" w:color="auto" w:fill="auto"/>
            <w:vAlign w:val="center"/>
          </w:tcPr>
          <w:p w14:paraId="227D1540" w14:textId="0DE9274F" w:rsidR="00331576" w:rsidRPr="002E6313" w:rsidRDefault="00331576" w:rsidP="00331576">
            <w:pPr>
              <w:jc w:val="center"/>
              <w:rPr>
                <w:color w:val="000000"/>
                <w:lang w:val="uk-UA" w:eastAsia="uk-UA"/>
              </w:rPr>
            </w:pPr>
            <w:r w:rsidRPr="002E6313">
              <w:rPr>
                <w:color w:val="000000"/>
                <w:lang w:val="uk-UA"/>
              </w:rPr>
              <w:t>9,91</w:t>
            </w:r>
          </w:p>
        </w:tc>
        <w:tc>
          <w:tcPr>
            <w:tcW w:w="1056" w:type="dxa"/>
            <w:shd w:val="clear" w:color="auto" w:fill="auto"/>
            <w:vAlign w:val="center"/>
          </w:tcPr>
          <w:p w14:paraId="33A50354" w14:textId="4495CC2E" w:rsidR="00331576" w:rsidRPr="002E6313" w:rsidRDefault="00331576" w:rsidP="00331576">
            <w:pPr>
              <w:jc w:val="center"/>
              <w:rPr>
                <w:color w:val="000000"/>
                <w:lang w:val="uk-UA" w:eastAsia="uk-UA"/>
              </w:rPr>
            </w:pPr>
            <w:r w:rsidRPr="002E6313">
              <w:rPr>
                <w:color w:val="000000"/>
                <w:lang w:val="uk-UA"/>
              </w:rPr>
              <w:t>21,97</w:t>
            </w:r>
          </w:p>
        </w:tc>
        <w:tc>
          <w:tcPr>
            <w:tcW w:w="1056" w:type="dxa"/>
            <w:shd w:val="clear" w:color="auto" w:fill="auto"/>
            <w:vAlign w:val="center"/>
          </w:tcPr>
          <w:p w14:paraId="5C7D8781" w14:textId="41C6C951" w:rsidR="00331576" w:rsidRPr="002E6313" w:rsidRDefault="00331576" w:rsidP="00331576">
            <w:pPr>
              <w:jc w:val="center"/>
              <w:rPr>
                <w:color w:val="000000"/>
                <w:lang w:val="uk-UA" w:eastAsia="uk-UA"/>
              </w:rPr>
            </w:pPr>
            <w:r w:rsidRPr="002E6313">
              <w:rPr>
                <w:color w:val="000000"/>
                <w:lang w:val="uk-UA"/>
              </w:rPr>
              <w:t>12,68</w:t>
            </w:r>
          </w:p>
        </w:tc>
        <w:tc>
          <w:tcPr>
            <w:tcW w:w="1240" w:type="dxa"/>
            <w:shd w:val="clear" w:color="auto" w:fill="auto"/>
            <w:vAlign w:val="center"/>
          </w:tcPr>
          <w:p w14:paraId="56C43F79" w14:textId="022602A5" w:rsidR="00331576" w:rsidRPr="002E6313" w:rsidRDefault="00331576" w:rsidP="00331576">
            <w:pPr>
              <w:jc w:val="center"/>
              <w:rPr>
                <w:lang w:val="uk-UA" w:eastAsia="uk-UA"/>
              </w:rPr>
            </w:pPr>
            <w:r w:rsidRPr="002E6313">
              <w:rPr>
                <w:color w:val="000000"/>
                <w:lang w:val="uk-UA"/>
              </w:rPr>
              <w:t>14,50</w:t>
            </w:r>
          </w:p>
        </w:tc>
        <w:tc>
          <w:tcPr>
            <w:tcW w:w="1240" w:type="dxa"/>
            <w:shd w:val="clear" w:color="auto" w:fill="auto"/>
            <w:vAlign w:val="center"/>
          </w:tcPr>
          <w:p w14:paraId="41C3D61B" w14:textId="07401BBB" w:rsidR="00331576" w:rsidRPr="002E6313" w:rsidRDefault="00331576" w:rsidP="00331576">
            <w:pPr>
              <w:jc w:val="center"/>
              <w:rPr>
                <w:lang w:val="uk-UA" w:eastAsia="uk-UA"/>
              </w:rPr>
            </w:pPr>
            <w:r w:rsidRPr="002E6313">
              <w:rPr>
                <w:color w:val="000000"/>
                <w:lang w:val="uk-UA"/>
              </w:rPr>
              <w:t>25,23</w:t>
            </w:r>
          </w:p>
        </w:tc>
        <w:tc>
          <w:tcPr>
            <w:tcW w:w="1360" w:type="dxa"/>
            <w:shd w:val="clear" w:color="auto" w:fill="auto"/>
            <w:noWrap/>
            <w:vAlign w:val="center"/>
          </w:tcPr>
          <w:p w14:paraId="10F998C9" w14:textId="417499B8" w:rsidR="00331576" w:rsidRPr="002E6313" w:rsidRDefault="00331576" w:rsidP="00331576">
            <w:pPr>
              <w:jc w:val="center"/>
              <w:rPr>
                <w:color w:val="000000"/>
                <w:lang w:val="uk-UA" w:eastAsia="uk-UA"/>
              </w:rPr>
            </w:pPr>
            <w:r w:rsidRPr="002E6313">
              <w:rPr>
                <w:color w:val="000000"/>
                <w:lang w:val="uk-UA"/>
              </w:rPr>
              <w:t>15,96</w:t>
            </w:r>
          </w:p>
        </w:tc>
      </w:tr>
      <w:tr w:rsidR="00331576" w:rsidRPr="002E6313" w14:paraId="17425CDE" w14:textId="77777777" w:rsidTr="00CB0C85">
        <w:trPr>
          <w:trHeight w:val="585"/>
          <w:jc w:val="center"/>
        </w:trPr>
        <w:tc>
          <w:tcPr>
            <w:tcW w:w="2732" w:type="dxa"/>
            <w:shd w:val="clear" w:color="auto" w:fill="auto"/>
            <w:vAlign w:val="center"/>
            <w:hideMark/>
          </w:tcPr>
          <w:p w14:paraId="6850E6E6" w14:textId="77777777" w:rsidR="00331576" w:rsidRPr="002E6313" w:rsidRDefault="00331576" w:rsidP="00331576">
            <w:pPr>
              <w:rPr>
                <w:color w:val="000000"/>
                <w:lang w:val="uk-UA" w:eastAsia="uk-UA"/>
              </w:rPr>
            </w:pPr>
            <w:r w:rsidRPr="002E6313">
              <w:rPr>
                <w:color w:val="000000"/>
                <w:lang w:val="uk-UA" w:eastAsia="uk-UA"/>
              </w:rPr>
              <w:t>Офіційний валютний курс UAH/USD, грн.</w:t>
            </w:r>
          </w:p>
        </w:tc>
        <w:tc>
          <w:tcPr>
            <w:tcW w:w="1056" w:type="dxa"/>
            <w:shd w:val="clear" w:color="auto" w:fill="auto"/>
            <w:vAlign w:val="center"/>
            <w:hideMark/>
          </w:tcPr>
          <w:p w14:paraId="02B6FF2B" w14:textId="77777777" w:rsidR="00331576" w:rsidRPr="002E6313" w:rsidRDefault="00331576" w:rsidP="00331576">
            <w:pPr>
              <w:jc w:val="center"/>
              <w:rPr>
                <w:color w:val="000000"/>
                <w:lang w:val="uk-UA" w:eastAsia="uk-UA"/>
              </w:rPr>
            </w:pPr>
            <w:r w:rsidRPr="002E6313">
              <w:rPr>
                <w:color w:val="000000"/>
                <w:lang w:val="uk-UA" w:eastAsia="uk-UA"/>
              </w:rPr>
              <w:t>15,77</w:t>
            </w:r>
          </w:p>
        </w:tc>
        <w:tc>
          <w:tcPr>
            <w:tcW w:w="1056" w:type="dxa"/>
            <w:shd w:val="clear" w:color="auto" w:fill="auto"/>
            <w:vAlign w:val="center"/>
            <w:hideMark/>
          </w:tcPr>
          <w:p w14:paraId="4167C088" w14:textId="77777777" w:rsidR="00331576" w:rsidRPr="002E6313" w:rsidRDefault="00331576" w:rsidP="00331576">
            <w:pPr>
              <w:jc w:val="center"/>
              <w:rPr>
                <w:color w:val="000000"/>
                <w:lang w:val="uk-UA" w:eastAsia="uk-UA"/>
              </w:rPr>
            </w:pPr>
            <w:r w:rsidRPr="002E6313">
              <w:rPr>
                <w:color w:val="000000"/>
                <w:lang w:val="uk-UA" w:eastAsia="uk-UA"/>
              </w:rPr>
              <w:t>24</w:t>
            </w:r>
          </w:p>
        </w:tc>
        <w:tc>
          <w:tcPr>
            <w:tcW w:w="1056" w:type="dxa"/>
            <w:shd w:val="clear" w:color="auto" w:fill="auto"/>
            <w:vAlign w:val="center"/>
            <w:hideMark/>
          </w:tcPr>
          <w:p w14:paraId="4451E5D1" w14:textId="77777777" w:rsidR="00331576" w:rsidRPr="002E6313" w:rsidRDefault="00331576" w:rsidP="00331576">
            <w:pPr>
              <w:jc w:val="center"/>
              <w:rPr>
                <w:color w:val="000000"/>
                <w:lang w:val="uk-UA" w:eastAsia="uk-UA"/>
              </w:rPr>
            </w:pPr>
            <w:r w:rsidRPr="002E6313">
              <w:rPr>
                <w:color w:val="000000"/>
                <w:lang w:val="uk-UA" w:eastAsia="uk-UA"/>
              </w:rPr>
              <w:t>27,19</w:t>
            </w:r>
          </w:p>
        </w:tc>
        <w:tc>
          <w:tcPr>
            <w:tcW w:w="1056" w:type="dxa"/>
            <w:shd w:val="clear" w:color="auto" w:fill="auto"/>
            <w:vAlign w:val="center"/>
            <w:hideMark/>
          </w:tcPr>
          <w:p w14:paraId="14EA6D8D" w14:textId="77777777" w:rsidR="00331576" w:rsidRPr="002E6313" w:rsidRDefault="00331576" w:rsidP="00331576">
            <w:pPr>
              <w:jc w:val="center"/>
              <w:rPr>
                <w:color w:val="000000"/>
                <w:lang w:val="uk-UA" w:eastAsia="uk-UA"/>
              </w:rPr>
            </w:pPr>
            <w:r w:rsidRPr="002E6313">
              <w:rPr>
                <w:color w:val="000000"/>
                <w:lang w:val="uk-UA" w:eastAsia="uk-UA"/>
              </w:rPr>
              <w:t>28,07</w:t>
            </w:r>
          </w:p>
        </w:tc>
        <w:tc>
          <w:tcPr>
            <w:tcW w:w="1056" w:type="dxa"/>
            <w:shd w:val="clear" w:color="auto" w:fill="auto"/>
            <w:vAlign w:val="center"/>
            <w:hideMark/>
          </w:tcPr>
          <w:p w14:paraId="00797FE9" w14:textId="77777777" w:rsidR="00331576" w:rsidRPr="002E6313" w:rsidRDefault="00331576" w:rsidP="00331576">
            <w:pPr>
              <w:jc w:val="center"/>
              <w:rPr>
                <w:color w:val="000000"/>
                <w:lang w:val="uk-UA" w:eastAsia="uk-UA"/>
              </w:rPr>
            </w:pPr>
            <w:r w:rsidRPr="002E6313">
              <w:rPr>
                <w:color w:val="000000"/>
                <w:lang w:val="uk-UA" w:eastAsia="uk-UA"/>
              </w:rPr>
              <w:t>27,69</w:t>
            </w:r>
          </w:p>
        </w:tc>
        <w:tc>
          <w:tcPr>
            <w:tcW w:w="1056" w:type="dxa"/>
            <w:shd w:val="clear" w:color="auto" w:fill="auto"/>
            <w:vAlign w:val="center"/>
            <w:hideMark/>
          </w:tcPr>
          <w:p w14:paraId="502CBE46" w14:textId="77777777" w:rsidR="00331576" w:rsidRPr="002E6313" w:rsidRDefault="00331576" w:rsidP="00331576">
            <w:pPr>
              <w:jc w:val="center"/>
              <w:rPr>
                <w:color w:val="000000"/>
                <w:lang w:val="uk-UA" w:eastAsia="uk-UA"/>
              </w:rPr>
            </w:pPr>
            <w:r w:rsidRPr="002E6313">
              <w:rPr>
                <w:color w:val="000000"/>
                <w:lang w:val="uk-UA" w:eastAsia="uk-UA"/>
              </w:rPr>
              <w:t>23,69</w:t>
            </w:r>
          </w:p>
        </w:tc>
        <w:tc>
          <w:tcPr>
            <w:tcW w:w="1056" w:type="dxa"/>
            <w:shd w:val="clear" w:color="auto" w:fill="auto"/>
            <w:vAlign w:val="center"/>
            <w:hideMark/>
          </w:tcPr>
          <w:p w14:paraId="5F8C58D9" w14:textId="77777777" w:rsidR="00331576" w:rsidRPr="002E6313" w:rsidRDefault="00331576" w:rsidP="00331576">
            <w:pPr>
              <w:jc w:val="center"/>
              <w:rPr>
                <w:color w:val="000000"/>
                <w:lang w:val="uk-UA" w:eastAsia="uk-UA"/>
              </w:rPr>
            </w:pPr>
            <w:r w:rsidRPr="002E6313">
              <w:rPr>
                <w:color w:val="000000"/>
                <w:lang w:val="uk-UA" w:eastAsia="uk-UA"/>
              </w:rPr>
              <w:t>28,27</w:t>
            </w:r>
          </w:p>
        </w:tc>
        <w:tc>
          <w:tcPr>
            <w:tcW w:w="1056" w:type="dxa"/>
            <w:shd w:val="clear" w:color="auto" w:fill="auto"/>
            <w:vAlign w:val="center"/>
            <w:hideMark/>
          </w:tcPr>
          <w:p w14:paraId="263964D6" w14:textId="77777777" w:rsidR="00331576" w:rsidRPr="002E6313" w:rsidRDefault="00331576" w:rsidP="00331576">
            <w:pPr>
              <w:jc w:val="center"/>
              <w:rPr>
                <w:color w:val="000000"/>
                <w:lang w:val="uk-UA" w:eastAsia="uk-UA"/>
              </w:rPr>
            </w:pPr>
            <w:r w:rsidRPr="002E6313">
              <w:rPr>
                <w:color w:val="000000"/>
                <w:lang w:val="uk-UA" w:eastAsia="uk-UA"/>
              </w:rPr>
              <w:t>27,28</w:t>
            </w:r>
          </w:p>
        </w:tc>
        <w:tc>
          <w:tcPr>
            <w:tcW w:w="1240" w:type="dxa"/>
            <w:shd w:val="clear" w:color="auto" w:fill="auto"/>
            <w:noWrap/>
            <w:vAlign w:val="center"/>
            <w:hideMark/>
          </w:tcPr>
          <w:p w14:paraId="02DE1DB8" w14:textId="77777777" w:rsidR="00331576" w:rsidRPr="002E6313" w:rsidRDefault="00331576" w:rsidP="00331576">
            <w:pPr>
              <w:jc w:val="center"/>
              <w:rPr>
                <w:color w:val="000000"/>
                <w:lang w:val="uk-UA" w:eastAsia="uk-UA"/>
              </w:rPr>
            </w:pPr>
            <w:r w:rsidRPr="002E6313">
              <w:rPr>
                <w:color w:val="000000"/>
                <w:lang w:val="uk-UA" w:eastAsia="uk-UA"/>
              </w:rPr>
              <w:t>32,34</w:t>
            </w:r>
          </w:p>
        </w:tc>
        <w:tc>
          <w:tcPr>
            <w:tcW w:w="1240" w:type="dxa"/>
            <w:shd w:val="clear" w:color="auto" w:fill="auto"/>
            <w:noWrap/>
            <w:vAlign w:val="center"/>
            <w:hideMark/>
          </w:tcPr>
          <w:p w14:paraId="1E26C342" w14:textId="77777777" w:rsidR="00331576" w:rsidRPr="002E6313" w:rsidRDefault="00331576" w:rsidP="00331576">
            <w:pPr>
              <w:jc w:val="center"/>
              <w:rPr>
                <w:color w:val="000000"/>
                <w:lang w:val="uk-UA" w:eastAsia="uk-UA"/>
              </w:rPr>
            </w:pPr>
            <w:r w:rsidRPr="002E6313">
              <w:rPr>
                <w:color w:val="000000"/>
                <w:lang w:val="uk-UA" w:eastAsia="uk-UA"/>
              </w:rPr>
              <w:t>36,57</w:t>
            </w:r>
          </w:p>
        </w:tc>
        <w:tc>
          <w:tcPr>
            <w:tcW w:w="1360" w:type="dxa"/>
            <w:shd w:val="clear" w:color="auto" w:fill="auto"/>
            <w:noWrap/>
            <w:vAlign w:val="center"/>
            <w:hideMark/>
          </w:tcPr>
          <w:p w14:paraId="501D8349" w14:textId="77777777" w:rsidR="00331576" w:rsidRPr="002E6313" w:rsidRDefault="00331576" w:rsidP="00331576">
            <w:pPr>
              <w:jc w:val="center"/>
              <w:rPr>
                <w:color w:val="000000"/>
                <w:lang w:val="uk-UA" w:eastAsia="uk-UA"/>
              </w:rPr>
            </w:pPr>
            <w:r w:rsidRPr="002E6313">
              <w:rPr>
                <w:color w:val="000000"/>
                <w:lang w:val="uk-UA" w:eastAsia="uk-UA"/>
              </w:rPr>
              <w:t>40,15</w:t>
            </w:r>
          </w:p>
        </w:tc>
      </w:tr>
      <w:tr w:rsidR="00331576" w:rsidRPr="002E6313" w14:paraId="3A8AE92F" w14:textId="77777777" w:rsidTr="00CB0C85">
        <w:trPr>
          <w:trHeight w:val="585"/>
          <w:jc w:val="center"/>
        </w:trPr>
        <w:tc>
          <w:tcPr>
            <w:tcW w:w="2732" w:type="dxa"/>
            <w:shd w:val="clear" w:color="auto" w:fill="auto"/>
            <w:vAlign w:val="center"/>
          </w:tcPr>
          <w:p w14:paraId="6683BB6C" w14:textId="1409E205" w:rsidR="00331576" w:rsidRPr="002E6313" w:rsidRDefault="003116D3" w:rsidP="00331576">
            <w:pPr>
              <w:rPr>
                <w:color w:val="000000"/>
                <w:lang w:val="uk-UA" w:eastAsia="uk-UA"/>
              </w:rPr>
            </w:pPr>
            <w:r w:rsidRPr="002E6313">
              <w:rPr>
                <w:color w:val="000000"/>
                <w:lang w:val="uk-UA" w:eastAsia="uk-UA"/>
              </w:rPr>
              <w:t xml:space="preserve">-темп змін, у % до </w:t>
            </w:r>
            <w:proofErr w:type="spellStart"/>
            <w:r w:rsidRPr="002E6313">
              <w:rPr>
                <w:color w:val="000000"/>
                <w:lang w:val="uk-UA" w:eastAsia="uk-UA"/>
              </w:rPr>
              <w:t>попередного</w:t>
            </w:r>
            <w:proofErr w:type="spellEnd"/>
            <w:r w:rsidRPr="002E6313">
              <w:rPr>
                <w:color w:val="000000"/>
                <w:lang w:val="uk-UA" w:eastAsia="uk-UA"/>
              </w:rPr>
              <w:t xml:space="preserve"> року</w:t>
            </w:r>
          </w:p>
        </w:tc>
        <w:tc>
          <w:tcPr>
            <w:tcW w:w="1056" w:type="dxa"/>
            <w:shd w:val="clear" w:color="auto" w:fill="auto"/>
            <w:vAlign w:val="center"/>
          </w:tcPr>
          <w:p w14:paraId="66BA172B" w14:textId="09628F64" w:rsidR="00331576" w:rsidRPr="002E6313" w:rsidRDefault="003116D3" w:rsidP="00331576">
            <w:pPr>
              <w:jc w:val="center"/>
              <w:rPr>
                <w:color w:val="000000"/>
                <w:lang w:val="uk-UA" w:eastAsia="uk-UA"/>
              </w:rPr>
            </w:pPr>
            <w:r w:rsidRPr="002E6313">
              <w:rPr>
                <w:color w:val="000000"/>
                <w:lang w:val="uk-UA" w:eastAsia="uk-UA"/>
              </w:rPr>
              <w:t>х</w:t>
            </w:r>
          </w:p>
        </w:tc>
        <w:tc>
          <w:tcPr>
            <w:tcW w:w="1056" w:type="dxa"/>
            <w:shd w:val="clear" w:color="auto" w:fill="auto"/>
            <w:vAlign w:val="center"/>
          </w:tcPr>
          <w:p w14:paraId="0C17ACE8" w14:textId="17FAFFBF" w:rsidR="00331576" w:rsidRPr="002E6313" w:rsidRDefault="00331576" w:rsidP="00331576">
            <w:pPr>
              <w:jc w:val="center"/>
              <w:rPr>
                <w:color w:val="000000"/>
                <w:lang w:val="uk-UA" w:eastAsia="uk-UA"/>
              </w:rPr>
            </w:pPr>
            <w:r w:rsidRPr="002E6313">
              <w:rPr>
                <w:color w:val="000000"/>
                <w:lang w:val="uk-UA"/>
              </w:rPr>
              <w:t>52,19</w:t>
            </w:r>
          </w:p>
        </w:tc>
        <w:tc>
          <w:tcPr>
            <w:tcW w:w="1056" w:type="dxa"/>
            <w:shd w:val="clear" w:color="auto" w:fill="auto"/>
            <w:vAlign w:val="center"/>
          </w:tcPr>
          <w:p w14:paraId="0351036C" w14:textId="1331F232" w:rsidR="00331576" w:rsidRPr="002E6313" w:rsidRDefault="00331576" w:rsidP="00331576">
            <w:pPr>
              <w:jc w:val="center"/>
              <w:rPr>
                <w:color w:val="000000"/>
                <w:lang w:val="uk-UA" w:eastAsia="uk-UA"/>
              </w:rPr>
            </w:pPr>
            <w:r w:rsidRPr="002E6313">
              <w:rPr>
                <w:color w:val="000000"/>
                <w:lang w:val="uk-UA"/>
              </w:rPr>
              <w:t>13,29</w:t>
            </w:r>
          </w:p>
        </w:tc>
        <w:tc>
          <w:tcPr>
            <w:tcW w:w="1056" w:type="dxa"/>
            <w:shd w:val="clear" w:color="auto" w:fill="auto"/>
            <w:vAlign w:val="center"/>
          </w:tcPr>
          <w:p w14:paraId="55FCF01E" w14:textId="7E25174A" w:rsidR="00331576" w:rsidRPr="002E6313" w:rsidRDefault="00331576" w:rsidP="00331576">
            <w:pPr>
              <w:jc w:val="center"/>
              <w:rPr>
                <w:color w:val="000000"/>
                <w:lang w:val="uk-UA" w:eastAsia="uk-UA"/>
              </w:rPr>
            </w:pPr>
            <w:r w:rsidRPr="002E6313">
              <w:rPr>
                <w:color w:val="000000"/>
                <w:lang w:val="uk-UA"/>
              </w:rPr>
              <w:t>3,24</w:t>
            </w:r>
          </w:p>
        </w:tc>
        <w:tc>
          <w:tcPr>
            <w:tcW w:w="1056" w:type="dxa"/>
            <w:shd w:val="clear" w:color="auto" w:fill="auto"/>
            <w:vAlign w:val="center"/>
          </w:tcPr>
          <w:p w14:paraId="63949D58" w14:textId="6FFB7BC0" w:rsidR="00331576" w:rsidRPr="002E6313" w:rsidRDefault="00331576" w:rsidP="00331576">
            <w:pPr>
              <w:jc w:val="center"/>
              <w:rPr>
                <w:color w:val="000000"/>
                <w:lang w:val="uk-UA" w:eastAsia="uk-UA"/>
              </w:rPr>
            </w:pPr>
            <w:r w:rsidRPr="002E6313">
              <w:rPr>
                <w:color w:val="000000"/>
                <w:lang w:val="uk-UA"/>
              </w:rPr>
              <w:t>-1,35</w:t>
            </w:r>
          </w:p>
        </w:tc>
        <w:tc>
          <w:tcPr>
            <w:tcW w:w="1056" w:type="dxa"/>
            <w:shd w:val="clear" w:color="auto" w:fill="auto"/>
            <w:vAlign w:val="center"/>
          </w:tcPr>
          <w:p w14:paraId="57651FC5" w14:textId="1DC756FC" w:rsidR="00331576" w:rsidRPr="002E6313" w:rsidRDefault="00331576" w:rsidP="00331576">
            <w:pPr>
              <w:jc w:val="center"/>
              <w:rPr>
                <w:color w:val="000000"/>
                <w:lang w:val="uk-UA" w:eastAsia="uk-UA"/>
              </w:rPr>
            </w:pPr>
            <w:r w:rsidRPr="002E6313">
              <w:rPr>
                <w:color w:val="000000"/>
                <w:lang w:val="uk-UA"/>
              </w:rPr>
              <w:t>-14,45</w:t>
            </w:r>
          </w:p>
        </w:tc>
        <w:tc>
          <w:tcPr>
            <w:tcW w:w="1056" w:type="dxa"/>
            <w:shd w:val="clear" w:color="auto" w:fill="auto"/>
            <w:vAlign w:val="center"/>
          </w:tcPr>
          <w:p w14:paraId="5D80AA7F" w14:textId="0360BA1F" w:rsidR="00331576" w:rsidRPr="002E6313" w:rsidRDefault="00331576" w:rsidP="00331576">
            <w:pPr>
              <w:jc w:val="center"/>
              <w:rPr>
                <w:color w:val="000000"/>
                <w:lang w:val="uk-UA" w:eastAsia="uk-UA"/>
              </w:rPr>
            </w:pPr>
            <w:r w:rsidRPr="002E6313">
              <w:rPr>
                <w:color w:val="000000"/>
                <w:lang w:val="uk-UA"/>
              </w:rPr>
              <w:t>19,33</w:t>
            </w:r>
          </w:p>
        </w:tc>
        <w:tc>
          <w:tcPr>
            <w:tcW w:w="1056" w:type="dxa"/>
            <w:shd w:val="clear" w:color="auto" w:fill="auto"/>
            <w:vAlign w:val="center"/>
          </w:tcPr>
          <w:p w14:paraId="2C19B37D" w14:textId="30D0F00F" w:rsidR="00331576" w:rsidRPr="002E6313" w:rsidRDefault="00331576" w:rsidP="00331576">
            <w:pPr>
              <w:jc w:val="center"/>
              <w:rPr>
                <w:color w:val="000000"/>
                <w:lang w:val="uk-UA" w:eastAsia="uk-UA"/>
              </w:rPr>
            </w:pPr>
            <w:r w:rsidRPr="002E6313">
              <w:rPr>
                <w:color w:val="000000"/>
                <w:lang w:val="uk-UA"/>
              </w:rPr>
              <w:t>-3,50</w:t>
            </w:r>
          </w:p>
        </w:tc>
        <w:tc>
          <w:tcPr>
            <w:tcW w:w="1240" w:type="dxa"/>
            <w:shd w:val="clear" w:color="auto" w:fill="auto"/>
            <w:noWrap/>
            <w:vAlign w:val="center"/>
          </w:tcPr>
          <w:p w14:paraId="710784B8" w14:textId="5A963D26" w:rsidR="00331576" w:rsidRPr="002E6313" w:rsidRDefault="00331576" w:rsidP="00331576">
            <w:pPr>
              <w:jc w:val="center"/>
              <w:rPr>
                <w:color w:val="000000"/>
                <w:lang w:val="uk-UA" w:eastAsia="uk-UA"/>
              </w:rPr>
            </w:pPr>
            <w:r w:rsidRPr="002E6313">
              <w:rPr>
                <w:color w:val="000000"/>
                <w:lang w:val="uk-UA"/>
              </w:rPr>
              <w:t>18,55</w:t>
            </w:r>
          </w:p>
        </w:tc>
        <w:tc>
          <w:tcPr>
            <w:tcW w:w="1240" w:type="dxa"/>
            <w:shd w:val="clear" w:color="auto" w:fill="auto"/>
            <w:noWrap/>
            <w:vAlign w:val="center"/>
          </w:tcPr>
          <w:p w14:paraId="487B7D88" w14:textId="50B4C281" w:rsidR="00331576" w:rsidRPr="002E6313" w:rsidRDefault="00331576" w:rsidP="00331576">
            <w:pPr>
              <w:jc w:val="center"/>
              <w:rPr>
                <w:color w:val="000000"/>
                <w:lang w:val="uk-UA" w:eastAsia="uk-UA"/>
              </w:rPr>
            </w:pPr>
            <w:r w:rsidRPr="002E6313">
              <w:rPr>
                <w:color w:val="000000"/>
                <w:lang w:val="uk-UA"/>
              </w:rPr>
              <w:t>13,08</w:t>
            </w:r>
          </w:p>
        </w:tc>
        <w:tc>
          <w:tcPr>
            <w:tcW w:w="1360" w:type="dxa"/>
            <w:shd w:val="clear" w:color="auto" w:fill="auto"/>
            <w:noWrap/>
            <w:vAlign w:val="center"/>
          </w:tcPr>
          <w:p w14:paraId="448B9975" w14:textId="4196B7B0" w:rsidR="00331576" w:rsidRPr="002E6313" w:rsidRDefault="00331576" w:rsidP="00331576">
            <w:pPr>
              <w:jc w:val="center"/>
              <w:rPr>
                <w:color w:val="000000"/>
                <w:lang w:val="uk-UA" w:eastAsia="uk-UA"/>
              </w:rPr>
            </w:pPr>
            <w:r w:rsidRPr="002E6313">
              <w:rPr>
                <w:color w:val="000000"/>
                <w:lang w:val="uk-UA"/>
              </w:rPr>
              <w:t>9,79</w:t>
            </w:r>
          </w:p>
        </w:tc>
      </w:tr>
      <w:tr w:rsidR="00331576" w:rsidRPr="002E6313" w14:paraId="39113329" w14:textId="77777777" w:rsidTr="00CB0C85">
        <w:trPr>
          <w:trHeight w:val="660"/>
          <w:jc w:val="center"/>
        </w:trPr>
        <w:tc>
          <w:tcPr>
            <w:tcW w:w="2732" w:type="dxa"/>
            <w:shd w:val="clear" w:color="auto" w:fill="auto"/>
            <w:vAlign w:val="center"/>
            <w:hideMark/>
          </w:tcPr>
          <w:p w14:paraId="67F15FDA" w14:textId="77777777" w:rsidR="00331576" w:rsidRPr="002E6313" w:rsidRDefault="00331576" w:rsidP="00331576">
            <w:pPr>
              <w:rPr>
                <w:color w:val="000000"/>
                <w:lang w:val="uk-UA" w:eastAsia="uk-UA"/>
              </w:rPr>
            </w:pPr>
            <w:r w:rsidRPr="002E6313">
              <w:rPr>
                <w:color w:val="000000"/>
                <w:lang w:val="uk-UA" w:eastAsia="uk-UA"/>
              </w:rPr>
              <w:t xml:space="preserve">Готівкові кошти та банківські метали, </w:t>
            </w:r>
            <w:proofErr w:type="spellStart"/>
            <w:r w:rsidRPr="002E6313">
              <w:rPr>
                <w:color w:val="000000"/>
                <w:lang w:val="uk-UA" w:eastAsia="uk-UA"/>
              </w:rPr>
              <w:t>млн.грн</w:t>
            </w:r>
            <w:proofErr w:type="spellEnd"/>
          </w:p>
        </w:tc>
        <w:tc>
          <w:tcPr>
            <w:tcW w:w="1056" w:type="dxa"/>
            <w:shd w:val="clear" w:color="auto" w:fill="auto"/>
            <w:vAlign w:val="center"/>
            <w:hideMark/>
          </w:tcPr>
          <w:p w14:paraId="31F718AB" w14:textId="77777777" w:rsidR="00331576" w:rsidRPr="002E6313" w:rsidRDefault="00331576" w:rsidP="00331576">
            <w:pPr>
              <w:jc w:val="center"/>
              <w:rPr>
                <w:color w:val="000000"/>
                <w:lang w:val="uk-UA" w:eastAsia="uk-UA"/>
              </w:rPr>
            </w:pPr>
            <w:r w:rsidRPr="002E6313">
              <w:rPr>
                <w:color w:val="000000"/>
                <w:lang w:val="uk-UA" w:eastAsia="uk-UA"/>
              </w:rPr>
              <w:t>28337</w:t>
            </w:r>
          </w:p>
        </w:tc>
        <w:tc>
          <w:tcPr>
            <w:tcW w:w="1056" w:type="dxa"/>
            <w:shd w:val="clear" w:color="auto" w:fill="auto"/>
            <w:vAlign w:val="center"/>
            <w:hideMark/>
          </w:tcPr>
          <w:p w14:paraId="6F7A363A" w14:textId="77777777" w:rsidR="00331576" w:rsidRPr="002E6313" w:rsidRDefault="00331576" w:rsidP="00331576">
            <w:pPr>
              <w:jc w:val="center"/>
              <w:rPr>
                <w:color w:val="000000"/>
                <w:lang w:val="uk-UA" w:eastAsia="uk-UA"/>
              </w:rPr>
            </w:pPr>
            <w:r w:rsidRPr="002E6313">
              <w:rPr>
                <w:color w:val="000000"/>
                <w:lang w:val="uk-UA" w:eastAsia="uk-UA"/>
              </w:rPr>
              <w:t>34353</w:t>
            </w:r>
          </w:p>
        </w:tc>
        <w:tc>
          <w:tcPr>
            <w:tcW w:w="1056" w:type="dxa"/>
            <w:shd w:val="clear" w:color="auto" w:fill="auto"/>
            <w:vAlign w:val="center"/>
            <w:hideMark/>
          </w:tcPr>
          <w:p w14:paraId="3E7F54AB" w14:textId="77777777" w:rsidR="00331576" w:rsidRPr="002E6313" w:rsidRDefault="00331576" w:rsidP="00331576">
            <w:pPr>
              <w:jc w:val="center"/>
              <w:rPr>
                <w:color w:val="000000"/>
                <w:lang w:val="uk-UA" w:eastAsia="uk-UA"/>
              </w:rPr>
            </w:pPr>
            <w:r w:rsidRPr="002E6313">
              <w:rPr>
                <w:color w:val="000000"/>
                <w:lang w:val="uk-UA" w:eastAsia="uk-UA"/>
              </w:rPr>
              <w:t>36500</w:t>
            </w:r>
          </w:p>
        </w:tc>
        <w:tc>
          <w:tcPr>
            <w:tcW w:w="1056" w:type="dxa"/>
            <w:shd w:val="clear" w:color="auto" w:fill="auto"/>
            <w:vAlign w:val="center"/>
            <w:hideMark/>
          </w:tcPr>
          <w:p w14:paraId="35DFF8DE" w14:textId="77777777" w:rsidR="00331576" w:rsidRPr="002E6313" w:rsidRDefault="00331576" w:rsidP="00331576">
            <w:pPr>
              <w:jc w:val="center"/>
              <w:rPr>
                <w:color w:val="000000"/>
                <w:lang w:val="uk-UA" w:eastAsia="uk-UA"/>
              </w:rPr>
            </w:pPr>
            <w:r w:rsidRPr="002E6313">
              <w:rPr>
                <w:color w:val="000000"/>
                <w:lang w:val="uk-UA" w:eastAsia="uk-UA"/>
              </w:rPr>
              <w:t>44 443</w:t>
            </w:r>
          </w:p>
        </w:tc>
        <w:tc>
          <w:tcPr>
            <w:tcW w:w="1056" w:type="dxa"/>
            <w:shd w:val="clear" w:color="auto" w:fill="auto"/>
            <w:vAlign w:val="center"/>
            <w:hideMark/>
          </w:tcPr>
          <w:p w14:paraId="6C5B20D5" w14:textId="77777777" w:rsidR="00331576" w:rsidRPr="002E6313" w:rsidRDefault="00331576" w:rsidP="00331576">
            <w:pPr>
              <w:jc w:val="center"/>
              <w:rPr>
                <w:color w:val="000000"/>
                <w:lang w:val="uk-UA" w:eastAsia="uk-UA"/>
              </w:rPr>
            </w:pPr>
            <w:r w:rsidRPr="002E6313">
              <w:rPr>
                <w:color w:val="000000"/>
                <w:lang w:val="uk-UA" w:eastAsia="uk-UA"/>
              </w:rPr>
              <w:t>47 285</w:t>
            </w:r>
          </w:p>
        </w:tc>
        <w:tc>
          <w:tcPr>
            <w:tcW w:w="1056" w:type="dxa"/>
            <w:shd w:val="clear" w:color="auto" w:fill="auto"/>
            <w:vAlign w:val="center"/>
            <w:hideMark/>
          </w:tcPr>
          <w:p w14:paraId="7F077074" w14:textId="77777777" w:rsidR="00331576" w:rsidRPr="002E6313" w:rsidRDefault="00331576" w:rsidP="00331576">
            <w:pPr>
              <w:jc w:val="center"/>
              <w:rPr>
                <w:color w:val="000000"/>
                <w:lang w:val="uk-UA" w:eastAsia="uk-UA"/>
              </w:rPr>
            </w:pPr>
            <w:r w:rsidRPr="002E6313">
              <w:rPr>
                <w:color w:val="000000"/>
                <w:lang w:val="uk-UA" w:eastAsia="uk-UA"/>
              </w:rPr>
              <w:t>56673</w:t>
            </w:r>
          </w:p>
        </w:tc>
        <w:tc>
          <w:tcPr>
            <w:tcW w:w="1056" w:type="dxa"/>
            <w:shd w:val="clear" w:color="auto" w:fill="auto"/>
            <w:vAlign w:val="center"/>
            <w:hideMark/>
          </w:tcPr>
          <w:p w14:paraId="5B7213B1" w14:textId="77777777" w:rsidR="00331576" w:rsidRPr="002E6313" w:rsidRDefault="00331576" w:rsidP="00331576">
            <w:pPr>
              <w:jc w:val="center"/>
              <w:rPr>
                <w:color w:val="000000"/>
                <w:lang w:val="uk-UA" w:eastAsia="uk-UA"/>
              </w:rPr>
            </w:pPr>
            <w:r w:rsidRPr="002E6313">
              <w:rPr>
                <w:color w:val="000000"/>
                <w:lang w:val="uk-UA" w:eastAsia="uk-UA"/>
              </w:rPr>
              <w:t>73746</w:t>
            </w:r>
          </w:p>
        </w:tc>
        <w:tc>
          <w:tcPr>
            <w:tcW w:w="1056" w:type="dxa"/>
            <w:shd w:val="clear" w:color="auto" w:fill="auto"/>
            <w:vAlign w:val="center"/>
            <w:hideMark/>
          </w:tcPr>
          <w:p w14:paraId="426A4963" w14:textId="77777777" w:rsidR="00331576" w:rsidRPr="002E6313" w:rsidRDefault="00331576" w:rsidP="00331576">
            <w:pPr>
              <w:jc w:val="center"/>
              <w:rPr>
                <w:color w:val="000000"/>
                <w:lang w:val="uk-UA" w:eastAsia="uk-UA"/>
              </w:rPr>
            </w:pPr>
            <w:r w:rsidRPr="002E6313">
              <w:rPr>
                <w:color w:val="000000"/>
                <w:lang w:val="uk-UA" w:eastAsia="uk-UA"/>
              </w:rPr>
              <w:t>75759</w:t>
            </w:r>
          </w:p>
        </w:tc>
        <w:tc>
          <w:tcPr>
            <w:tcW w:w="1240" w:type="dxa"/>
            <w:shd w:val="clear" w:color="auto" w:fill="auto"/>
            <w:noWrap/>
            <w:vAlign w:val="center"/>
            <w:hideMark/>
          </w:tcPr>
          <w:p w14:paraId="028E3DE0" w14:textId="77777777" w:rsidR="00331576" w:rsidRPr="002E6313" w:rsidRDefault="00331576" w:rsidP="00331576">
            <w:pPr>
              <w:jc w:val="center"/>
              <w:rPr>
                <w:color w:val="000000"/>
                <w:lang w:val="uk-UA" w:eastAsia="uk-UA"/>
              </w:rPr>
            </w:pPr>
            <w:r w:rsidRPr="002E6313">
              <w:rPr>
                <w:color w:val="000000"/>
                <w:lang w:val="uk-UA" w:eastAsia="uk-UA"/>
              </w:rPr>
              <w:t>74916</w:t>
            </w:r>
          </w:p>
        </w:tc>
        <w:tc>
          <w:tcPr>
            <w:tcW w:w="1240" w:type="dxa"/>
            <w:shd w:val="clear" w:color="auto" w:fill="auto"/>
            <w:noWrap/>
            <w:vAlign w:val="center"/>
            <w:hideMark/>
          </w:tcPr>
          <w:p w14:paraId="25E864DC" w14:textId="77777777" w:rsidR="00331576" w:rsidRPr="002E6313" w:rsidRDefault="00331576" w:rsidP="00331576">
            <w:pPr>
              <w:jc w:val="center"/>
              <w:rPr>
                <w:color w:val="000000"/>
                <w:lang w:val="uk-UA" w:eastAsia="uk-UA"/>
              </w:rPr>
            </w:pPr>
            <w:r w:rsidRPr="002E6313">
              <w:rPr>
                <w:color w:val="000000"/>
                <w:lang w:val="uk-UA" w:eastAsia="uk-UA"/>
              </w:rPr>
              <w:t>79338</w:t>
            </w:r>
          </w:p>
        </w:tc>
        <w:tc>
          <w:tcPr>
            <w:tcW w:w="1360" w:type="dxa"/>
            <w:shd w:val="clear" w:color="auto" w:fill="auto"/>
            <w:noWrap/>
            <w:vAlign w:val="center"/>
            <w:hideMark/>
          </w:tcPr>
          <w:p w14:paraId="5F722563" w14:textId="77777777" w:rsidR="00331576" w:rsidRPr="002E6313" w:rsidRDefault="00331576" w:rsidP="00331576">
            <w:pPr>
              <w:jc w:val="center"/>
              <w:rPr>
                <w:color w:val="000000"/>
                <w:lang w:val="uk-UA" w:eastAsia="uk-UA"/>
              </w:rPr>
            </w:pPr>
            <w:r w:rsidRPr="002E6313">
              <w:rPr>
                <w:color w:val="000000"/>
                <w:lang w:val="uk-UA" w:eastAsia="uk-UA"/>
              </w:rPr>
              <w:t>111568</w:t>
            </w:r>
          </w:p>
        </w:tc>
      </w:tr>
      <w:tr w:rsidR="00331576" w:rsidRPr="002E6313" w14:paraId="382F3B5F" w14:textId="77777777" w:rsidTr="00CB0C85">
        <w:trPr>
          <w:trHeight w:val="660"/>
          <w:jc w:val="center"/>
        </w:trPr>
        <w:tc>
          <w:tcPr>
            <w:tcW w:w="2732" w:type="dxa"/>
            <w:shd w:val="clear" w:color="auto" w:fill="auto"/>
            <w:vAlign w:val="center"/>
          </w:tcPr>
          <w:p w14:paraId="578C60F7" w14:textId="57B9F571" w:rsidR="00331576" w:rsidRPr="002E6313" w:rsidRDefault="003116D3" w:rsidP="00331576">
            <w:pPr>
              <w:rPr>
                <w:color w:val="000000"/>
                <w:lang w:val="uk-UA" w:eastAsia="uk-UA"/>
              </w:rPr>
            </w:pPr>
            <w:r w:rsidRPr="002E6313">
              <w:rPr>
                <w:color w:val="000000"/>
                <w:lang w:val="uk-UA" w:eastAsia="uk-UA"/>
              </w:rPr>
              <w:t xml:space="preserve">-темп змін, у % до </w:t>
            </w:r>
            <w:proofErr w:type="spellStart"/>
            <w:r w:rsidRPr="002E6313">
              <w:rPr>
                <w:color w:val="000000"/>
                <w:lang w:val="uk-UA" w:eastAsia="uk-UA"/>
              </w:rPr>
              <w:t>попередного</w:t>
            </w:r>
            <w:proofErr w:type="spellEnd"/>
            <w:r w:rsidRPr="002E6313">
              <w:rPr>
                <w:color w:val="000000"/>
                <w:lang w:val="uk-UA" w:eastAsia="uk-UA"/>
              </w:rPr>
              <w:t xml:space="preserve"> року</w:t>
            </w:r>
          </w:p>
        </w:tc>
        <w:tc>
          <w:tcPr>
            <w:tcW w:w="1056" w:type="dxa"/>
            <w:shd w:val="clear" w:color="auto" w:fill="auto"/>
            <w:vAlign w:val="center"/>
          </w:tcPr>
          <w:p w14:paraId="3F70D6D2" w14:textId="25239578" w:rsidR="00331576" w:rsidRPr="002E6313" w:rsidRDefault="003116D3" w:rsidP="00331576">
            <w:pPr>
              <w:jc w:val="center"/>
              <w:rPr>
                <w:color w:val="000000"/>
                <w:lang w:val="uk-UA" w:eastAsia="uk-UA"/>
              </w:rPr>
            </w:pPr>
            <w:r w:rsidRPr="002E6313">
              <w:rPr>
                <w:color w:val="000000"/>
                <w:lang w:val="uk-UA" w:eastAsia="uk-UA"/>
              </w:rPr>
              <w:t>х</w:t>
            </w:r>
          </w:p>
        </w:tc>
        <w:tc>
          <w:tcPr>
            <w:tcW w:w="1056" w:type="dxa"/>
            <w:shd w:val="clear" w:color="auto" w:fill="auto"/>
            <w:vAlign w:val="center"/>
          </w:tcPr>
          <w:p w14:paraId="66EE1020" w14:textId="3DB897B6" w:rsidR="00331576" w:rsidRPr="002E6313" w:rsidRDefault="00331576" w:rsidP="00331576">
            <w:pPr>
              <w:jc w:val="center"/>
              <w:rPr>
                <w:color w:val="000000"/>
                <w:lang w:val="uk-UA" w:eastAsia="uk-UA"/>
              </w:rPr>
            </w:pPr>
            <w:r w:rsidRPr="002E6313">
              <w:rPr>
                <w:color w:val="000000"/>
                <w:lang w:val="uk-UA"/>
              </w:rPr>
              <w:t>21,23</w:t>
            </w:r>
          </w:p>
        </w:tc>
        <w:tc>
          <w:tcPr>
            <w:tcW w:w="1056" w:type="dxa"/>
            <w:shd w:val="clear" w:color="auto" w:fill="auto"/>
            <w:vAlign w:val="center"/>
          </w:tcPr>
          <w:p w14:paraId="55ED93A9" w14:textId="6DA0FF01" w:rsidR="00331576" w:rsidRPr="002E6313" w:rsidRDefault="00331576" w:rsidP="00331576">
            <w:pPr>
              <w:jc w:val="center"/>
              <w:rPr>
                <w:color w:val="000000"/>
                <w:lang w:val="uk-UA" w:eastAsia="uk-UA"/>
              </w:rPr>
            </w:pPr>
            <w:r w:rsidRPr="002E6313">
              <w:rPr>
                <w:color w:val="000000"/>
                <w:lang w:val="uk-UA"/>
              </w:rPr>
              <w:t>6,25</w:t>
            </w:r>
          </w:p>
        </w:tc>
        <w:tc>
          <w:tcPr>
            <w:tcW w:w="1056" w:type="dxa"/>
            <w:shd w:val="clear" w:color="auto" w:fill="auto"/>
            <w:vAlign w:val="center"/>
          </w:tcPr>
          <w:p w14:paraId="164693C9" w14:textId="5463AAB2" w:rsidR="00331576" w:rsidRPr="002E6313" w:rsidRDefault="00331576" w:rsidP="00331576">
            <w:pPr>
              <w:jc w:val="center"/>
              <w:rPr>
                <w:color w:val="000000"/>
                <w:lang w:val="uk-UA" w:eastAsia="uk-UA"/>
              </w:rPr>
            </w:pPr>
            <w:r w:rsidRPr="002E6313">
              <w:rPr>
                <w:color w:val="000000"/>
                <w:lang w:val="uk-UA"/>
              </w:rPr>
              <w:t>21,76</w:t>
            </w:r>
          </w:p>
        </w:tc>
        <w:tc>
          <w:tcPr>
            <w:tcW w:w="1056" w:type="dxa"/>
            <w:shd w:val="clear" w:color="auto" w:fill="auto"/>
            <w:vAlign w:val="center"/>
          </w:tcPr>
          <w:p w14:paraId="2CA0543F" w14:textId="0E9846B5" w:rsidR="00331576" w:rsidRPr="002E6313" w:rsidRDefault="00331576" w:rsidP="00331576">
            <w:pPr>
              <w:jc w:val="center"/>
              <w:rPr>
                <w:color w:val="000000"/>
                <w:lang w:val="uk-UA" w:eastAsia="uk-UA"/>
              </w:rPr>
            </w:pPr>
            <w:r w:rsidRPr="002E6313">
              <w:rPr>
                <w:color w:val="000000"/>
                <w:lang w:val="uk-UA"/>
              </w:rPr>
              <w:t>6,39</w:t>
            </w:r>
          </w:p>
        </w:tc>
        <w:tc>
          <w:tcPr>
            <w:tcW w:w="1056" w:type="dxa"/>
            <w:shd w:val="clear" w:color="auto" w:fill="auto"/>
            <w:vAlign w:val="center"/>
          </w:tcPr>
          <w:p w14:paraId="1DCCC0A4" w14:textId="02DD51A5" w:rsidR="00331576" w:rsidRPr="002E6313" w:rsidRDefault="00331576" w:rsidP="00331576">
            <w:pPr>
              <w:jc w:val="center"/>
              <w:rPr>
                <w:color w:val="000000"/>
                <w:lang w:val="uk-UA" w:eastAsia="uk-UA"/>
              </w:rPr>
            </w:pPr>
            <w:r w:rsidRPr="002E6313">
              <w:rPr>
                <w:color w:val="000000"/>
                <w:lang w:val="uk-UA"/>
              </w:rPr>
              <w:t>19,85</w:t>
            </w:r>
          </w:p>
        </w:tc>
        <w:tc>
          <w:tcPr>
            <w:tcW w:w="1056" w:type="dxa"/>
            <w:shd w:val="clear" w:color="auto" w:fill="auto"/>
            <w:vAlign w:val="center"/>
          </w:tcPr>
          <w:p w14:paraId="53071F8E" w14:textId="7F91C9C8" w:rsidR="00331576" w:rsidRPr="002E6313" w:rsidRDefault="00331576" w:rsidP="00331576">
            <w:pPr>
              <w:jc w:val="center"/>
              <w:rPr>
                <w:color w:val="000000"/>
                <w:lang w:val="uk-UA" w:eastAsia="uk-UA"/>
              </w:rPr>
            </w:pPr>
            <w:r w:rsidRPr="002E6313">
              <w:rPr>
                <w:color w:val="000000"/>
                <w:lang w:val="uk-UA"/>
              </w:rPr>
              <w:t>30,13</w:t>
            </w:r>
          </w:p>
        </w:tc>
        <w:tc>
          <w:tcPr>
            <w:tcW w:w="1056" w:type="dxa"/>
            <w:shd w:val="clear" w:color="auto" w:fill="auto"/>
            <w:vAlign w:val="center"/>
          </w:tcPr>
          <w:p w14:paraId="53526B78" w14:textId="16F6E942" w:rsidR="00331576" w:rsidRPr="002E6313" w:rsidRDefault="00331576" w:rsidP="00331576">
            <w:pPr>
              <w:jc w:val="center"/>
              <w:rPr>
                <w:color w:val="000000"/>
                <w:lang w:val="uk-UA" w:eastAsia="uk-UA"/>
              </w:rPr>
            </w:pPr>
            <w:r w:rsidRPr="002E6313">
              <w:rPr>
                <w:color w:val="000000"/>
                <w:lang w:val="uk-UA"/>
              </w:rPr>
              <w:t>2,73</w:t>
            </w:r>
          </w:p>
        </w:tc>
        <w:tc>
          <w:tcPr>
            <w:tcW w:w="1240" w:type="dxa"/>
            <w:shd w:val="clear" w:color="auto" w:fill="auto"/>
            <w:noWrap/>
            <w:vAlign w:val="center"/>
          </w:tcPr>
          <w:p w14:paraId="1BF1AF1E" w14:textId="195F4D3D" w:rsidR="00331576" w:rsidRPr="002E6313" w:rsidRDefault="00331576" w:rsidP="00331576">
            <w:pPr>
              <w:jc w:val="center"/>
              <w:rPr>
                <w:color w:val="000000"/>
                <w:lang w:val="uk-UA" w:eastAsia="uk-UA"/>
              </w:rPr>
            </w:pPr>
            <w:r w:rsidRPr="002E6313">
              <w:rPr>
                <w:color w:val="000000"/>
                <w:lang w:val="uk-UA"/>
              </w:rPr>
              <w:t>-1,11</w:t>
            </w:r>
          </w:p>
        </w:tc>
        <w:tc>
          <w:tcPr>
            <w:tcW w:w="1240" w:type="dxa"/>
            <w:shd w:val="clear" w:color="auto" w:fill="auto"/>
            <w:noWrap/>
            <w:vAlign w:val="center"/>
          </w:tcPr>
          <w:p w14:paraId="21D7C12E" w14:textId="7822E2D7" w:rsidR="00331576" w:rsidRPr="002E6313" w:rsidRDefault="00331576" w:rsidP="00331576">
            <w:pPr>
              <w:jc w:val="center"/>
              <w:rPr>
                <w:color w:val="000000"/>
                <w:lang w:val="uk-UA" w:eastAsia="uk-UA"/>
              </w:rPr>
            </w:pPr>
            <w:r w:rsidRPr="002E6313">
              <w:rPr>
                <w:color w:val="000000"/>
                <w:lang w:val="uk-UA"/>
              </w:rPr>
              <w:t>5,90</w:t>
            </w:r>
          </w:p>
        </w:tc>
        <w:tc>
          <w:tcPr>
            <w:tcW w:w="1360" w:type="dxa"/>
            <w:shd w:val="clear" w:color="auto" w:fill="auto"/>
            <w:noWrap/>
            <w:vAlign w:val="center"/>
          </w:tcPr>
          <w:p w14:paraId="6D1ACCC9" w14:textId="6D654F75" w:rsidR="00331576" w:rsidRPr="002E6313" w:rsidRDefault="00331576" w:rsidP="00331576">
            <w:pPr>
              <w:jc w:val="center"/>
              <w:rPr>
                <w:color w:val="000000"/>
                <w:lang w:val="uk-UA" w:eastAsia="uk-UA"/>
              </w:rPr>
            </w:pPr>
            <w:r w:rsidRPr="002E6313">
              <w:rPr>
                <w:color w:val="000000"/>
                <w:lang w:val="uk-UA"/>
              </w:rPr>
              <w:t>40,62</w:t>
            </w:r>
          </w:p>
        </w:tc>
      </w:tr>
      <w:tr w:rsidR="00331576" w:rsidRPr="002E6313" w14:paraId="7DF8A925" w14:textId="77777777" w:rsidTr="00CB0C85">
        <w:trPr>
          <w:trHeight w:val="810"/>
          <w:jc w:val="center"/>
        </w:trPr>
        <w:tc>
          <w:tcPr>
            <w:tcW w:w="2732" w:type="dxa"/>
            <w:shd w:val="clear" w:color="auto" w:fill="auto"/>
            <w:vAlign w:val="center"/>
            <w:hideMark/>
          </w:tcPr>
          <w:p w14:paraId="63E490D2" w14:textId="77777777" w:rsidR="00331576" w:rsidRPr="002E6313" w:rsidRDefault="00331576" w:rsidP="00331576">
            <w:pPr>
              <w:rPr>
                <w:color w:val="000000"/>
                <w:lang w:val="uk-UA" w:eastAsia="uk-UA"/>
              </w:rPr>
            </w:pPr>
            <w:r w:rsidRPr="002E6313">
              <w:rPr>
                <w:color w:val="000000"/>
                <w:lang w:val="uk-UA" w:eastAsia="uk-UA"/>
              </w:rPr>
              <w:t xml:space="preserve">Кредити надані клієнтам, </w:t>
            </w:r>
            <w:proofErr w:type="spellStart"/>
            <w:r w:rsidRPr="002E6313">
              <w:rPr>
                <w:color w:val="000000"/>
                <w:lang w:val="uk-UA" w:eastAsia="uk-UA"/>
              </w:rPr>
              <w:t>млн.грн</w:t>
            </w:r>
            <w:proofErr w:type="spellEnd"/>
          </w:p>
        </w:tc>
        <w:tc>
          <w:tcPr>
            <w:tcW w:w="1056" w:type="dxa"/>
            <w:shd w:val="clear" w:color="auto" w:fill="auto"/>
            <w:vAlign w:val="center"/>
            <w:hideMark/>
          </w:tcPr>
          <w:p w14:paraId="5294BBD4" w14:textId="77777777" w:rsidR="00331576" w:rsidRPr="002E6313" w:rsidRDefault="00331576" w:rsidP="00331576">
            <w:pPr>
              <w:jc w:val="center"/>
              <w:rPr>
                <w:color w:val="000000"/>
                <w:lang w:val="uk-UA" w:eastAsia="uk-UA"/>
              </w:rPr>
            </w:pPr>
            <w:r w:rsidRPr="002E6313">
              <w:rPr>
                <w:color w:val="000000"/>
                <w:lang w:val="uk-UA" w:eastAsia="uk-UA"/>
              </w:rPr>
              <w:t>1006358</w:t>
            </w:r>
          </w:p>
        </w:tc>
        <w:tc>
          <w:tcPr>
            <w:tcW w:w="1056" w:type="dxa"/>
            <w:shd w:val="clear" w:color="auto" w:fill="auto"/>
            <w:vAlign w:val="center"/>
            <w:hideMark/>
          </w:tcPr>
          <w:p w14:paraId="2EF6914D" w14:textId="77777777" w:rsidR="00331576" w:rsidRPr="002E6313" w:rsidRDefault="00331576" w:rsidP="00331576">
            <w:pPr>
              <w:jc w:val="center"/>
              <w:rPr>
                <w:color w:val="000000"/>
                <w:lang w:val="uk-UA" w:eastAsia="uk-UA"/>
              </w:rPr>
            </w:pPr>
            <w:r w:rsidRPr="002E6313">
              <w:rPr>
                <w:color w:val="000000"/>
                <w:lang w:val="uk-UA" w:eastAsia="uk-UA"/>
              </w:rPr>
              <w:t>1009177</w:t>
            </w:r>
          </w:p>
        </w:tc>
        <w:tc>
          <w:tcPr>
            <w:tcW w:w="1056" w:type="dxa"/>
            <w:shd w:val="clear" w:color="auto" w:fill="auto"/>
            <w:vAlign w:val="center"/>
            <w:hideMark/>
          </w:tcPr>
          <w:p w14:paraId="44311648" w14:textId="77777777" w:rsidR="00331576" w:rsidRPr="002E6313" w:rsidRDefault="00331576" w:rsidP="00331576">
            <w:pPr>
              <w:jc w:val="center"/>
              <w:rPr>
                <w:color w:val="000000"/>
                <w:lang w:val="uk-UA" w:eastAsia="uk-UA"/>
              </w:rPr>
            </w:pPr>
            <w:r w:rsidRPr="002E6313">
              <w:rPr>
                <w:color w:val="000000"/>
                <w:lang w:val="uk-UA" w:eastAsia="uk-UA"/>
              </w:rPr>
              <w:t>1005920</w:t>
            </w:r>
          </w:p>
        </w:tc>
        <w:tc>
          <w:tcPr>
            <w:tcW w:w="1056" w:type="dxa"/>
            <w:shd w:val="clear" w:color="auto" w:fill="auto"/>
            <w:vAlign w:val="center"/>
            <w:hideMark/>
          </w:tcPr>
          <w:p w14:paraId="2A30A3CC" w14:textId="77777777" w:rsidR="00331576" w:rsidRPr="002E6313" w:rsidRDefault="00331576" w:rsidP="00331576">
            <w:pPr>
              <w:jc w:val="center"/>
              <w:rPr>
                <w:color w:val="000000"/>
                <w:lang w:val="uk-UA" w:eastAsia="uk-UA"/>
              </w:rPr>
            </w:pPr>
            <w:r w:rsidRPr="002E6313">
              <w:rPr>
                <w:color w:val="000000"/>
                <w:lang w:val="uk-UA" w:eastAsia="uk-UA"/>
              </w:rPr>
              <w:t>1036745</w:t>
            </w:r>
          </w:p>
        </w:tc>
        <w:tc>
          <w:tcPr>
            <w:tcW w:w="1056" w:type="dxa"/>
            <w:shd w:val="clear" w:color="auto" w:fill="auto"/>
            <w:vAlign w:val="center"/>
            <w:hideMark/>
          </w:tcPr>
          <w:p w14:paraId="27088235" w14:textId="77777777" w:rsidR="00331576" w:rsidRPr="002E6313" w:rsidRDefault="00331576" w:rsidP="00331576">
            <w:pPr>
              <w:jc w:val="center"/>
              <w:rPr>
                <w:color w:val="000000"/>
                <w:lang w:val="uk-UA" w:eastAsia="uk-UA"/>
              </w:rPr>
            </w:pPr>
            <w:r w:rsidRPr="002E6313">
              <w:rPr>
                <w:color w:val="000000"/>
                <w:lang w:val="uk-UA" w:eastAsia="uk-UA"/>
              </w:rPr>
              <w:t>1118860</w:t>
            </w:r>
          </w:p>
        </w:tc>
        <w:tc>
          <w:tcPr>
            <w:tcW w:w="1056" w:type="dxa"/>
            <w:shd w:val="clear" w:color="auto" w:fill="auto"/>
            <w:vAlign w:val="center"/>
            <w:hideMark/>
          </w:tcPr>
          <w:p w14:paraId="0C77EE78" w14:textId="77777777" w:rsidR="00331576" w:rsidRPr="002E6313" w:rsidRDefault="00331576" w:rsidP="00331576">
            <w:pPr>
              <w:jc w:val="center"/>
              <w:rPr>
                <w:color w:val="000000"/>
                <w:lang w:val="uk-UA" w:eastAsia="uk-UA"/>
              </w:rPr>
            </w:pPr>
            <w:r w:rsidRPr="002E6313">
              <w:rPr>
                <w:color w:val="000000"/>
                <w:lang w:val="uk-UA" w:eastAsia="uk-UA"/>
              </w:rPr>
              <w:t>1033430</w:t>
            </w:r>
          </w:p>
        </w:tc>
        <w:tc>
          <w:tcPr>
            <w:tcW w:w="1056" w:type="dxa"/>
            <w:shd w:val="clear" w:color="auto" w:fill="auto"/>
            <w:vAlign w:val="center"/>
            <w:hideMark/>
          </w:tcPr>
          <w:p w14:paraId="70042272" w14:textId="77777777" w:rsidR="00331576" w:rsidRPr="002E6313" w:rsidRDefault="00331576" w:rsidP="00331576">
            <w:pPr>
              <w:jc w:val="center"/>
              <w:rPr>
                <w:color w:val="000000"/>
                <w:lang w:val="uk-UA" w:eastAsia="uk-UA"/>
              </w:rPr>
            </w:pPr>
            <w:r w:rsidRPr="002E6313">
              <w:rPr>
                <w:color w:val="000000"/>
                <w:lang w:val="uk-UA" w:eastAsia="uk-UA"/>
              </w:rPr>
              <w:t>960597</w:t>
            </w:r>
          </w:p>
        </w:tc>
        <w:tc>
          <w:tcPr>
            <w:tcW w:w="1056" w:type="dxa"/>
            <w:shd w:val="clear" w:color="auto" w:fill="auto"/>
            <w:vAlign w:val="center"/>
            <w:hideMark/>
          </w:tcPr>
          <w:p w14:paraId="69AA59BC" w14:textId="77777777" w:rsidR="00331576" w:rsidRPr="002E6313" w:rsidRDefault="00331576" w:rsidP="00331576">
            <w:pPr>
              <w:jc w:val="center"/>
              <w:rPr>
                <w:color w:val="000000"/>
                <w:lang w:val="uk-UA" w:eastAsia="uk-UA"/>
              </w:rPr>
            </w:pPr>
            <w:r w:rsidRPr="002E6313">
              <w:rPr>
                <w:color w:val="000000"/>
                <w:lang w:val="uk-UA" w:eastAsia="uk-UA"/>
              </w:rPr>
              <w:t>1065347</w:t>
            </w:r>
          </w:p>
        </w:tc>
        <w:tc>
          <w:tcPr>
            <w:tcW w:w="1240" w:type="dxa"/>
            <w:shd w:val="clear" w:color="auto" w:fill="auto"/>
            <w:vAlign w:val="center"/>
            <w:hideMark/>
          </w:tcPr>
          <w:p w14:paraId="474177E9" w14:textId="77777777" w:rsidR="00331576" w:rsidRPr="002E6313" w:rsidRDefault="00331576" w:rsidP="00331576">
            <w:pPr>
              <w:jc w:val="center"/>
              <w:rPr>
                <w:color w:val="000000"/>
                <w:lang w:val="uk-UA" w:eastAsia="uk-UA"/>
              </w:rPr>
            </w:pPr>
            <w:r w:rsidRPr="002E6313">
              <w:rPr>
                <w:color w:val="000000"/>
                <w:lang w:val="uk-UA" w:eastAsia="uk-UA"/>
              </w:rPr>
              <w:t>1036213</w:t>
            </w:r>
          </w:p>
        </w:tc>
        <w:tc>
          <w:tcPr>
            <w:tcW w:w="1240" w:type="dxa"/>
            <w:shd w:val="clear" w:color="auto" w:fill="auto"/>
            <w:vAlign w:val="center"/>
            <w:hideMark/>
          </w:tcPr>
          <w:p w14:paraId="35A1EDBA" w14:textId="77777777" w:rsidR="00331576" w:rsidRPr="002E6313" w:rsidRDefault="00331576" w:rsidP="00331576">
            <w:pPr>
              <w:jc w:val="center"/>
              <w:rPr>
                <w:color w:val="000000"/>
                <w:lang w:val="uk-UA" w:eastAsia="uk-UA"/>
              </w:rPr>
            </w:pPr>
            <w:r w:rsidRPr="002E6313">
              <w:rPr>
                <w:color w:val="000000"/>
                <w:lang w:val="uk-UA" w:eastAsia="uk-UA"/>
              </w:rPr>
              <w:t>1024678</w:t>
            </w:r>
          </w:p>
        </w:tc>
        <w:tc>
          <w:tcPr>
            <w:tcW w:w="1360" w:type="dxa"/>
            <w:shd w:val="clear" w:color="auto" w:fill="auto"/>
            <w:vAlign w:val="center"/>
            <w:hideMark/>
          </w:tcPr>
          <w:p w14:paraId="2029C85F" w14:textId="77777777" w:rsidR="00331576" w:rsidRPr="002E6313" w:rsidRDefault="00331576" w:rsidP="00331576">
            <w:pPr>
              <w:jc w:val="center"/>
              <w:rPr>
                <w:color w:val="000000"/>
                <w:lang w:val="uk-UA" w:eastAsia="uk-UA"/>
              </w:rPr>
            </w:pPr>
            <w:r w:rsidRPr="002E6313">
              <w:rPr>
                <w:color w:val="000000"/>
                <w:lang w:val="uk-UA" w:eastAsia="uk-UA"/>
              </w:rPr>
              <w:t>1138032</w:t>
            </w:r>
          </w:p>
        </w:tc>
      </w:tr>
    </w:tbl>
    <w:p w14:paraId="7216DAE5" w14:textId="71D88590" w:rsidR="00014A3C" w:rsidRDefault="00014A3C"/>
    <w:p w14:paraId="1A88E79E" w14:textId="2BBA16F5" w:rsidR="00014A3C" w:rsidRDefault="00014A3C"/>
    <w:p w14:paraId="1D0F7BF7" w14:textId="57AC987A" w:rsidR="00014A3C" w:rsidRPr="00014A3C" w:rsidRDefault="00014A3C" w:rsidP="00014A3C">
      <w:pPr>
        <w:jc w:val="right"/>
        <w:rPr>
          <w:sz w:val="28"/>
          <w:szCs w:val="28"/>
          <w:lang w:val="uk-UA"/>
        </w:rPr>
      </w:pPr>
      <w:r w:rsidRPr="00014A3C">
        <w:rPr>
          <w:sz w:val="28"/>
          <w:szCs w:val="28"/>
          <w:lang w:val="uk-UA"/>
        </w:rPr>
        <w:lastRenderedPageBreak/>
        <w:t>Продовження табл.2.1</w:t>
      </w:r>
    </w:p>
    <w:tbl>
      <w:tblPr>
        <w:tblW w:w="15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2"/>
        <w:gridCol w:w="1056"/>
        <w:gridCol w:w="1056"/>
        <w:gridCol w:w="1056"/>
        <w:gridCol w:w="1056"/>
        <w:gridCol w:w="1056"/>
        <w:gridCol w:w="1056"/>
        <w:gridCol w:w="1056"/>
        <w:gridCol w:w="1056"/>
        <w:gridCol w:w="1240"/>
        <w:gridCol w:w="1240"/>
        <w:gridCol w:w="1360"/>
      </w:tblGrid>
      <w:tr w:rsidR="00014A3C" w:rsidRPr="002E6313" w14:paraId="70BA4C2E" w14:textId="77777777" w:rsidTr="00014A3C">
        <w:trPr>
          <w:trHeight w:val="416"/>
          <w:jc w:val="center"/>
        </w:trPr>
        <w:tc>
          <w:tcPr>
            <w:tcW w:w="2732" w:type="dxa"/>
            <w:tcBorders>
              <w:top w:val="single" w:sz="4" w:space="0" w:color="auto"/>
              <w:left w:val="single" w:sz="4" w:space="0" w:color="auto"/>
              <w:bottom w:val="single" w:sz="4" w:space="0" w:color="auto"/>
              <w:right w:val="single" w:sz="4" w:space="0" w:color="auto"/>
            </w:tcBorders>
            <w:shd w:val="clear" w:color="auto" w:fill="auto"/>
            <w:vAlign w:val="center"/>
          </w:tcPr>
          <w:p w14:paraId="76D0361C" w14:textId="77777777" w:rsidR="00014A3C" w:rsidRPr="002E6313" w:rsidRDefault="00014A3C" w:rsidP="00014A3C">
            <w:pPr>
              <w:jc w:val="center"/>
              <w:rPr>
                <w:color w:val="000000"/>
                <w:lang w:val="uk-UA" w:eastAsia="uk-UA"/>
              </w:rPr>
            </w:pPr>
            <w:r w:rsidRPr="002E6313">
              <w:rPr>
                <w:color w:val="000000"/>
                <w:lang w:val="uk-UA" w:eastAsia="uk-UA"/>
              </w:rPr>
              <w:t>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14:paraId="2CB8D4A6" w14:textId="77777777" w:rsidR="00014A3C" w:rsidRPr="002E6313" w:rsidRDefault="00014A3C" w:rsidP="00014A3C">
            <w:pPr>
              <w:jc w:val="center"/>
              <w:rPr>
                <w:color w:val="000000"/>
                <w:lang w:val="uk-UA" w:eastAsia="uk-UA"/>
              </w:rPr>
            </w:pPr>
            <w:r w:rsidRPr="002E6313">
              <w:rPr>
                <w:color w:val="000000"/>
                <w:lang w:val="uk-UA" w:eastAsia="uk-UA"/>
              </w:rPr>
              <w:t>2</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14:paraId="49C29D2D" w14:textId="77777777" w:rsidR="00014A3C" w:rsidRPr="002E6313" w:rsidRDefault="00014A3C" w:rsidP="00014A3C">
            <w:pPr>
              <w:jc w:val="center"/>
              <w:rPr>
                <w:color w:val="000000"/>
                <w:lang w:val="uk-UA"/>
              </w:rPr>
            </w:pPr>
            <w:r w:rsidRPr="002E6313">
              <w:rPr>
                <w:color w:val="000000"/>
                <w:lang w:val="uk-UA"/>
              </w:rPr>
              <w:t>3</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14:paraId="4A149C04" w14:textId="77777777" w:rsidR="00014A3C" w:rsidRPr="002E6313" w:rsidRDefault="00014A3C" w:rsidP="00014A3C">
            <w:pPr>
              <w:jc w:val="center"/>
              <w:rPr>
                <w:color w:val="000000"/>
                <w:lang w:val="uk-UA"/>
              </w:rPr>
            </w:pPr>
            <w:r w:rsidRPr="002E6313">
              <w:rPr>
                <w:color w:val="000000"/>
                <w:lang w:val="uk-UA"/>
              </w:rPr>
              <w:t>4</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14:paraId="13B22909" w14:textId="77777777" w:rsidR="00014A3C" w:rsidRPr="002E6313" w:rsidRDefault="00014A3C" w:rsidP="00014A3C">
            <w:pPr>
              <w:jc w:val="center"/>
              <w:rPr>
                <w:color w:val="000000"/>
                <w:lang w:val="uk-UA"/>
              </w:rPr>
            </w:pPr>
            <w:r w:rsidRPr="002E6313">
              <w:rPr>
                <w:color w:val="000000"/>
                <w:lang w:val="uk-UA"/>
              </w:rPr>
              <w:t>5</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14:paraId="34DD011B" w14:textId="77777777" w:rsidR="00014A3C" w:rsidRPr="002E6313" w:rsidRDefault="00014A3C" w:rsidP="00014A3C">
            <w:pPr>
              <w:jc w:val="center"/>
              <w:rPr>
                <w:color w:val="000000"/>
                <w:lang w:val="uk-UA"/>
              </w:rPr>
            </w:pPr>
            <w:r w:rsidRPr="002E6313">
              <w:rPr>
                <w:color w:val="000000"/>
                <w:lang w:val="uk-UA"/>
              </w:rPr>
              <w:t>6</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14:paraId="1D80438D" w14:textId="77777777" w:rsidR="00014A3C" w:rsidRPr="002E6313" w:rsidRDefault="00014A3C" w:rsidP="00014A3C">
            <w:pPr>
              <w:jc w:val="center"/>
              <w:rPr>
                <w:color w:val="000000"/>
                <w:lang w:val="uk-UA"/>
              </w:rPr>
            </w:pPr>
            <w:r w:rsidRPr="002E6313">
              <w:rPr>
                <w:color w:val="000000"/>
                <w:lang w:val="uk-UA"/>
              </w:rPr>
              <w:t>7</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14:paraId="5CAC2A6C" w14:textId="77777777" w:rsidR="00014A3C" w:rsidRPr="002E6313" w:rsidRDefault="00014A3C" w:rsidP="00014A3C">
            <w:pPr>
              <w:jc w:val="center"/>
              <w:rPr>
                <w:color w:val="000000"/>
                <w:lang w:val="uk-UA"/>
              </w:rPr>
            </w:pPr>
            <w:r w:rsidRPr="002E6313">
              <w:rPr>
                <w:color w:val="000000"/>
                <w:lang w:val="uk-UA"/>
              </w:rPr>
              <w:t>8</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14:paraId="53E465E6" w14:textId="77777777" w:rsidR="00014A3C" w:rsidRPr="002E6313" w:rsidRDefault="00014A3C" w:rsidP="00014A3C">
            <w:pPr>
              <w:jc w:val="center"/>
              <w:rPr>
                <w:color w:val="000000"/>
                <w:lang w:val="uk-UA"/>
              </w:rPr>
            </w:pPr>
            <w:r w:rsidRPr="002E6313">
              <w:rPr>
                <w:color w:val="000000"/>
                <w:lang w:val="uk-UA"/>
              </w:rPr>
              <w:t>9</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7C25FB46" w14:textId="77777777" w:rsidR="00014A3C" w:rsidRPr="002E6313" w:rsidRDefault="00014A3C" w:rsidP="00014A3C">
            <w:pPr>
              <w:jc w:val="center"/>
              <w:rPr>
                <w:color w:val="000000"/>
                <w:lang w:val="uk-UA"/>
              </w:rPr>
            </w:pPr>
            <w:r w:rsidRPr="002E6313">
              <w:rPr>
                <w:color w:val="000000"/>
                <w:lang w:val="uk-UA"/>
              </w:rPr>
              <w:t>10</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58259AA6" w14:textId="77777777" w:rsidR="00014A3C" w:rsidRPr="002E6313" w:rsidRDefault="00014A3C" w:rsidP="00014A3C">
            <w:pPr>
              <w:jc w:val="center"/>
              <w:rPr>
                <w:color w:val="000000"/>
                <w:lang w:val="uk-UA"/>
              </w:rPr>
            </w:pPr>
            <w:r w:rsidRPr="002E6313">
              <w:rPr>
                <w:color w:val="000000"/>
                <w:lang w:val="uk-UA"/>
              </w:rPr>
              <w:t>11</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35AAB3A3" w14:textId="77777777" w:rsidR="00014A3C" w:rsidRPr="002E6313" w:rsidRDefault="00014A3C" w:rsidP="00014A3C">
            <w:pPr>
              <w:jc w:val="center"/>
              <w:rPr>
                <w:color w:val="000000"/>
                <w:lang w:val="uk-UA"/>
              </w:rPr>
            </w:pPr>
            <w:r w:rsidRPr="002E6313">
              <w:rPr>
                <w:color w:val="000000"/>
                <w:lang w:val="uk-UA"/>
              </w:rPr>
              <w:t>12</w:t>
            </w:r>
          </w:p>
        </w:tc>
      </w:tr>
      <w:tr w:rsidR="00331576" w:rsidRPr="002E6313" w14:paraId="5E335865" w14:textId="77777777" w:rsidTr="00CB0C85">
        <w:trPr>
          <w:trHeight w:val="810"/>
          <w:jc w:val="center"/>
        </w:trPr>
        <w:tc>
          <w:tcPr>
            <w:tcW w:w="2732" w:type="dxa"/>
            <w:shd w:val="clear" w:color="auto" w:fill="auto"/>
            <w:vAlign w:val="center"/>
          </w:tcPr>
          <w:p w14:paraId="1EE76B6A" w14:textId="6675FEB9" w:rsidR="00331576" w:rsidRPr="002E6313" w:rsidRDefault="003116D3" w:rsidP="00331576">
            <w:pPr>
              <w:rPr>
                <w:color w:val="000000"/>
                <w:lang w:val="uk-UA" w:eastAsia="uk-UA"/>
              </w:rPr>
            </w:pPr>
            <w:r w:rsidRPr="002E6313">
              <w:rPr>
                <w:color w:val="000000"/>
                <w:lang w:val="uk-UA" w:eastAsia="uk-UA"/>
              </w:rPr>
              <w:t xml:space="preserve">-темп змін, у % до </w:t>
            </w:r>
            <w:proofErr w:type="spellStart"/>
            <w:r w:rsidRPr="002E6313">
              <w:rPr>
                <w:color w:val="000000"/>
                <w:lang w:val="uk-UA" w:eastAsia="uk-UA"/>
              </w:rPr>
              <w:t>попередного</w:t>
            </w:r>
            <w:proofErr w:type="spellEnd"/>
            <w:r w:rsidRPr="002E6313">
              <w:rPr>
                <w:color w:val="000000"/>
                <w:lang w:val="uk-UA" w:eastAsia="uk-UA"/>
              </w:rPr>
              <w:t xml:space="preserve"> року</w:t>
            </w:r>
          </w:p>
        </w:tc>
        <w:tc>
          <w:tcPr>
            <w:tcW w:w="1056" w:type="dxa"/>
            <w:shd w:val="clear" w:color="auto" w:fill="auto"/>
            <w:vAlign w:val="center"/>
          </w:tcPr>
          <w:p w14:paraId="2F107690" w14:textId="6129E187" w:rsidR="00331576" w:rsidRPr="002E6313" w:rsidRDefault="003116D3" w:rsidP="00331576">
            <w:pPr>
              <w:jc w:val="center"/>
              <w:rPr>
                <w:color w:val="000000"/>
                <w:lang w:val="uk-UA" w:eastAsia="uk-UA"/>
              </w:rPr>
            </w:pPr>
            <w:r w:rsidRPr="002E6313">
              <w:rPr>
                <w:color w:val="000000"/>
                <w:lang w:val="uk-UA" w:eastAsia="uk-UA"/>
              </w:rPr>
              <w:t>х</w:t>
            </w:r>
          </w:p>
        </w:tc>
        <w:tc>
          <w:tcPr>
            <w:tcW w:w="1056" w:type="dxa"/>
            <w:shd w:val="clear" w:color="auto" w:fill="auto"/>
            <w:vAlign w:val="center"/>
          </w:tcPr>
          <w:p w14:paraId="25A12D82" w14:textId="20B39B2C" w:rsidR="00331576" w:rsidRPr="002E6313" w:rsidRDefault="00331576" w:rsidP="00331576">
            <w:pPr>
              <w:jc w:val="center"/>
              <w:rPr>
                <w:color w:val="000000"/>
                <w:lang w:val="uk-UA" w:eastAsia="uk-UA"/>
              </w:rPr>
            </w:pPr>
            <w:r w:rsidRPr="002E6313">
              <w:rPr>
                <w:color w:val="000000"/>
                <w:lang w:val="uk-UA"/>
              </w:rPr>
              <w:t>0,28</w:t>
            </w:r>
          </w:p>
        </w:tc>
        <w:tc>
          <w:tcPr>
            <w:tcW w:w="1056" w:type="dxa"/>
            <w:shd w:val="clear" w:color="auto" w:fill="auto"/>
            <w:vAlign w:val="center"/>
          </w:tcPr>
          <w:p w14:paraId="335B9ABC" w14:textId="2554AF11" w:rsidR="00331576" w:rsidRPr="002E6313" w:rsidRDefault="00331576" w:rsidP="00331576">
            <w:pPr>
              <w:jc w:val="center"/>
              <w:rPr>
                <w:color w:val="000000"/>
                <w:lang w:val="uk-UA" w:eastAsia="uk-UA"/>
              </w:rPr>
            </w:pPr>
            <w:r w:rsidRPr="002E6313">
              <w:rPr>
                <w:color w:val="000000"/>
                <w:lang w:val="uk-UA"/>
              </w:rPr>
              <w:t>-0,32</w:t>
            </w:r>
          </w:p>
        </w:tc>
        <w:tc>
          <w:tcPr>
            <w:tcW w:w="1056" w:type="dxa"/>
            <w:shd w:val="clear" w:color="auto" w:fill="auto"/>
            <w:vAlign w:val="center"/>
          </w:tcPr>
          <w:p w14:paraId="5C4BF536" w14:textId="3CCCEEFA" w:rsidR="00331576" w:rsidRPr="002E6313" w:rsidRDefault="00331576" w:rsidP="00331576">
            <w:pPr>
              <w:jc w:val="center"/>
              <w:rPr>
                <w:color w:val="000000"/>
                <w:lang w:val="uk-UA" w:eastAsia="uk-UA"/>
              </w:rPr>
            </w:pPr>
            <w:r w:rsidRPr="002E6313">
              <w:rPr>
                <w:color w:val="000000"/>
                <w:lang w:val="uk-UA"/>
              </w:rPr>
              <w:t>3,06</w:t>
            </w:r>
          </w:p>
        </w:tc>
        <w:tc>
          <w:tcPr>
            <w:tcW w:w="1056" w:type="dxa"/>
            <w:shd w:val="clear" w:color="auto" w:fill="auto"/>
            <w:vAlign w:val="center"/>
          </w:tcPr>
          <w:p w14:paraId="690B0D6E" w14:textId="1CF8B175" w:rsidR="00331576" w:rsidRPr="002E6313" w:rsidRDefault="00331576" w:rsidP="00331576">
            <w:pPr>
              <w:jc w:val="center"/>
              <w:rPr>
                <w:color w:val="000000"/>
                <w:lang w:val="uk-UA" w:eastAsia="uk-UA"/>
              </w:rPr>
            </w:pPr>
            <w:r w:rsidRPr="002E6313">
              <w:rPr>
                <w:color w:val="000000"/>
                <w:lang w:val="uk-UA"/>
              </w:rPr>
              <w:t>7,92</w:t>
            </w:r>
          </w:p>
        </w:tc>
        <w:tc>
          <w:tcPr>
            <w:tcW w:w="1056" w:type="dxa"/>
            <w:shd w:val="clear" w:color="auto" w:fill="auto"/>
            <w:vAlign w:val="center"/>
          </w:tcPr>
          <w:p w14:paraId="680F159E" w14:textId="0BBC97AB" w:rsidR="00331576" w:rsidRPr="002E6313" w:rsidRDefault="00331576" w:rsidP="00331576">
            <w:pPr>
              <w:jc w:val="center"/>
              <w:rPr>
                <w:color w:val="000000"/>
                <w:lang w:val="uk-UA" w:eastAsia="uk-UA"/>
              </w:rPr>
            </w:pPr>
            <w:r w:rsidRPr="002E6313">
              <w:rPr>
                <w:color w:val="000000"/>
                <w:lang w:val="uk-UA"/>
              </w:rPr>
              <w:t>-7,64</w:t>
            </w:r>
          </w:p>
        </w:tc>
        <w:tc>
          <w:tcPr>
            <w:tcW w:w="1056" w:type="dxa"/>
            <w:shd w:val="clear" w:color="auto" w:fill="auto"/>
            <w:vAlign w:val="center"/>
          </w:tcPr>
          <w:p w14:paraId="25BD3461" w14:textId="5D133D82" w:rsidR="00331576" w:rsidRPr="002E6313" w:rsidRDefault="00331576" w:rsidP="00331576">
            <w:pPr>
              <w:jc w:val="center"/>
              <w:rPr>
                <w:color w:val="000000"/>
                <w:lang w:val="uk-UA" w:eastAsia="uk-UA"/>
              </w:rPr>
            </w:pPr>
            <w:r w:rsidRPr="002E6313">
              <w:rPr>
                <w:color w:val="000000"/>
                <w:lang w:val="uk-UA"/>
              </w:rPr>
              <w:t>-7,05</w:t>
            </w:r>
          </w:p>
        </w:tc>
        <w:tc>
          <w:tcPr>
            <w:tcW w:w="1056" w:type="dxa"/>
            <w:shd w:val="clear" w:color="auto" w:fill="auto"/>
            <w:vAlign w:val="center"/>
          </w:tcPr>
          <w:p w14:paraId="668F28E1" w14:textId="462B7B85" w:rsidR="00331576" w:rsidRPr="002E6313" w:rsidRDefault="00331576" w:rsidP="00331576">
            <w:pPr>
              <w:jc w:val="center"/>
              <w:rPr>
                <w:color w:val="000000"/>
                <w:lang w:val="uk-UA" w:eastAsia="uk-UA"/>
              </w:rPr>
            </w:pPr>
            <w:r w:rsidRPr="002E6313">
              <w:rPr>
                <w:color w:val="000000"/>
                <w:lang w:val="uk-UA"/>
              </w:rPr>
              <w:t>10,90</w:t>
            </w:r>
          </w:p>
        </w:tc>
        <w:tc>
          <w:tcPr>
            <w:tcW w:w="1240" w:type="dxa"/>
            <w:shd w:val="clear" w:color="auto" w:fill="auto"/>
            <w:vAlign w:val="center"/>
          </w:tcPr>
          <w:p w14:paraId="1D20300F" w14:textId="0D2E6840" w:rsidR="00331576" w:rsidRPr="002E6313" w:rsidRDefault="00331576" w:rsidP="00331576">
            <w:pPr>
              <w:jc w:val="center"/>
              <w:rPr>
                <w:color w:val="000000"/>
                <w:lang w:val="uk-UA" w:eastAsia="uk-UA"/>
              </w:rPr>
            </w:pPr>
            <w:r w:rsidRPr="002E6313">
              <w:rPr>
                <w:color w:val="000000"/>
                <w:lang w:val="uk-UA"/>
              </w:rPr>
              <w:t>-2,73</w:t>
            </w:r>
          </w:p>
        </w:tc>
        <w:tc>
          <w:tcPr>
            <w:tcW w:w="1240" w:type="dxa"/>
            <w:shd w:val="clear" w:color="auto" w:fill="auto"/>
            <w:vAlign w:val="center"/>
          </w:tcPr>
          <w:p w14:paraId="76E06DA3" w14:textId="486204F0" w:rsidR="00331576" w:rsidRPr="002E6313" w:rsidRDefault="00331576" w:rsidP="00331576">
            <w:pPr>
              <w:jc w:val="center"/>
              <w:rPr>
                <w:color w:val="000000"/>
                <w:lang w:val="uk-UA" w:eastAsia="uk-UA"/>
              </w:rPr>
            </w:pPr>
            <w:r w:rsidRPr="002E6313">
              <w:rPr>
                <w:color w:val="000000"/>
                <w:lang w:val="uk-UA"/>
              </w:rPr>
              <w:t>-1,11</w:t>
            </w:r>
          </w:p>
        </w:tc>
        <w:tc>
          <w:tcPr>
            <w:tcW w:w="1360" w:type="dxa"/>
            <w:shd w:val="clear" w:color="auto" w:fill="auto"/>
            <w:vAlign w:val="center"/>
          </w:tcPr>
          <w:p w14:paraId="1ADAFD47" w14:textId="73645309" w:rsidR="00331576" w:rsidRPr="002E6313" w:rsidRDefault="00331576" w:rsidP="00331576">
            <w:pPr>
              <w:jc w:val="center"/>
              <w:rPr>
                <w:color w:val="000000"/>
                <w:lang w:val="uk-UA" w:eastAsia="uk-UA"/>
              </w:rPr>
            </w:pPr>
            <w:r w:rsidRPr="002E6313">
              <w:rPr>
                <w:color w:val="000000"/>
                <w:lang w:val="uk-UA"/>
              </w:rPr>
              <w:t>11,06</w:t>
            </w:r>
          </w:p>
        </w:tc>
      </w:tr>
      <w:tr w:rsidR="00331576" w:rsidRPr="002E6313" w14:paraId="2D226EE8" w14:textId="77777777" w:rsidTr="00CB0C85">
        <w:trPr>
          <w:trHeight w:val="660"/>
          <w:jc w:val="center"/>
        </w:trPr>
        <w:tc>
          <w:tcPr>
            <w:tcW w:w="2732" w:type="dxa"/>
            <w:shd w:val="clear" w:color="auto" w:fill="auto"/>
            <w:vAlign w:val="center"/>
            <w:hideMark/>
          </w:tcPr>
          <w:p w14:paraId="477DD8F7" w14:textId="77777777" w:rsidR="00331576" w:rsidRPr="002E6313" w:rsidRDefault="00331576" w:rsidP="00331576">
            <w:pPr>
              <w:rPr>
                <w:color w:val="000000"/>
                <w:lang w:val="uk-UA" w:eastAsia="uk-UA"/>
              </w:rPr>
            </w:pPr>
            <w:r w:rsidRPr="002E6313">
              <w:rPr>
                <w:color w:val="000000"/>
                <w:lang w:val="uk-UA" w:eastAsia="uk-UA"/>
              </w:rPr>
              <w:t xml:space="preserve">Вкладення в цінні папери та довгострокові інвестиції, </w:t>
            </w:r>
            <w:proofErr w:type="spellStart"/>
            <w:r w:rsidRPr="002E6313">
              <w:rPr>
                <w:color w:val="000000"/>
                <w:lang w:val="uk-UA" w:eastAsia="uk-UA"/>
              </w:rPr>
              <w:t>млн.грн</w:t>
            </w:r>
            <w:proofErr w:type="spellEnd"/>
          </w:p>
        </w:tc>
        <w:tc>
          <w:tcPr>
            <w:tcW w:w="1056" w:type="dxa"/>
            <w:shd w:val="clear" w:color="auto" w:fill="auto"/>
            <w:vAlign w:val="center"/>
            <w:hideMark/>
          </w:tcPr>
          <w:p w14:paraId="41F9648E" w14:textId="77777777" w:rsidR="00331576" w:rsidRPr="002E6313" w:rsidRDefault="00331576" w:rsidP="00331576">
            <w:pPr>
              <w:jc w:val="center"/>
              <w:rPr>
                <w:color w:val="000000"/>
                <w:lang w:val="uk-UA" w:eastAsia="uk-UA"/>
              </w:rPr>
            </w:pPr>
            <w:r w:rsidRPr="002E6313">
              <w:rPr>
                <w:color w:val="000000"/>
                <w:lang w:val="uk-UA" w:eastAsia="uk-UA"/>
              </w:rPr>
              <w:t>168928</w:t>
            </w:r>
          </w:p>
        </w:tc>
        <w:tc>
          <w:tcPr>
            <w:tcW w:w="1056" w:type="dxa"/>
            <w:shd w:val="clear" w:color="auto" w:fill="auto"/>
            <w:vAlign w:val="center"/>
            <w:hideMark/>
          </w:tcPr>
          <w:p w14:paraId="179379D9" w14:textId="77777777" w:rsidR="00331576" w:rsidRPr="002E6313" w:rsidRDefault="00331576" w:rsidP="00331576">
            <w:pPr>
              <w:jc w:val="center"/>
              <w:rPr>
                <w:color w:val="000000"/>
                <w:lang w:val="uk-UA" w:eastAsia="uk-UA"/>
              </w:rPr>
            </w:pPr>
            <w:r w:rsidRPr="002E6313">
              <w:rPr>
                <w:color w:val="000000"/>
                <w:lang w:val="uk-UA" w:eastAsia="uk-UA"/>
              </w:rPr>
              <w:t>198841</w:t>
            </w:r>
          </w:p>
        </w:tc>
        <w:tc>
          <w:tcPr>
            <w:tcW w:w="1056" w:type="dxa"/>
            <w:shd w:val="clear" w:color="auto" w:fill="auto"/>
            <w:vAlign w:val="center"/>
            <w:hideMark/>
          </w:tcPr>
          <w:p w14:paraId="0FB640A4" w14:textId="77777777" w:rsidR="00331576" w:rsidRPr="002E6313" w:rsidRDefault="00331576" w:rsidP="00331576">
            <w:pPr>
              <w:jc w:val="center"/>
              <w:rPr>
                <w:color w:val="000000"/>
                <w:lang w:val="uk-UA" w:eastAsia="uk-UA"/>
              </w:rPr>
            </w:pPr>
            <w:r w:rsidRPr="002E6313">
              <w:rPr>
                <w:color w:val="000000"/>
                <w:lang w:val="uk-UA" w:eastAsia="uk-UA"/>
              </w:rPr>
              <w:t>332270</w:t>
            </w:r>
          </w:p>
        </w:tc>
        <w:tc>
          <w:tcPr>
            <w:tcW w:w="1056" w:type="dxa"/>
            <w:shd w:val="clear" w:color="auto" w:fill="auto"/>
            <w:vAlign w:val="center"/>
            <w:hideMark/>
          </w:tcPr>
          <w:p w14:paraId="5DDAA001" w14:textId="77777777" w:rsidR="00331576" w:rsidRPr="002E6313" w:rsidRDefault="00331576" w:rsidP="00331576">
            <w:pPr>
              <w:jc w:val="center"/>
              <w:rPr>
                <w:color w:val="000000"/>
                <w:lang w:val="uk-UA" w:eastAsia="uk-UA"/>
              </w:rPr>
            </w:pPr>
            <w:r w:rsidRPr="002E6313">
              <w:rPr>
                <w:color w:val="000000"/>
                <w:lang w:val="uk-UA" w:eastAsia="uk-UA"/>
              </w:rPr>
              <w:t>425 803</w:t>
            </w:r>
          </w:p>
        </w:tc>
        <w:tc>
          <w:tcPr>
            <w:tcW w:w="1056" w:type="dxa"/>
            <w:shd w:val="clear" w:color="auto" w:fill="auto"/>
            <w:vAlign w:val="center"/>
            <w:hideMark/>
          </w:tcPr>
          <w:p w14:paraId="27392AB2" w14:textId="77777777" w:rsidR="00331576" w:rsidRPr="002E6313" w:rsidRDefault="00331576" w:rsidP="00331576">
            <w:pPr>
              <w:jc w:val="center"/>
              <w:rPr>
                <w:color w:val="000000"/>
                <w:lang w:val="uk-UA" w:eastAsia="uk-UA"/>
              </w:rPr>
            </w:pPr>
            <w:r w:rsidRPr="002E6313">
              <w:rPr>
                <w:color w:val="000000"/>
                <w:lang w:val="uk-UA" w:eastAsia="uk-UA"/>
              </w:rPr>
              <w:t>480 615</w:t>
            </w:r>
          </w:p>
        </w:tc>
        <w:tc>
          <w:tcPr>
            <w:tcW w:w="1056" w:type="dxa"/>
            <w:shd w:val="clear" w:color="auto" w:fill="auto"/>
            <w:vAlign w:val="center"/>
            <w:hideMark/>
          </w:tcPr>
          <w:p w14:paraId="5727AA75" w14:textId="77777777" w:rsidR="00331576" w:rsidRPr="002E6313" w:rsidRDefault="00331576" w:rsidP="00331576">
            <w:pPr>
              <w:jc w:val="center"/>
              <w:rPr>
                <w:color w:val="000000"/>
                <w:lang w:val="uk-UA" w:eastAsia="uk-UA"/>
              </w:rPr>
            </w:pPr>
            <w:r w:rsidRPr="002E6313">
              <w:rPr>
                <w:color w:val="000000"/>
                <w:lang w:val="uk-UA" w:eastAsia="uk-UA"/>
              </w:rPr>
              <w:t>539466</w:t>
            </w:r>
          </w:p>
        </w:tc>
        <w:tc>
          <w:tcPr>
            <w:tcW w:w="1056" w:type="dxa"/>
            <w:shd w:val="clear" w:color="auto" w:fill="auto"/>
            <w:vAlign w:val="center"/>
            <w:hideMark/>
          </w:tcPr>
          <w:p w14:paraId="27C32266" w14:textId="77777777" w:rsidR="00331576" w:rsidRPr="002E6313" w:rsidRDefault="00331576" w:rsidP="00331576">
            <w:pPr>
              <w:jc w:val="center"/>
              <w:rPr>
                <w:color w:val="000000"/>
                <w:lang w:val="uk-UA" w:eastAsia="uk-UA"/>
              </w:rPr>
            </w:pPr>
            <w:r w:rsidRPr="002E6313">
              <w:rPr>
                <w:color w:val="000000"/>
                <w:lang w:val="uk-UA" w:eastAsia="uk-UA"/>
              </w:rPr>
              <w:t>791373</w:t>
            </w:r>
          </w:p>
        </w:tc>
        <w:tc>
          <w:tcPr>
            <w:tcW w:w="1056" w:type="dxa"/>
            <w:shd w:val="clear" w:color="auto" w:fill="auto"/>
            <w:vAlign w:val="center"/>
            <w:hideMark/>
          </w:tcPr>
          <w:p w14:paraId="040B5902" w14:textId="77777777" w:rsidR="00331576" w:rsidRPr="002E6313" w:rsidRDefault="00331576" w:rsidP="00331576">
            <w:pPr>
              <w:jc w:val="center"/>
              <w:rPr>
                <w:color w:val="000000"/>
                <w:lang w:val="uk-UA" w:eastAsia="uk-UA"/>
              </w:rPr>
            </w:pPr>
            <w:r w:rsidRPr="002E6313">
              <w:rPr>
                <w:color w:val="000000"/>
                <w:lang w:val="uk-UA" w:eastAsia="uk-UA"/>
              </w:rPr>
              <w:t>829887</w:t>
            </w:r>
          </w:p>
        </w:tc>
        <w:tc>
          <w:tcPr>
            <w:tcW w:w="1240" w:type="dxa"/>
            <w:shd w:val="clear" w:color="auto" w:fill="auto"/>
            <w:vAlign w:val="center"/>
            <w:hideMark/>
          </w:tcPr>
          <w:p w14:paraId="42624CCF" w14:textId="77777777" w:rsidR="00331576" w:rsidRPr="002E6313" w:rsidRDefault="00331576" w:rsidP="00331576">
            <w:pPr>
              <w:jc w:val="center"/>
              <w:rPr>
                <w:lang w:val="uk-UA" w:eastAsia="uk-UA"/>
              </w:rPr>
            </w:pPr>
            <w:r w:rsidRPr="002E6313">
              <w:rPr>
                <w:lang w:val="uk-UA" w:eastAsia="uk-UA"/>
              </w:rPr>
              <w:t>1022658</w:t>
            </w:r>
          </w:p>
        </w:tc>
        <w:tc>
          <w:tcPr>
            <w:tcW w:w="1240" w:type="dxa"/>
            <w:shd w:val="clear" w:color="auto" w:fill="auto"/>
            <w:vAlign w:val="center"/>
            <w:hideMark/>
          </w:tcPr>
          <w:p w14:paraId="50298C0C" w14:textId="77777777" w:rsidR="00331576" w:rsidRPr="002E6313" w:rsidRDefault="00331576" w:rsidP="00331576">
            <w:pPr>
              <w:jc w:val="center"/>
              <w:rPr>
                <w:lang w:val="uk-UA" w:eastAsia="uk-UA"/>
              </w:rPr>
            </w:pPr>
            <w:r w:rsidRPr="002E6313">
              <w:rPr>
                <w:lang w:val="uk-UA" w:eastAsia="uk-UA"/>
              </w:rPr>
              <w:t>1466474</w:t>
            </w:r>
          </w:p>
        </w:tc>
        <w:tc>
          <w:tcPr>
            <w:tcW w:w="1360" w:type="dxa"/>
            <w:shd w:val="clear" w:color="auto" w:fill="auto"/>
            <w:vAlign w:val="center"/>
            <w:hideMark/>
          </w:tcPr>
          <w:p w14:paraId="64EE82F2" w14:textId="77777777" w:rsidR="00331576" w:rsidRPr="002E6313" w:rsidRDefault="00331576" w:rsidP="00331576">
            <w:pPr>
              <w:jc w:val="center"/>
              <w:rPr>
                <w:lang w:val="uk-UA" w:eastAsia="uk-UA"/>
              </w:rPr>
            </w:pPr>
            <w:r w:rsidRPr="002E6313">
              <w:rPr>
                <w:lang w:val="uk-UA" w:eastAsia="uk-UA"/>
              </w:rPr>
              <w:t>1693022</w:t>
            </w:r>
          </w:p>
        </w:tc>
      </w:tr>
      <w:tr w:rsidR="003116D3" w:rsidRPr="002E6313" w14:paraId="574B5F62" w14:textId="77777777" w:rsidTr="00CB0C85">
        <w:trPr>
          <w:trHeight w:val="660"/>
          <w:jc w:val="center"/>
        </w:trPr>
        <w:tc>
          <w:tcPr>
            <w:tcW w:w="2732" w:type="dxa"/>
            <w:shd w:val="clear" w:color="auto" w:fill="auto"/>
            <w:vAlign w:val="center"/>
          </w:tcPr>
          <w:p w14:paraId="75E4C3BF" w14:textId="290CADD8" w:rsidR="003116D3" w:rsidRPr="002E6313" w:rsidRDefault="003116D3" w:rsidP="003116D3">
            <w:pPr>
              <w:rPr>
                <w:color w:val="000000"/>
                <w:lang w:val="uk-UA" w:eastAsia="uk-UA"/>
              </w:rPr>
            </w:pPr>
            <w:r w:rsidRPr="002E6313">
              <w:rPr>
                <w:color w:val="000000"/>
                <w:lang w:val="uk-UA" w:eastAsia="uk-UA"/>
              </w:rPr>
              <w:t xml:space="preserve">-темп змін, у % до </w:t>
            </w:r>
            <w:proofErr w:type="spellStart"/>
            <w:r w:rsidRPr="002E6313">
              <w:rPr>
                <w:color w:val="000000"/>
                <w:lang w:val="uk-UA" w:eastAsia="uk-UA"/>
              </w:rPr>
              <w:t>попередного</w:t>
            </w:r>
            <w:proofErr w:type="spellEnd"/>
            <w:r w:rsidRPr="002E6313">
              <w:rPr>
                <w:color w:val="000000"/>
                <w:lang w:val="uk-UA" w:eastAsia="uk-UA"/>
              </w:rPr>
              <w:t xml:space="preserve"> року</w:t>
            </w:r>
          </w:p>
        </w:tc>
        <w:tc>
          <w:tcPr>
            <w:tcW w:w="1056" w:type="dxa"/>
            <w:shd w:val="clear" w:color="auto" w:fill="auto"/>
            <w:vAlign w:val="center"/>
          </w:tcPr>
          <w:p w14:paraId="64365E63" w14:textId="1EBDD615" w:rsidR="003116D3" w:rsidRPr="002E6313" w:rsidRDefault="003116D3" w:rsidP="003116D3">
            <w:pPr>
              <w:jc w:val="center"/>
              <w:rPr>
                <w:color w:val="000000"/>
                <w:lang w:val="uk-UA" w:eastAsia="uk-UA"/>
              </w:rPr>
            </w:pPr>
            <w:r w:rsidRPr="002E6313">
              <w:rPr>
                <w:color w:val="000000"/>
                <w:lang w:val="uk-UA" w:eastAsia="uk-UA"/>
              </w:rPr>
              <w:t>х</w:t>
            </w:r>
          </w:p>
        </w:tc>
        <w:tc>
          <w:tcPr>
            <w:tcW w:w="1056" w:type="dxa"/>
            <w:shd w:val="clear" w:color="auto" w:fill="auto"/>
            <w:vAlign w:val="center"/>
          </w:tcPr>
          <w:p w14:paraId="14CFDA4D" w14:textId="050DD18D" w:rsidR="003116D3" w:rsidRPr="002E6313" w:rsidRDefault="003116D3" w:rsidP="003116D3">
            <w:pPr>
              <w:jc w:val="center"/>
              <w:rPr>
                <w:color w:val="000000"/>
                <w:lang w:val="uk-UA" w:eastAsia="uk-UA"/>
              </w:rPr>
            </w:pPr>
            <w:r w:rsidRPr="002E6313">
              <w:rPr>
                <w:color w:val="000000"/>
                <w:lang w:val="uk-UA"/>
              </w:rPr>
              <w:t>17,71</w:t>
            </w:r>
          </w:p>
        </w:tc>
        <w:tc>
          <w:tcPr>
            <w:tcW w:w="1056" w:type="dxa"/>
            <w:shd w:val="clear" w:color="auto" w:fill="auto"/>
            <w:vAlign w:val="center"/>
          </w:tcPr>
          <w:p w14:paraId="04F689C1" w14:textId="7E2CCEA8" w:rsidR="003116D3" w:rsidRPr="002E6313" w:rsidRDefault="003116D3" w:rsidP="003116D3">
            <w:pPr>
              <w:jc w:val="center"/>
              <w:rPr>
                <w:color w:val="000000"/>
                <w:lang w:val="uk-UA" w:eastAsia="uk-UA"/>
              </w:rPr>
            </w:pPr>
            <w:r w:rsidRPr="002E6313">
              <w:rPr>
                <w:color w:val="000000"/>
                <w:lang w:val="uk-UA"/>
              </w:rPr>
              <w:t>67,10</w:t>
            </w:r>
          </w:p>
        </w:tc>
        <w:tc>
          <w:tcPr>
            <w:tcW w:w="1056" w:type="dxa"/>
            <w:shd w:val="clear" w:color="auto" w:fill="auto"/>
            <w:vAlign w:val="center"/>
          </w:tcPr>
          <w:p w14:paraId="010F530F" w14:textId="18010B54" w:rsidR="003116D3" w:rsidRPr="002E6313" w:rsidRDefault="003116D3" w:rsidP="003116D3">
            <w:pPr>
              <w:jc w:val="center"/>
              <w:rPr>
                <w:color w:val="000000"/>
                <w:lang w:val="uk-UA" w:eastAsia="uk-UA"/>
              </w:rPr>
            </w:pPr>
            <w:r w:rsidRPr="002E6313">
              <w:rPr>
                <w:color w:val="000000"/>
                <w:lang w:val="uk-UA"/>
              </w:rPr>
              <w:t>28,15</w:t>
            </w:r>
          </w:p>
        </w:tc>
        <w:tc>
          <w:tcPr>
            <w:tcW w:w="1056" w:type="dxa"/>
            <w:shd w:val="clear" w:color="auto" w:fill="auto"/>
            <w:vAlign w:val="center"/>
          </w:tcPr>
          <w:p w14:paraId="43F224CA" w14:textId="7B1C5893" w:rsidR="003116D3" w:rsidRPr="002E6313" w:rsidRDefault="003116D3" w:rsidP="003116D3">
            <w:pPr>
              <w:jc w:val="center"/>
              <w:rPr>
                <w:color w:val="000000"/>
                <w:lang w:val="uk-UA" w:eastAsia="uk-UA"/>
              </w:rPr>
            </w:pPr>
            <w:r w:rsidRPr="002E6313">
              <w:rPr>
                <w:color w:val="000000"/>
                <w:lang w:val="uk-UA"/>
              </w:rPr>
              <w:t>12,87</w:t>
            </w:r>
          </w:p>
        </w:tc>
        <w:tc>
          <w:tcPr>
            <w:tcW w:w="1056" w:type="dxa"/>
            <w:shd w:val="clear" w:color="auto" w:fill="auto"/>
            <w:vAlign w:val="center"/>
          </w:tcPr>
          <w:p w14:paraId="3B7A3805" w14:textId="097EEF0D" w:rsidR="003116D3" w:rsidRPr="002E6313" w:rsidRDefault="003116D3" w:rsidP="003116D3">
            <w:pPr>
              <w:jc w:val="center"/>
              <w:rPr>
                <w:color w:val="000000"/>
                <w:lang w:val="uk-UA" w:eastAsia="uk-UA"/>
              </w:rPr>
            </w:pPr>
            <w:r w:rsidRPr="002E6313">
              <w:rPr>
                <w:color w:val="000000"/>
                <w:lang w:val="uk-UA"/>
              </w:rPr>
              <w:t>12,24</w:t>
            </w:r>
          </w:p>
        </w:tc>
        <w:tc>
          <w:tcPr>
            <w:tcW w:w="1056" w:type="dxa"/>
            <w:shd w:val="clear" w:color="auto" w:fill="auto"/>
            <w:vAlign w:val="center"/>
          </w:tcPr>
          <w:p w14:paraId="5AC3E691" w14:textId="65A56BB6" w:rsidR="003116D3" w:rsidRPr="002E6313" w:rsidRDefault="003116D3" w:rsidP="003116D3">
            <w:pPr>
              <w:jc w:val="center"/>
              <w:rPr>
                <w:color w:val="000000"/>
                <w:lang w:val="uk-UA" w:eastAsia="uk-UA"/>
              </w:rPr>
            </w:pPr>
            <w:r w:rsidRPr="002E6313">
              <w:rPr>
                <w:color w:val="000000"/>
                <w:lang w:val="uk-UA"/>
              </w:rPr>
              <w:t>46,70</w:t>
            </w:r>
          </w:p>
        </w:tc>
        <w:tc>
          <w:tcPr>
            <w:tcW w:w="1056" w:type="dxa"/>
            <w:shd w:val="clear" w:color="auto" w:fill="auto"/>
            <w:vAlign w:val="center"/>
          </w:tcPr>
          <w:p w14:paraId="28711ED8" w14:textId="1622027B" w:rsidR="003116D3" w:rsidRPr="002E6313" w:rsidRDefault="003116D3" w:rsidP="003116D3">
            <w:pPr>
              <w:jc w:val="center"/>
              <w:rPr>
                <w:color w:val="000000"/>
                <w:lang w:val="uk-UA" w:eastAsia="uk-UA"/>
              </w:rPr>
            </w:pPr>
            <w:r w:rsidRPr="002E6313">
              <w:rPr>
                <w:color w:val="000000"/>
                <w:lang w:val="uk-UA"/>
              </w:rPr>
              <w:t>4,87</w:t>
            </w:r>
          </w:p>
        </w:tc>
        <w:tc>
          <w:tcPr>
            <w:tcW w:w="1240" w:type="dxa"/>
            <w:shd w:val="clear" w:color="auto" w:fill="auto"/>
            <w:vAlign w:val="center"/>
          </w:tcPr>
          <w:p w14:paraId="16B919F7" w14:textId="31C5E899" w:rsidR="003116D3" w:rsidRPr="002E6313" w:rsidRDefault="003116D3" w:rsidP="003116D3">
            <w:pPr>
              <w:jc w:val="center"/>
              <w:rPr>
                <w:lang w:val="uk-UA" w:eastAsia="uk-UA"/>
              </w:rPr>
            </w:pPr>
            <w:r w:rsidRPr="002E6313">
              <w:rPr>
                <w:color w:val="000000"/>
                <w:lang w:val="uk-UA"/>
              </w:rPr>
              <w:t>23,23</w:t>
            </w:r>
          </w:p>
        </w:tc>
        <w:tc>
          <w:tcPr>
            <w:tcW w:w="1240" w:type="dxa"/>
            <w:shd w:val="clear" w:color="auto" w:fill="auto"/>
            <w:vAlign w:val="center"/>
          </w:tcPr>
          <w:p w14:paraId="5625D5DF" w14:textId="10790D1A" w:rsidR="003116D3" w:rsidRPr="002E6313" w:rsidRDefault="003116D3" w:rsidP="003116D3">
            <w:pPr>
              <w:jc w:val="center"/>
              <w:rPr>
                <w:lang w:val="uk-UA" w:eastAsia="uk-UA"/>
              </w:rPr>
            </w:pPr>
            <w:r w:rsidRPr="002E6313">
              <w:rPr>
                <w:color w:val="000000"/>
                <w:lang w:val="uk-UA"/>
              </w:rPr>
              <w:t>43,40</w:t>
            </w:r>
          </w:p>
        </w:tc>
        <w:tc>
          <w:tcPr>
            <w:tcW w:w="1360" w:type="dxa"/>
            <w:shd w:val="clear" w:color="auto" w:fill="auto"/>
            <w:vAlign w:val="center"/>
          </w:tcPr>
          <w:p w14:paraId="048AAE3F" w14:textId="0EF857EB" w:rsidR="003116D3" w:rsidRPr="002E6313" w:rsidRDefault="003116D3" w:rsidP="003116D3">
            <w:pPr>
              <w:jc w:val="center"/>
              <w:rPr>
                <w:lang w:val="uk-UA" w:eastAsia="uk-UA"/>
              </w:rPr>
            </w:pPr>
            <w:r w:rsidRPr="002E6313">
              <w:rPr>
                <w:color w:val="000000"/>
                <w:lang w:val="uk-UA"/>
              </w:rPr>
              <w:t>15,45</w:t>
            </w:r>
          </w:p>
        </w:tc>
      </w:tr>
      <w:tr w:rsidR="003116D3" w:rsidRPr="002E6313" w14:paraId="6F7D79B9" w14:textId="77777777" w:rsidTr="00CB0C85">
        <w:trPr>
          <w:trHeight w:val="310"/>
          <w:jc w:val="center"/>
        </w:trPr>
        <w:tc>
          <w:tcPr>
            <w:tcW w:w="2732" w:type="dxa"/>
            <w:shd w:val="clear" w:color="auto" w:fill="auto"/>
            <w:vAlign w:val="center"/>
            <w:hideMark/>
          </w:tcPr>
          <w:p w14:paraId="1D0590D3" w14:textId="77777777" w:rsidR="003116D3" w:rsidRPr="002E6313" w:rsidRDefault="003116D3" w:rsidP="003116D3">
            <w:pPr>
              <w:rPr>
                <w:color w:val="000000"/>
                <w:lang w:val="uk-UA" w:eastAsia="uk-UA"/>
              </w:rPr>
            </w:pPr>
            <w:r w:rsidRPr="002E6313">
              <w:rPr>
                <w:color w:val="000000"/>
                <w:lang w:val="uk-UA" w:eastAsia="uk-UA"/>
              </w:rPr>
              <w:t xml:space="preserve">Капітал, </w:t>
            </w:r>
            <w:proofErr w:type="spellStart"/>
            <w:r w:rsidRPr="002E6313">
              <w:rPr>
                <w:color w:val="000000"/>
                <w:lang w:val="uk-UA" w:eastAsia="uk-UA"/>
              </w:rPr>
              <w:t>млн.грн</w:t>
            </w:r>
            <w:proofErr w:type="spellEnd"/>
          </w:p>
        </w:tc>
        <w:tc>
          <w:tcPr>
            <w:tcW w:w="1056" w:type="dxa"/>
            <w:shd w:val="clear" w:color="auto" w:fill="auto"/>
            <w:vAlign w:val="center"/>
            <w:hideMark/>
          </w:tcPr>
          <w:p w14:paraId="7991C09F" w14:textId="77777777" w:rsidR="003116D3" w:rsidRPr="002E6313" w:rsidRDefault="003116D3" w:rsidP="003116D3">
            <w:pPr>
              <w:jc w:val="center"/>
              <w:rPr>
                <w:color w:val="000000"/>
                <w:lang w:val="uk-UA" w:eastAsia="uk-UA"/>
              </w:rPr>
            </w:pPr>
            <w:r w:rsidRPr="002E6313">
              <w:rPr>
                <w:color w:val="000000"/>
                <w:lang w:val="uk-UA" w:eastAsia="uk-UA"/>
              </w:rPr>
              <w:t>148023</w:t>
            </w:r>
          </w:p>
        </w:tc>
        <w:tc>
          <w:tcPr>
            <w:tcW w:w="1056" w:type="dxa"/>
            <w:shd w:val="clear" w:color="auto" w:fill="auto"/>
            <w:vAlign w:val="center"/>
            <w:hideMark/>
          </w:tcPr>
          <w:p w14:paraId="67978906" w14:textId="77777777" w:rsidR="003116D3" w:rsidRPr="002E6313" w:rsidRDefault="003116D3" w:rsidP="003116D3">
            <w:pPr>
              <w:jc w:val="center"/>
              <w:rPr>
                <w:color w:val="000000"/>
                <w:lang w:val="uk-UA" w:eastAsia="uk-UA"/>
              </w:rPr>
            </w:pPr>
            <w:r w:rsidRPr="002E6313">
              <w:rPr>
                <w:color w:val="000000"/>
                <w:lang w:val="uk-UA" w:eastAsia="uk-UA"/>
              </w:rPr>
              <w:t>103713</w:t>
            </w:r>
          </w:p>
        </w:tc>
        <w:tc>
          <w:tcPr>
            <w:tcW w:w="1056" w:type="dxa"/>
            <w:shd w:val="clear" w:color="auto" w:fill="auto"/>
            <w:vAlign w:val="center"/>
            <w:hideMark/>
          </w:tcPr>
          <w:p w14:paraId="3B708F5C" w14:textId="77777777" w:rsidR="003116D3" w:rsidRPr="002E6313" w:rsidRDefault="003116D3" w:rsidP="003116D3">
            <w:pPr>
              <w:jc w:val="center"/>
              <w:rPr>
                <w:color w:val="000000"/>
                <w:lang w:val="uk-UA" w:eastAsia="uk-UA"/>
              </w:rPr>
            </w:pPr>
            <w:r w:rsidRPr="002E6313">
              <w:rPr>
                <w:color w:val="000000"/>
                <w:lang w:val="uk-UA" w:eastAsia="uk-UA"/>
              </w:rPr>
              <w:t>123780</w:t>
            </w:r>
          </w:p>
        </w:tc>
        <w:tc>
          <w:tcPr>
            <w:tcW w:w="1056" w:type="dxa"/>
            <w:shd w:val="clear" w:color="auto" w:fill="auto"/>
            <w:vAlign w:val="center"/>
            <w:hideMark/>
          </w:tcPr>
          <w:p w14:paraId="683890A4" w14:textId="77777777" w:rsidR="003116D3" w:rsidRPr="002E6313" w:rsidRDefault="003116D3" w:rsidP="003116D3">
            <w:pPr>
              <w:jc w:val="center"/>
              <w:rPr>
                <w:color w:val="000000"/>
                <w:lang w:val="uk-UA" w:eastAsia="uk-UA"/>
              </w:rPr>
            </w:pPr>
            <w:r w:rsidRPr="002E6313">
              <w:rPr>
                <w:color w:val="000000"/>
                <w:lang w:val="uk-UA" w:eastAsia="uk-UA"/>
              </w:rPr>
              <w:t>161108</w:t>
            </w:r>
          </w:p>
        </w:tc>
        <w:tc>
          <w:tcPr>
            <w:tcW w:w="1056" w:type="dxa"/>
            <w:shd w:val="clear" w:color="auto" w:fill="auto"/>
            <w:vAlign w:val="center"/>
            <w:hideMark/>
          </w:tcPr>
          <w:p w14:paraId="5D11C3B6" w14:textId="77777777" w:rsidR="003116D3" w:rsidRPr="002E6313" w:rsidRDefault="003116D3" w:rsidP="003116D3">
            <w:pPr>
              <w:jc w:val="center"/>
              <w:rPr>
                <w:color w:val="000000"/>
                <w:lang w:val="uk-UA" w:eastAsia="uk-UA"/>
              </w:rPr>
            </w:pPr>
            <w:r w:rsidRPr="002E6313">
              <w:rPr>
                <w:color w:val="000000"/>
                <w:lang w:val="uk-UA" w:eastAsia="uk-UA"/>
              </w:rPr>
              <w:t>154960</w:t>
            </w:r>
          </w:p>
        </w:tc>
        <w:tc>
          <w:tcPr>
            <w:tcW w:w="1056" w:type="dxa"/>
            <w:shd w:val="clear" w:color="auto" w:fill="auto"/>
            <w:vAlign w:val="center"/>
            <w:hideMark/>
          </w:tcPr>
          <w:p w14:paraId="0D8DF8AF" w14:textId="77777777" w:rsidR="003116D3" w:rsidRPr="002E6313" w:rsidRDefault="003116D3" w:rsidP="003116D3">
            <w:pPr>
              <w:jc w:val="center"/>
              <w:rPr>
                <w:color w:val="000000"/>
                <w:lang w:val="uk-UA" w:eastAsia="uk-UA"/>
              </w:rPr>
            </w:pPr>
            <w:r w:rsidRPr="002E6313">
              <w:rPr>
                <w:color w:val="000000"/>
                <w:lang w:val="uk-UA" w:eastAsia="uk-UA"/>
              </w:rPr>
              <w:t>199 921</w:t>
            </w:r>
          </w:p>
        </w:tc>
        <w:tc>
          <w:tcPr>
            <w:tcW w:w="1056" w:type="dxa"/>
            <w:shd w:val="clear" w:color="auto" w:fill="auto"/>
            <w:vAlign w:val="center"/>
            <w:hideMark/>
          </w:tcPr>
          <w:p w14:paraId="1A8A03B4" w14:textId="77777777" w:rsidR="003116D3" w:rsidRPr="002E6313" w:rsidRDefault="003116D3" w:rsidP="003116D3">
            <w:pPr>
              <w:jc w:val="center"/>
              <w:rPr>
                <w:color w:val="000000"/>
                <w:lang w:val="uk-UA" w:eastAsia="uk-UA"/>
              </w:rPr>
            </w:pPr>
            <w:r w:rsidRPr="002E6313">
              <w:rPr>
                <w:color w:val="000000"/>
                <w:lang w:val="uk-UA" w:eastAsia="uk-UA"/>
              </w:rPr>
              <w:t>209460</w:t>
            </w:r>
          </w:p>
        </w:tc>
        <w:tc>
          <w:tcPr>
            <w:tcW w:w="1056" w:type="dxa"/>
            <w:shd w:val="clear" w:color="auto" w:fill="auto"/>
            <w:vAlign w:val="center"/>
            <w:hideMark/>
          </w:tcPr>
          <w:p w14:paraId="3BBCD7B9" w14:textId="77777777" w:rsidR="003116D3" w:rsidRPr="002E6313" w:rsidRDefault="003116D3" w:rsidP="003116D3">
            <w:pPr>
              <w:jc w:val="center"/>
              <w:rPr>
                <w:color w:val="000000"/>
                <w:lang w:val="uk-UA" w:eastAsia="uk-UA"/>
              </w:rPr>
            </w:pPr>
            <w:r w:rsidRPr="002E6313">
              <w:rPr>
                <w:color w:val="000000"/>
                <w:lang w:val="uk-UA" w:eastAsia="uk-UA"/>
              </w:rPr>
              <w:t>255514</w:t>
            </w:r>
          </w:p>
        </w:tc>
        <w:tc>
          <w:tcPr>
            <w:tcW w:w="1240" w:type="dxa"/>
            <w:shd w:val="clear" w:color="auto" w:fill="auto"/>
            <w:vAlign w:val="center"/>
            <w:hideMark/>
          </w:tcPr>
          <w:p w14:paraId="56ACAB0C" w14:textId="77777777" w:rsidR="003116D3" w:rsidRPr="002E6313" w:rsidRDefault="003116D3" w:rsidP="003116D3">
            <w:pPr>
              <w:jc w:val="center"/>
              <w:rPr>
                <w:lang w:val="uk-UA" w:eastAsia="uk-UA"/>
              </w:rPr>
            </w:pPr>
            <w:r w:rsidRPr="002E6313">
              <w:rPr>
                <w:lang w:val="uk-UA" w:eastAsia="uk-UA"/>
              </w:rPr>
              <w:t>215840</w:t>
            </w:r>
          </w:p>
        </w:tc>
        <w:tc>
          <w:tcPr>
            <w:tcW w:w="1240" w:type="dxa"/>
            <w:shd w:val="clear" w:color="auto" w:fill="auto"/>
            <w:vAlign w:val="center"/>
            <w:hideMark/>
          </w:tcPr>
          <w:p w14:paraId="392AD934" w14:textId="77777777" w:rsidR="003116D3" w:rsidRPr="002E6313" w:rsidRDefault="003116D3" w:rsidP="003116D3">
            <w:pPr>
              <w:jc w:val="center"/>
              <w:rPr>
                <w:lang w:val="uk-UA" w:eastAsia="uk-UA"/>
              </w:rPr>
            </w:pPr>
            <w:r w:rsidRPr="002E6313">
              <w:rPr>
                <w:lang w:val="uk-UA" w:eastAsia="uk-UA"/>
              </w:rPr>
              <w:t>296044</w:t>
            </w:r>
          </w:p>
        </w:tc>
        <w:tc>
          <w:tcPr>
            <w:tcW w:w="1360" w:type="dxa"/>
            <w:shd w:val="clear" w:color="auto" w:fill="auto"/>
            <w:vAlign w:val="center"/>
            <w:hideMark/>
          </w:tcPr>
          <w:p w14:paraId="3BDB84AB" w14:textId="77777777" w:rsidR="003116D3" w:rsidRPr="002E6313" w:rsidRDefault="003116D3" w:rsidP="003116D3">
            <w:pPr>
              <w:jc w:val="center"/>
              <w:rPr>
                <w:lang w:val="uk-UA" w:eastAsia="uk-UA"/>
              </w:rPr>
            </w:pPr>
            <w:r w:rsidRPr="002E6313">
              <w:rPr>
                <w:lang w:val="uk-UA" w:eastAsia="uk-UA"/>
              </w:rPr>
              <w:t>368348</w:t>
            </w:r>
          </w:p>
        </w:tc>
      </w:tr>
      <w:tr w:rsidR="003116D3" w:rsidRPr="002E6313" w14:paraId="7DB2D4BA" w14:textId="77777777" w:rsidTr="00CB0C85">
        <w:trPr>
          <w:trHeight w:val="310"/>
          <w:jc w:val="center"/>
        </w:trPr>
        <w:tc>
          <w:tcPr>
            <w:tcW w:w="2732" w:type="dxa"/>
            <w:shd w:val="clear" w:color="auto" w:fill="auto"/>
            <w:vAlign w:val="center"/>
          </w:tcPr>
          <w:p w14:paraId="09D8A134" w14:textId="4FF5F033" w:rsidR="003116D3" w:rsidRPr="002E6313" w:rsidRDefault="003116D3" w:rsidP="003116D3">
            <w:pPr>
              <w:rPr>
                <w:color w:val="000000"/>
                <w:lang w:val="uk-UA" w:eastAsia="uk-UA"/>
              </w:rPr>
            </w:pPr>
            <w:r w:rsidRPr="002E6313">
              <w:rPr>
                <w:color w:val="000000"/>
                <w:lang w:val="uk-UA" w:eastAsia="uk-UA"/>
              </w:rPr>
              <w:t xml:space="preserve">-темп змін, у % до </w:t>
            </w:r>
            <w:proofErr w:type="spellStart"/>
            <w:r w:rsidRPr="002E6313">
              <w:rPr>
                <w:color w:val="000000"/>
                <w:lang w:val="uk-UA" w:eastAsia="uk-UA"/>
              </w:rPr>
              <w:t>попередного</w:t>
            </w:r>
            <w:proofErr w:type="spellEnd"/>
            <w:r w:rsidRPr="002E6313">
              <w:rPr>
                <w:color w:val="000000"/>
                <w:lang w:val="uk-UA" w:eastAsia="uk-UA"/>
              </w:rPr>
              <w:t xml:space="preserve"> року</w:t>
            </w:r>
          </w:p>
        </w:tc>
        <w:tc>
          <w:tcPr>
            <w:tcW w:w="1056" w:type="dxa"/>
            <w:shd w:val="clear" w:color="auto" w:fill="auto"/>
            <w:vAlign w:val="center"/>
          </w:tcPr>
          <w:p w14:paraId="56AD00FC" w14:textId="73CA9587" w:rsidR="003116D3" w:rsidRPr="002E6313" w:rsidRDefault="003116D3" w:rsidP="003116D3">
            <w:pPr>
              <w:jc w:val="center"/>
              <w:rPr>
                <w:color w:val="000000"/>
                <w:lang w:val="uk-UA" w:eastAsia="uk-UA"/>
              </w:rPr>
            </w:pPr>
            <w:r w:rsidRPr="002E6313">
              <w:rPr>
                <w:color w:val="000000"/>
                <w:lang w:val="uk-UA" w:eastAsia="uk-UA"/>
              </w:rPr>
              <w:t>х</w:t>
            </w:r>
          </w:p>
        </w:tc>
        <w:tc>
          <w:tcPr>
            <w:tcW w:w="1056" w:type="dxa"/>
            <w:shd w:val="clear" w:color="auto" w:fill="auto"/>
            <w:vAlign w:val="center"/>
          </w:tcPr>
          <w:p w14:paraId="460BAD1F" w14:textId="1461E2F3" w:rsidR="003116D3" w:rsidRPr="002E6313" w:rsidRDefault="003116D3" w:rsidP="003116D3">
            <w:pPr>
              <w:jc w:val="center"/>
              <w:rPr>
                <w:color w:val="000000"/>
                <w:lang w:val="uk-UA" w:eastAsia="uk-UA"/>
              </w:rPr>
            </w:pPr>
            <w:r w:rsidRPr="002E6313">
              <w:rPr>
                <w:color w:val="000000"/>
                <w:lang w:val="uk-UA"/>
              </w:rPr>
              <w:t>-29,93</w:t>
            </w:r>
          </w:p>
        </w:tc>
        <w:tc>
          <w:tcPr>
            <w:tcW w:w="1056" w:type="dxa"/>
            <w:shd w:val="clear" w:color="auto" w:fill="auto"/>
            <w:vAlign w:val="center"/>
          </w:tcPr>
          <w:p w14:paraId="48FD557A" w14:textId="0A4C532E" w:rsidR="003116D3" w:rsidRPr="002E6313" w:rsidRDefault="003116D3" w:rsidP="003116D3">
            <w:pPr>
              <w:jc w:val="center"/>
              <w:rPr>
                <w:color w:val="000000"/>
                <w:lang w:val="uk-UA" w:eastAsia="uk-UA"/>
              </w:rPr>
            </w:pPr>
            <w:r w:rsidRPr="002E6313">
              <w:rPr>
                <w:color w:val="000000"/>
                <w:lang w:val="uk-UA"/>
              </w:rPr>
              <w:t>19,35</w:t>
            </w:r>
          </w:p>
        </w:tc>
        <w:tc>
          <w:tcPr>
            <w:tcW w:w="1056" w:type="dxa"/>
            <w:shd w:val="clear" w:color="auto" w:fill="auto"/>
            <w:vAlign w:val="center"/>
          </w:tcPr>
          <w:p w14:paraId="39C513A5" w14:textId="2D1FC974" w:rsidR="003116D3" w:rsidRPr="002E6313" w:rsidRDefault="003116D3" w:rsidP="003116D3">
            <w:pPr>
              <w:jc w:val="center"/>
              <w:rPr>
                <w:color w:val="000000"/>
                <w:lang w:val="uk-UA" w:eastAsia="uk-UA"/>
              </w:rPr>
            </w:pPr>
            <w:r w:rsidRPr="002E6313">
              <w:rPr>
                <w:color w:val="000000"/>
                <w:lang w:val="uk-UA"/>
              </w:rPr>
              <w:t>30,16</w:t>
            </w:r>
          </w:p>
        </w:tc>
        <w:tc>
          <w:tcPr>
            <w:tcW w:w="1056" w:type="dxa"/>
            <w:shd w:val="clear" w:color="auto" w:fill="auto"/>
            <w:vAlign w:val="center"/>
          </w:tcPr>
          <w:p w14:paraId="588F711D" w14:textId="37803464" w:rsidR="003116D3" w:rsidRPr="002E6313" w:rsidRDefault="003116D3" w:rsidP="003116D3">
            <w:pPr>
              <w:jc w:val="center"/>
              <w:rPr>
                <w:color w:val="000000"/>
                <w:lang w:val="uk-UA" w:eastAsia="uk-UA"/>
              </w:rPr>
            </w:pPr>
            <w:r w:rsidRPr="002E6313">
              <w:rPr>
                <w:color w:val="000000"/>
                <w:lang w:val="uk-UA"/>
              </w:rPr>
              <w:t>-3,82</w:t>
            </w:r>
          </w:p>
        </w:tc>
        <w:tc>
          <w:tcPr>
            <w:tcW w:w="1056" w:type="dxa"/>
            <w:shd w:val="clear" w:color="auto" w:fill="auto"/>
            <w:vAlign w:val="center"/>
          </w:tcPr>
          <w:p w14:paraId="11F34D04" w14:textId="4C66C495" w:rsidR="003116D3" w:rsidRPr="002E6313" w:rsidRDefault="003116D3" w:rsidP="003116D3">
            <w:pPr>
              <w:jc w:val="center"/>
              <w:rPr>
                <w:color w:val="000000"/>
                <w:lang w:val="uk-UA" w:eastAsia="uk-UA"/>
              </w:rPr>
            </w:pPr>
            <w:r w:rsidRPr="002E6313">
              <w:rPr>
                <w:color w:val="000000"/>
                <w:lang w:val="uk-UA"/>
              </w:rPr>
              <w:t>29,01</w:t>
            </w:r>
          </w:p>
        </w:tc>
        <w:tc>
          <w:tcPr>
            <w:tcW w:w="1056" w:type="dxa"/>
            <w:shd w:val="clear" w:color="auto" w:fill="auto"/>
            <w:vAlign w:val="center"/>
          </w:tcPr>
          <w:p w14:paraId="3DDE4003" w14:textId="1D906352" w:rsidR="003116D3" w:rsidRPr="002E6313" w:rsidRDefault="003116D3" w:rsidP="003116D3">
            <w:pPr>
              <w:jc w:val="center"/>
              <w:rPr>
                <w:color w:val="000000"/>
                <w:lang w:val="uk-UA" w:eastAsia="uk-UA"/>
              </w:rPr>
            </w:pPr>
            <w:r w:rsidRPr="002E6313">
              <w:rPr>
                <w:color w:val="000000"/>
                <w:lang w:val="uk-UA"/>
              </w:rPr>
              <w:t>4,77</w:t>
            </w:r>
          </w:p>
        </w:tc>
        <w:tc>
          <w:tcPr>
            <w:tcW w:w="1056" w:type="dxa"/>
            <w:shd w:val="clear" w:color="auto" w:fill="auto"/>
            <w:vAlign w:val="center"/>
          </w:tcPr>
          <w:p w14:paraId="124A775A" w14:textId="473EF670" w:rsidR="003116D3" w:rsidRPr="002E6313" w:rsidRDefault="003116D3" w:rsidP="003116D3">
            <w:pPr>
              <w:jc w:val="center"/>
              <w:rPr>
                <w:color w:val="000000"/>
                <w:lang w:val="uk-UA" w:eastAsia="uk-UA"/>
              </w:rPr>
            </w:pPr>
            <w:r w:rsidRPr="002E6313">
              <w:rPr>
                <w:color w:val="000000"/>
                <w:lang w:val="uk-UA"/>
              </w:rPr>
              <w:t>21,99</w:t>
            </w:r>
          </w:p>
        </w:tc>
        <w:tc>
          <w:tcPr>
            <w:tcW w:w="1240" w:type="dxa"/>
            <w:shd w:val="clear" w:color="auto" w:fill="auto"/>
            <w:vAlign w:val="center"/>
          </w:tcPr>
          <w:p w14:paraId="4DD17D61" w14:textId="558102A0" w:rsidR="003116D3" w:rsidRPr="002E6313" w:rsidRDefault="003116D3" w:rsidP="003116D3">
            <w:pPr>
              <w:jc w:val="center"/>
              <w:rPr>
                <w:lang w:val="uk-UA" w:eastAsia="uk-UA"/>
              </w:rPr>
            </w:pPr>
            <w:r w:rsidRPr="002E6313">
              <w:rPr>
                <w:color w:val="000000"/>
                <w:lang w:val="uk-UA"/>
              </w:rPr>
              <w:t>-15,53</w:t>
            </w:r>
          </w:p>
        </w:tc>
        <w:tc>
          <w:tcPr>
            <w:tcW w:w="1240" w:type="dxa"/>
            <w:shd w:val="clear" w:color="auto" w:fill="auto"/>
            <w:vAlign w:val="center"/>
          </w:tcPr>
          <w:p w14:paraId="78C3C93A" w14:textId="514E8918" w:rsidR="003116D3" w:rsidRPr="002E6313" w:rsidRDefault="003116D3" w:rsidP="003116D3">
            <w:pPr>
              <w:jc w:val="center"/>
              <w:rPr>
                <w:lang w:val="uk-UA" w:eastAsia="uk-UA"/>
              </w:rPr>
            </w:pPr>
            <w:r w:rsidRPr="002E6313">
              <w:rPr>
                <w:color w:val="000000"/>
                <w:lang w:val="uk-UA"/>
              </w:rPr>
              <w:t>37,16</w:t>
            </w:r>
          </w:p>
        </w:tc>
        <w:tc>
          <w:tcPr>
            <w:tcW w:w="1360" w:type="dxa"/>
            <w:shd w:val="clear" w:color="auto" w:fill="auto"/>
            <w:vAlign w:val="center"/>
          </w:tcPr>
          <w:p w14:paraId="0A0BB1DB" w14:textId="4CEE36CF" w:rsidR="003116D3" w:rsidRPr="002E6313" w:rsidRDefault="003116D3" w:rsidP="003116D3">
            <w:pPr>
              <w:jc w:val="center"/>
              <w:rPr>
                <w:lang w:val="uk-UA" w:eastAsia="uk-UA"/>
              </w:rPr>
            </w:pPr>
            <w:r w:rsidRPr="002E6313">
              <w:rPr>
                <w:color w:val="000000"/>
                <w:lang w:val="uk-UA"/>
              </w:rPr>
              <w:t>24,42</w:t>
            </w:r>
          </w:p>
        </w:tc>
      </w:tr>
      <w:tr w:rsidR="003116D3" w:rsidRPr="002E6313" w14:paraId="1F794DE2" w14:textId="77777777" w:rsidTr="00CB0C85">
        <w:trPr>
          <w:trHeight w:val="405"/>
          <w:jc w:val="center"/>
        </w:trPr>
        <w:tc>
          <w:tcPr>
            <w:tcW w:w="2732" w:type="dxa"/>
            <w:shd w:val="clear" w:color="auto" w:fill="auto"/>
            <w:vAlign w:val="center"/>
            <w:hideMark/>
          </w:tcPr>
          <w:p w14:paraId="3BB393BC" w14:textId="77777777" w:rsidR="003116D3" w:rsidRPr="002E6313" w:rsidRDefault="003116D3" w:rsidP="003116D3">
            <w:pPr>
              <w:rPr>
                <w:color w:val="000000"/>
                <w:lang w:val="uk-UA" w:eastAsia="uk-UA"/>
              </w:rPr>
            </w:pPr>
            <w:r w:rsidRPr="002E6313">
              <w:rPr>
                <w:color w:val="000000"/>
                <w:lang w:val="uk-UA" w:eastAsia="uk-UA"/>
              </w:rPr>
              <w:t xml:space="preserve">Зобов’язання банків, </w:t>
            </w:r>
            <w:proofErr w:type="spellStart"/>
            <w:r w:rsidRPr="002E6313">
              <w:rPr>
                <w:color w:val="000000"/>
                <w:lang w:val="uk-UA" w:eastAsia="uk-UA"/>
              </w:rPr>
              <w:t>млн.грн</w:t>
            </w:r>
            <w:proofErr w:type="spellEnd"/>
          </w:p>
        </w:tc>
        <w:tc>
          <w:tcPr>
            <w:tcW w:w="1056" w:type="dxa"/>
            <w:shd w:val="clear" w:color="auto" w:fill="auto"/>
            <w:vAlign w:val="center"/>
            <w:hideMark/>
          </w:tcPr>
          <w:p w14:paraId="733771EE" w14:textId="77777777" w:rsidR="003116D3" w:rsidRPr="002E6313" w:rsidRDefault="003116D3" w:rsidP="003116D3">
            <w:pPr>
              <w:jc w:val="center"/>
              <w:rPr>
                <w:color w:val="000000"/>
                <w:lang w:val="uk-UA" w:eastAsia="uk-UA"/>
              </w:rPr>
            </w:pPr>
            <w:r w:rsidRPr="002E6313">
              <w:rPr>
                <w:color w:val="000000"/>
                <w:lang w:val="uk-UA" w:eastAsia="uk-UA"/>
              </w:rPr>
              <w:t>1168829</w:t>
            </w:r>
          </w:p>
        </w:tc>
        <w:tc>
          <w:tcPr>
            <w:tcW w:w="1056" w:type="dxa"/>
            <w:shd w:val="clear" w:color="auto" w:fill="auto"/>
            <w:vAlign w:val="center"/>
            <w:hideMark/>
          </w:tcPr>
          <w:p w14:paraId="311AA11C" w14:textId="77777777" w:rsidR="003116D3" w:rsidRPr="002E6313" w:rsidRDefault="003116D3" w:rsidP="003116D3">
            <w:pPr>
              <w:jc w:val="center"/>
              <w:rPr>
                <w:color w:val="000000"/>
                <w:lang w:val="uk-UA" w:eastAsia="uk-UA"/>
              </w:rPr>
            </w:pPr>
            <w:r w:rsidRPr="002E6313">
              <w:rPr>
                <w:color w:val="000000"/>
                <w:lang w:val="uk-UA" w:eastAsia="uk-UA"/>
              </w:rPr>
              <w:t>1150672</w:t>
            </w:r>
          </w:p>
        </w:tc>
        <w:tc>
          <w:tcPr>
            <w:tcW w:w="1056" w:type="dxa"/>
            <w:shd w:val="clear" w:color="auto" w:fill="auto"/>
            <w:vAlign w:val="center"/>
            <w:hideMark/>
          </w:tcPr>
          <w:p w14:paraId="65A38D81" w14:textId="77777777" w:rsidR="003116D3" w:rsidRPr="002E6313" w:rsidRDefault="003116D3" w:rsidP="003116D3">
            <w:pPr>
              <w:jc w:val="center"/>
              <w:rPr>
                <w:color w:val="000000"/>
                <w:lang w:val="uk-UA" w:eastAsia="uk-UA"/>
              </w:rPr>
            </w:pPr>
            <w:r w:rsidRPr="002E6313">
              <w:rPr>
                <w:color w:val="000000"/>
                <w:lang w:val="uk-UA" w:eastAsia="uk-UA"/>
              </w:rPr>
              <w:t>1132500</w:t>
            </w:r>
          </w:p>
        </w:tc>
        <w:tc>
          <w:tcPr>
            <w:tcW w:w="1056" w:type="dxa"/>
            <w:shd w:val="clear" w:color="auto" w:fill="auto"/>
            <w:vAlign w:val="center"/>
            <w:hideMark/>
          </w:tcPr>
          <w:p w14:paraId="4E788200" w14:textId="77777777" w:rsidR="003116D3" w:rsidRPr="002E6313" w:rsidRDefault="003116D3" w:rsidP="003116D3">
            <w:pPr>
              <w:jc w:val="center"/>
              <w:rPr>
                <w:color w:val="000000"/>
                <w:lang w:val="uk-UA" w:eastAsia="uk-UA"/>
              </w:rPr>
            </w:pPr>
            <w:r w:rsidRPr="002E6313">
              <w:rPr>
                <w:color w:val="000000"/>
                <w:lang w:val="uk-UA" w:eastAsia="uk-UA"/>
              </w:rPr>
              <w:t>1172723</w:t>
            </w:r>
          </w:p>
        </w:tc>
        <w:tc>
          <w:tcPr>
            <w:tcW w:w="1056" w:type="dxa"/>
            <w:shd w:val="clear" w:color="auto" w:fill="auto"/>
            <w:vAlign w:val="center"/>
            <w:hideMark/>
          </w:tcPr>
          <w:p w14:paraId="002028AC" w14:textId="77777777" w:rsidR="003116D3" w:rsidRPr="002E6313" w:rsidRDefault="003116D3" w:rsidP="003116D3">
            <w:pPr>
              <w:jc w:val="center"/>
              <w:rPr>
                <w:color w:val="000000"/>
                <w:lang w:val="uk-UA" w:eastAsia="uk-UA"/>
              </w:rPr>
            </w:pPr>
            <w:r w:rsidRPr="002E6313">
              <w:rPr>
                <w:color w:val="000000"/>
                <w:lang w:val="uk-UA" w:eastAsia="uk-UA"/>
              </w:rPr>
              <w:t>1204743</w:t>
            </w:r>
          </w:p>
        </w:tc>
        <w:tc>
          <w:tcPr>
            <w:tcW w:w="1056" w:type="dxa"/>
            <w:shd w:val="clear" w:color="auto" w:fill="auto"/>
            <w:vAlign w:val="center"/>
            <w:hideMark/>
          </w:tcPr>
          <w:p w14:paraId="6CC50CD3" w14:textId="77777777" w:rsidR="003116D3" w:rsidRPr="002E6313" w:rsidRDefault="003116D3" w:rsidP="003116D3">
            <w:pPr>
              <w:jc w:val="center"/>
              <w:rPr>
                <w:color w:val="000000"/>
                <w:lang w:val="uk-UA" w:eastAsia="uk-UA"/>
              </w:rPr>
            </w:pPr>
            <w:r w:rsidRPr="002E6313">
              <w:rPr>
                <w:color w:val="000000"/>
                <w:lang w:val="uk-UA" w:eastAsia="uk-UA"/>
              </w:rPr>
              <w:t>1293377</w:t>
            </w:r>
          </w:p>
        </w:tc>
        <w:tc>
          <w:tcPr>
            <w:tcW w:w="1056" w:type="dxa"/>
            <w:shd w:val="clear" w:color="auto" w:fill="auto"/>
            <w:vAlign w:val="center"/>
            <w:hideMark/>
          </w:tcPr>
          <w:p w14:paraId="5E89D949" w14:textId="77777777" w:rsidR="003116D3" w:rsidRPr="002E6313" w:rsidRDefault="003116D3" w:rsidP="003116D3">
            <w:pPr>
              <w:jc w:val="center"/>
              <w:rPr>
                <w:color w:val="000000"/>
                <w:lang w:val="uk-UA" w:eastAsia="uk-UA"/>
              </w:rPr>
            </w:pPr>
            <w:r w:rsidRPr="002E6313">
              <w:rPr>
                <w:color w:val="000000"/>
                <w:lang w:val="uk-UA" w:eastAsia="uk-UA"/>
              </w:rPr>
              <w:t>1613381</w:t>
            </w:r>
          </w:p>
        </w:tc>
        <w:tc>
          <w:tcPr>
            <w:tcW w:w="1056" w:type="dxa"/>
            <w:shd w:val="clear" w:color="auto" w:fill="auto"/>
            <w:vAlign w:val="center"/>
            <w:hideMark/>
          </w:tcPr>
          <w:p w14:paraId="6961BDA1" w14:textId="77777777" w:rsidR="003116D3" w:rsidRPr="002E6313" w:rsidRDefault="003116D3" w:rsidP="003116D3">
            <w:pPr>
              <w:jc w:val="center"/>
              <w:rPr>
                <w:color w:val="000000"/>
                <w:lang w:val="uk-UA" w:eastAsia="uk-UA"/>
              </w:rPr>
            </w:pPr>
            <w:r w:rsidRPr="002E6313">
              <w:rPr>
                <w:color w:val="000000"/>
                <w:lang w:val="uk-UA" w:eastAsia="uk-UA"/>
              </w:rPr>
              <w:t>1797718</w:t>
            </w:r>
          </w:p>
        </w:tc>
        <w:tc>
          <w:tcPr>
            <w:tcW w:w="1240" w:type="dxa"/>
            <w:shd w:val="clear" w:color="auto" w:fill="auto"/>
            <w:vAlign w:val="center"/>
            <w:hideMark/>
          </w:tcPr>
          <w:p w14:paraId="65B4A9D8" w14:textId="77777777" w:rsidR="003116D3" w:rsidRPr="002E6313" w:rsidRDefault="003116D3" w:rsidP="003116D3">
            <w:pPr>
              <w:jc w:val="center"/>
              <w:rPr>
                <w:lang w:val="uk-UA" w:eastAsia="uk-UA"/>
              </w:rPr>
            </w:pPr>
            <w:r w:rsidRPr="002E6313">
              <w:rPr>
                <w:lang w:val="uk-UA" w:eastAsia="uk-UA"/>
              </w:rPr>
              <w:t>2135838</w:t>
            </w:r>
          </w:p>
        </w:tc>
        <w:tc>
          <w:tcPr>
            <w:tcW w:w="1240" w:type="dxa"/>
            <w:shd w:val="clear" w:color="auto" w:fill="auto"/>
            <w:vAlign w:val="center"/>
            <w:hideMark/>
          </w:tcPr>
          <w:p w14:paraId="5EE4B3EF" w14:textId="77777777" w:rsidR="003116D3" w:rsidRPr="002E6313" w:rsidRDefault="003116D3" w:rsidP="003116D3">
            <w:pPr>
              <w:jc w:val="center"/>
              <w:rPr>
                <w:lang w:val="uk-UA" w:eastAsia="uk-UA"/>
              </w:rPr>
            </w:pPr>
            <w:r w:rsidRPr="002E6313">
              <w:rPr>
                <w:lang w:val="uk-UA" w:eastAsia="uk-UA"/>
              </w:rPr>
              <w:t>2648986</w:t>
            </w:r>
          </w:p>
        </w:tc>
        <w:tc>
          <w:tcPr>
            <w:tcW w:w="1360" w:type="dxa"/>
            <w:shd w:val="clear" w:color="auto" w:fill="auto"/>
            <w:vAlign w:val="center"/>
            <w:hideMark/>
          </w:tcPr>
          <w:p w14:paraId="06D7CA52" w14:textId="77777777" w:rsidR="003116D3" w:rsidRPr="002E6313" w:rsidRDefault="003116D3" w:rsidP="003116D3">
            <w:pPr>
              <w:jc w:val="center"/>
              <w:rPr>
                <w:lang w:val="uk-UA" w:eastAsia="uk-UA"/>
              </w:rPr>
            </w:pPr>
            <w:r w:rsidRPr="002E6313">
              <w:rPr>
                <w:lang w:val="uk-UA" w:eastAsia="uk-UA"/>
              </w:rPr>
              <w:t>3046573</w:t>
            </w:r>
          </w:p>
        </w:tc>
      </w:tr>
      <w:tr w:rsidR="003116D3" w:rsidRPr="002E6313" w14:paraId="4AA989B2" w14:textId="77777777" w:rsidTr="00CB0C85">
        <w:trPr>
          <w:trHeight w:val="405"/>
          <w:jc w:val="center"/>
        </w:trPr>
        <w:tc>
          <w:tcPr>
            <w:tcW w:w="2732" w:type="dxa"/>
            <w:shd w:val="clear" w:color="auto" w:fill="auto"/>
            <w:vAlign w:val="center"/>
          </w:tcPr>
          <w:p w14:paraId="446AB234" w14:textId="58F1D144" w:rsidR="003116D3" w:rsidRPr="002E6313" w:rsidRDefault="003116D3" w:rsidP="003116D3">
            <w:pPr>
              <w:rPr>
                <w:color w:val="000000"/>
                <w:lang w:val="uk-UA" w:eastAsia="uk-UA"/>
              </w:rPr>
            </w:pPr>
            <w:r w:rsidRPr="002E6313">
              <w:rPr>
                <w:color w:val="000000"/>
                <w:lang w:val="uk-UA" w:eastAsia="uk-UA"/>
              </w:rPr>
              <w:t xml:space="preserve">-темп змін, у % до </w:t>
            </w:r>
            <w:proofErr w:type="spellStart"/>
            <w:r w:rsidRPr="002E6313">
              <w:rPr>
                <w:color w:val="000000"/>
                <w:lang w:val="uk-UA" w:eastAsia="uk-UA"/>
              </w:rPr>
              <w:t>попередного</w:t>
            </w:r>
            <w:proofErr w:type="spellEnd"/>
            <w:r w:rsidRPr="002E6313">
              <w:rPr>
                <w:color w:val="000000"/>
                <w:lang w:val="uk-UA" w:eastAsia="uk-UA"/>
              </w:rPr>
              <w:t xml:space="preserve"> року</w:t>
            </w:r>
          </w:p>
        </w:tc>
        <w:tc>
          <w:tcPr>
            <w:tcW w:w="1056" w:type="dxa"/>
            <w:shd w:val="clear" w:color="auto" w:fill="auto"/>
            <w:vAlign w:val="center"/>
          </w:tcPr>
          <w:p w14:paraId="4C433AF3" w14:textId="3DD75B32" w:rsidR="003116D3" w:rsidRPr="002E6313" w:rsidRDefault="003116D3" w:rsidP="003116D3">
            <w:pPr>
              <w:jc w:val="center"/>
              <w:rPr>
                <w:color w:val="000000"/>
                <w:lang w:val="uk-UA" w:eastAsia="uk-UA"/>
              </w:rPr>
            </w:pPr>
            <w:r w:rsidRPr="002E6313">
              <w:rPr>
                <w:color w:val="000000"/>
                <w:lang w:val="uk-UA" w:eastAsia="uk-UA"/>
              </w:rPr>
              <w:t>х</w:t>
            </w:r>
          </w:p>
        </w:tc>
        <w:tc>
          <w:tcPr>
            <w:tcW w:w="1056" w:type="dxa"/>
            <w:shd w:val="clear" w:color="auto" w:fill="auto"/>
            <w:vAlign w:val="center"/>
          </w:tcPr>
          <w:p w14:paraId="4A394FBF" w14:textId="0E2114BA" w:rsidR="003116D3" w:rsidRPr="002E6313" w:rsidRDefault="003116D3" w:rsidP="003116D3">
            <w:pPr>
              <w:jc w:val="center"/>
              <w:rPr>
                <w:color w:val="000000"/>
                <w:lang w:val="uk-UA" w:eastAsia="uk-UA"/>
              </w:rPr>
            </w:pPr>
            <w:r w:rsidRPr="002E6313">
              <w:rPr>
                <w:color w:val="000000"/>
                <w:lang w:val="uk-UA"/>
              </w:rPr>
              <w:t>-1,55</w:t>
            </w:r>
          </w:p>
        </w:tc>
        <w:tc>
          <w:tcPr>
            <w:tcW w:w="1056" w:type="dxa"/>
            <w:shd w:val="clear" w:color="auto" w:fill="auto"/>
            <w:vAlign w:val="center"/>
          </w:tcPr>
          <w:p w14:paraId="13B53991" w14:textId="2624E848" w:rsidR="003116D3" w:rsidRPr="002E6313" w:rsidRDefault="003116D3" w:rsidP="003116D3">
            <w:pPr>
              <w:jc w:val="center"/>
              <w:rPr>
                <w:color w:val="000000"/>
                <w:lang w:val="uk-UA" w:eastAsia="uk-UA"/>
              </w:rPr>
            </w:pPr>
            <w:r w:rsidRPr="002E6313">
              <w:rPr>
                <w:color w:val="000000"/>
                <w:lang w:val="uk-UA"/>
              </w:rPr>
              <w:t>-1,58</w:t>
            </w:r>
          </w:p>
        </w:tc>
        <w:tc>
          <w:tcPr>
            <w:tcW w:w="1056" w:type="dxa"/>
            <w:shd w:val="clear" w:color="auto" w:fill="auto"/>
            <w:vAlign w:val="center"/>
          </w:tcPr>
          <w:p w14:paraId="2A6E27B9" w14:textId="70EFDB49" w:rsidR="003116D3" w:rsidRPr="002E6313" w:rsidRDefault="003116D3" w:rsidP="003116D3">
            <w:pPr>
              <w:jc w:val="center"/>
              <w:rPr>
                <w:color w:val="000000"/>
                <w:lang w:val="uk-UA" w:eastAsia="uk-UA"/>
              </w:rPr>
            </w:pPr>
            <w:r w:rsidRPr="002E6313">
              <w:rPr>
                <w:color w:val="000000"/>
                <w:lang w:val="uk-UA"/>
              </w:rPr>
              <w:t>3,55</w:t>
            </w:r>
          </w:p>
        </w:tc>
        <w:tc>
          <w:tcPr>
            <w:tcW w:w="1056" w:type="dxa"/>
            <w:shd w:val="clear" w:color="auto" w:fill="auto"/>
            <w:vAlign w:val="center"/>
          </w:tcPr>
          <w:p w14:paraId="5EF6B8F3" w14:textId="3CBC6426" w:rsidR="003116D3" w:rsidRPr="002E6313" w:rsidRDefault="003116D3" w:rsidP="003116D3">
            <w:pPr>
              <w:jc w:val="center"/>
              <w:rPr>
                <w:color w:val="000000"/>
                <w:lang w:val="uk-UA" w:eastAsia="uk-UA"/>
              </w:rPr>
            </w:pPr>
            <w:r w:rsidRPr="002E6313">
              <w:rPr>
                <w:color w:val="000000"/>
                <w:lang w:val="uk-UA"/>
              </w:rPr>
              <w:t>2,73</w:t>
            </w:r>
          </w:p>
        </w:tc>
        <w:tc>
          <w:tcPr>
            <w:tcW w:w="1056" w:type="dxa"/>
            <w:shd w:val="clear" w:color="auto" w:fill="auto"/>
            <w:vAlign w:val="center"/>
          </w:tcPr>
          <w:p w14:paraId="3A222CD3" w14:textId="225ADD8C" w:rsidR="003116D3" w:rsidRPr="002E6313" w:rsidRDefault="003116D3" w:rsidP="003116D3">
            <w:pPr>
              <w:jc w:val="center"/>
              <w:rPr>
                <w:color w:val="000000"/>
                <w:lang w:val="uk-UA" w:eastAsia="uk-UA"/>
              </w:rPr>
            </w:pPr>
            <w:r w:rsidRPr="002E6313">
              <w:rPr>
                <w:color w:val="000000"/>
                <w:lang w:val="uk-UA"/>
              </w:rPr>
              <w:t>7,36</w:t>
            </w:r>
          </w:p>
        </w:tc>
        <w:tc>
          <w:tcPr>
            <w:tcW w:w="1056" w:type="dxa"/>
            <w:shd w:val="clear" w:color="auto" w:fill="auto"/>
            <w:vAlign w:val="center"/>
          </w:tcPr>
          <w:p w14:paraId="4C1E7FBB" w14:textId="12F2123D" w:rsidR="003116D3" w:rsidRPr="002E6313" w:rsidRDefault="003116D3" w:rsidP="003116D3">
            <w:pPr>
              <w:jc w:val="center"/>
              <w:rPr>
                <w:color w:val="000000"/>
                <w:lang w:val="uk-UA" w:eastAsia="uk-UA"/>
              </w:rPr>
            </w:pPr>
            <w:r w:rsidRPr="002E6313">
              <w:rPr>
                <w:color w:val="000000"/>
                <w:lang w:val="uk-UA"/>
              </w:rPr>
              <w:t>24,74</w:t>
            </w:r>
          </w:p>
        </w:tc>
        <w:tc>
          <w:tcPr>
            <w:tcW w:w="1056" w:type="dxa"/>
            <w:shd w:val="clear" w:color="auto" w:fill="auto"/>
            <w:vAlign w:val="center"/>
          </w:tcPr>
          <w:p w14:paraId="4917040C" w14:textId="6BB2617C" w:rsidR="003116D3" w:rsidRPr="002E6313" w:rsidRDefault="003116D3" w:rsidP="003116D3">
            <w:pPr>
              <w:jc w:val="center"/>
              <w:rPr>
                <w:color w:val="000000"/>
                <w:lang w:val="uk-UA" w:eastAsia="uk-UA"/>
              </w:rPr>
            </w:pPr>
            <w:r w:rsidRPr="002E6313">
              <w:rPr>
                <w:color w:val="000000"/>
                <w:lang w:val="uk-UA"/>
              </w:rPr>
              <w:t>11,43</w:t>
            </w:r>
          </w:p>
        </w:tc>
        <w:tc>
          <w:tcPr>
            <w:tcW w:w="1240" w:type="dxa"/>
            <w:shd w:val="clear" w:color="auto" w:fill="auto"/>
            <w:vAlign w:val="center"/>
          </w:tcPr>
          <w:p w14:paraId="13031568" w14:textId="3552BC25" w:rsidR="003116D3" w:rsidRPr="002E6313" w:rsidRDefault="003116D3" w:rsidP="003116D3">
            <w:pPr>
              <w:jc w:val="center"/>
              <w:rPr>
                <w:lang w:val="uk-UA" w:eastAsia="uk-UA"/>
              </w:rPr>
            </w:pPr>
            <w:r w:rsidRPr="002E6313">
              <w:rPr>
                <w:color w:val="000000"/>
                <w:lang w:val="uk-UA"/>
              </w:rPr>
              <w:t>18,81</w:t>
            </w:r>
          </w:p>
        </w:tc>
        <w:tc>
          <w:tcPr>
            <w:tcW w:w="1240" w:type="dxa"/>
            <w:shd w:val="clear" w:color="auto" w:fill="auto"/>
            <w:vAlign w:val="center"/>
          </w:tcPr>
          <w:p w14:paraId="7858F079" w14:textId="4208B913" w:rsidR="003116D3" w:rsidRPr="002E6313" w:rsidRDefault="003116D3" w:rsidP="003116D3">
            <w:pPr>
              <w:jc w:val="center"/>
              <w:rPr>
                <w:lang w:val="uk-UA" w:eastAsia="uk-UA"/>
              </w:rPr>
            </w:pPr>
            <w:r w:rsidRPr="002E6313">
              <w:rPr>
                <w:color w:val="000000"/>
                <w:lang w:val="uk-UA"/>
              </w:rPr>
              <w:t>24,03</w:t>
            </w:r>
          </w:p>
        </w:tc>
        <w:tc>
          <w:tcPr>
            <w:tcW w:w="1360" w:type="dxa"/>
            <w:shd w:val="clear" w:color="auto" w:fill="auto"/>
            <w:vAlign w:val="center"/>
          </w:tcPr>
          <w:p w14:paraId="070E4CEB" w14:textId="63B0DB60" w:rsidR="003116D3" w:rsidRPr="002E6313" w:rsidRDefault="003116D3" w:rsidP="003116D3">
            <w:pPr>
              <w:jc w:val="center"/>
              <w:rPr>
                <w:lang w:val="uk-UA" w:eastAsia="uk-UA"/>
              </w:rPr>
            </w:pPr>
            <w:r w:rsidRPr="002E6313">
              <w:rPr>
                <w:color w:val="000000"/>
                <w:lang w:val="uk-UA"/>
              </w:rPr>
              <w:t>15,01</w:t>
            </w:r>
          </w:p>
        </w:tc>
      </w:tr>
      <w:tr w:rsidR="003116D3" w:rsidRPr="002E6313" w14:paraId="783F6059" w14:textId="77777777" w:rsidTr="00CB0C85">
        <w:trPr>
          <w:trHeight w:val="540"/>
          <w:jc w:val="center"/>
        </w:trPr>
        <w:tc>
          <w:tcPr>
            <w:tcW w:w="2732" w:type="dxa"/>
            <w:shd w:val="clear" w:color="auto" w:fill="auto"/>
            <w:vAlign w:val="center"/>
            <w:hideMark/>
          </w:tcPr>
          <w:p w14:paraId="0BADA362" w14:textId="77777777" w:rsidR="003116D3" w:rsidRPr="002E6313" w:rsidRDefault="003116D3" w:rsidP="003116D3">
            <w:pPr>
              <w:rPr>
                <w:color w:val="000000"/>
                <w:lang w:val="uk-UA" w:eastAsia="uk-UA"/>
              </w:rPr>
            </w:pPr>
            <w:r w:rsidRPr="002E6313">
              <w:rPr>
                <w:color w:val="000000"/>
                <w:lang w:val="uk-UA" w:eastAsia="uk-UA"/>
              </w:rPr>
              <w:t xml:space="preserve">Чистий прибуток (збиток), </w:t>
            </w:r>
            <w:proofErr w:type="spellStart"/>
            <w:r w:rsidRPr="002E6313">
              <w:rPr>
                <w:color w:val="000000"/>
                <w:lang w:val="uk-UA" w:eastAsia="uk-UA"/>
              </w:rPr>
              <w:t>млн.грн</w:t>
            </w:r>
            <w:proofErr w:type="spellEnd"/>
          </w:p>
        </w:tc>
        <w:tc>
          <w:tcPr>
            <w:tcW w:w="1056" w:type="dxa"/>
            <w:shd w:val="clear" w:color="auto" w:fill="auto"/>
            <w:vAlign w:val="center"/>
            <w:hideMark/>
          </w:tcPr>
          <w:p w14:paraId="1F6196A2" w14:textId="77777777" w:rsidR="003116D3" w:rsidRPr="002E6313" w:rsidRDefault="003116D3" w:rsidP="003116D3">
            <w:pPr>
              <w:jc w:val="center"/>
              <w:rPr>
                <w:color w:val="000000"/>
                <w:lang w:val="uk-UA" w:eastAsia="uk-UA"/>
              </w:rPr>
            </w:pPr>
            <w:r w:rsidRPr="002E6313">
              <w:rPr>
                <w:color w:val="000000"/>
                <w:lang w:val="uk-UA" w:eastAsia="uk-UA"/>
              </w:rPr>
              <w:t>-52966</w:t>
            </w:r>
          </w:p>
        </w:tc>
        <w:tc>
          <w:tcPr>
            <w:tcW w:w="1056" w:type="dxa"/>
            <w:shd w:val="clear" w:color="auto" w:fill="auto"/>
            <w:vAlign w:val="center"/>
            <w:hideMark/>
          </w:tcPr>
          <w:p w14:paraId="7DDC88E2" w14:textId="77777777" w:rsidR="003116D3" w:rsidRPr="002E6313" w:rsidRDefault="003116D3" w:rsidP="003116D3">
            <w:pPr>
              <w:jc w:val="center"/>
              <w:rPr>
                <w:color w:val="000000"/>
                <w:lang w:val="uk-UA" w:eastAsia="uk-UA"/>
              </w:rPr>
            </w:pPr>
            <w:r w:rsidRPr="002E6313">
              <w:rPr>
                <w:color w:val="000000"/>
                <w:lang w:val="uk-UA" w:eastAsia="uk-UA"/>
              </w:rPr>
              <w:t>-66600</w:t>
            </w:r>
          </w:p>
        </w:tc>
        <w:tc>
          <w:tcPr>
            <w:tcW w:w="1056" w:type="dxa"/>
            <w:shd w:val="clear" w:color="auto" w:fill="auto"/>
            <w:vAlign w:val="center"/>
            <w:hideMark/>
          </w:tcPr>
          <w:p w14:paraId="107C439C" w14:textId="77777777" w:rsidR="003116D3" w:rsidRPr="002E6313" w:rsidRDefault="003116D3" w:rsidP="003116D3">
            <w:pPr>
              <w:jc w:val="center"/>
              <w:rPr>
                <w:color w:val="000000"/>
                <w:lang w:val="uk-UA" w:eastAsia="uk-UA"/>
              </w:rPr>
            </w:pPr>
            <w:r w:rsidRPr="002E6313">
              <w:rPr>
                <w:color w:val="000000"/>
                <w:lang w:val="uk-UA" w:eastAsia="uk-UA"/>
              </w:rPr>
              <w:t>-159387</w:t>
            </w:r>
          </w:p>
        </w:tc>
        <w:tc>
          <w:tcPr>
            <w:tcW w:w="1056" w:type="dxa"/>
            <w:shd w:val="clear" w:color="auto" w:fill="auto"/>
            <w:vAlign w:val="center"/>
            <w:hideMark/>
          </w:tcPr>
          <w:p w14:paraId="0A3A74BE" w14:textId="77777777" w:rsidR="003116D3" w:rsidRPr="002E6313" w:rsidRDefault="003116D3" w:rsidP="003116D3">
            <w:pPr>
              <w:jc w:val="center"/>
              <w:rPr>
                <w:color w:val="000000"/>
                <w:lang w:val="uk-UA" w:eastAsia="uk-UA"/>
              </w:rPr>
            </w:pPr>
            <w:r w:rsidRPr="002E6313">
              <w:rPr>
                <w:color w:val="000000"/>
                <w:lang w:val="uk-UA" w:eastAsia="uk-UA"/>
              </w:rPr>
              <w:t>-26491</w:t>
            </w:r>
          </w:p>
        </w:tc>
        <w:tc>
          <w:tcPr>
            <w:tcW w:w="1056" w:type="dxa"/>
            <w:shd w:val="clear" w:color="auto" w:fill="auto"/>
            <w:vAlign w:val="center"/>
            <w:hideMark/>
          </w:tcPr>
          <w:p w14:paraId="7F9D51EB" w14:textId="77777777" w:rsidR="003116D3" w:rsidRPr="002E6313" w:rsidRDefault="003116D3" w:rsidP="003116D3">
            <w:pPr>
              <w:jc w:val="center"/>
              <w:rPr>
                <w:color w:val="000000"/>
                <w:lang w:val="uk-UA" w:eastAsia="uk-UA"/>
              </w:rPr>
            </w:pPr>
            <w:r w:rsidRPr="002E6313">
              <w:rPr>
                <w:color w:val="000000"/>
                <w:lang w:val="uk-UA" w:eastAsia="uk-UA"/>
              </w:rPr>
              <w:t>22339</w:t>
            </w:r>
          </w:p>
        </w:tc>
        <w:tc>
          <w:tcPr>
            <w:tcW w:w="1056" w:type="dxa"/>
            <w:shd w:val="clear" w:color="auto" w:fill="auto"/>
            <w:vAlign w:val="center"/>
            <w:hideMark/>
          </w:tcPr>
          <w:p w14:paraId="515CADB7" w14:textId="77777777" w:rsidR="003116D3" w:rsidRPr="002E6313" w:rsidRDefault="003116D3" w:rsidP="003116D3">
            <w:pPr>
              <w:jc w:val="center"/>
              <w:rPr>
                <w:color w:val="000000"/>
                <w:lang w:val="uk-UA" w:eastAsia="uk-UA"/>
              </w:rPr>
            </w:pPr>
            <w:r w:rsidRPr="002E6313">
              <w:rPr>
                <w:color w:val="000000"/>
                <w:lang w:val="uk-UA" w:eastAsia="uk-UA"/>
              </w:rPr>
              <w:t>58356</w:t>
            </w:r>
          </w:p>
        </w:tc>
        <w:tc>
          <w:tcPr>
            <w:tcW w:w="1056" w:type="dxa"/>
            <w:shd w:val="clear" w:color="auto" w:fill="auto"/>
            <w:vAlign w:val="center"/>
            <w:hideMark/>
          </w:tcPr>
          <w:p w14:paraId="6B811D5E" w14:textId="77777777" w:rsidR="003116D3" w:rsidRPr="002E6313" w:rsidRDefault="003116D3" w:rsidP="003116D3">
            <w:pPr>
              <w:jc w:val="center"/>
              <w:rPr>
                <w:color w:val="000000"/>
                <w:lang w:val="uk-UA" w:eastAsia="uk-UA"/>
              </w:rPr>
            </w:pPr>
            <w:r w:rsidRPr="002E6313">
              <w:rPr>
                <w:color w:val="000000"/>
                <w:lang w:val="uk-UA" w:eastAsia="uk-UA"/>
              </w:rPr>
              <w:t>39727</w:t>
            </w:r>
          </w:p>
        </w:tc>
        <w:tc>
          <w:tcPr>
            <w:tcW w:w="1056" w:type="dxa"/>
            <w:shd w:val="clear" w:color="auto" w:fill="auto"/>
            <w:vAlign w:val="center"/>
            <w:hideMark/>
          </w:tcPr>
          <w:p w14:paraId="5350A1D3" w14:textId="77777777" w:rsidR="003116D3" w:rsidRPr="002E6313" w:rsidRDefault="003116D3" w:rsidP="003116D3">
            <w:pPr>
              <w:jc w:val="center"/>
              <w:rPr>
                <w:color w:val="000000"/>
                <w:lang w:val="uk-UA" w:eastAsia="uk-UA"/>
              </w:rPr>
            </w:pPr>
            <w:r w:rsidRPr="002E6313">
              <w:rPr>
                <w:color w:val="000000"/>
                <w:lang w:val="uk-UA" w:eastAsia="uk-UA"/>
              </w:rPr>
              <w:t>77376</w:t>
            </w:r>
          </w:p>
        </w:tc>
        <w:tc>
          <w:tcPr>
            <w:tcW w:w="1240" w:type="dxa"/>
            <w:shd w:val="clear" w:color="000000" w:fill="FFFFFF"/>
            <w:noWrap/>
            <w:vAlign w:val="center"/>
            <w:hideMark/>
          </w:tcPr>
          <w:p w14:paraId="575CED19" w14:textId="77777777" w:rsidR="003116D3" w:rsidRPr="002E6313" w:rsidRDefault="003116D3" w:rsidP="003116D3">
            <w:pPr>
              <w:jc w:val="center"/>
              <w:rPr>
                <w:color w:val="000000"/>
                <w:lang w:val="uk-UA" w:eastAsia="uk-UA"/>
              </w:rPr>
            </w:pPr>
            <w:r w:rsidRPr="002E6313">
              <w:rPr>
                <w:color w:val="000000"/>
                <w:lang w:val="uk-UA" w:eastAsia="uk-UA"/>
              </w:rPr>
              <w:t>21 921</w:t>
            </w:r>
          </w:p>
        </w:tc>
        <w:tc>
          <w:tcPr>
            <w:tcW w:w="1240" w:type="dxa"/>
            <w:shd w:val="clear" w:color="000000" w:fill="FFFFFF"/>
            <w:noWrap/>
            <w:vAlign w:val="center"/>
            <w:hideMark/>
          </w:tcPr>
          <w:p w14:paraId="2300C2EF" w14:textId="77777777" w:rsidR="003116D3" w:rsidRPr="002E6313" w:rsidRDefault="003116D3" w:rsidP="003116D3">
            <w:pPr>
              <w:jc w:val="center"/>
              <w:rPr>
                <w:color w:val="000000"/>
                <w:lang w:val="uk-UA" w:eastAsia="uk-UA"/>
              </w:rPr>
            </w:pPr>
            <w:r w:rsidRPr="002E6313">
              <w:rPr>
                <w:color w:val="000000"/>
                <w:lang w:val="uk-UA" w:eastAsia="uk-UA"/>
              </w:rPr>
              <w:t>83 039</w:t>
            </w:r>
          </w:p>
        </w:tc>
        <w:tc>
          <w:tcPr>
            <w:tcW w:w="1360" w:type="dxa"/>
            <w:shd w:val="clear" w:color="000000" w:fill="FFFFFF"/>
            <w:noWrap/>
            <w:vAlign w:val="center"/>
            <w:hideMark/>
          </w:tcPr>
          <w:p w14:paraId="6F42FF0C" w14:textId="77777777" w:rsidR="003116D3" w:rsidRPr="002E6313" w:rsidRDefault="003116D3" w:rsidP="003116D3">
            <w:pPr>
              <w:jc w:val="center"/>
              <w:rPr>
                <w:color w:val="000000"/>
                <w:lang w:val="uk-UA" w:eastAsia="uk-UA"/>
              </w:rPr>
            </w:pPr>
            <w:r w:rsidRPr="002E6313">
              <w:rPr>
                <w:color w:val="000000"/>
                <w:lang w:val="uk-UA" w:eastAsia="uk-UA"/>
              </w:rPr>
              <w:t>90 907</w:t>
            </w:r>
          </w:p>
        </w:tc>
      </w:tr>
      <w:tr w:rsidR="003116D3" w:rsidRPr="002E6313" w14:paraId="340A3350" w14:textId="77777777" w:rsidTr="00CB0C85">
        <w:trPr>
          <w:trHeight w:val="540"/>
          <w:jc w:val="center"/>
        </w:trPr>
        <w:tc>
          <w:tcPr>
            <w:tcW w:w="2732" w:type="dxa"/>
            <w:shd w:val="clear" w:color="auto" w:fill="auto"/>
            <w:vAlign w:val="center"/>
          </w:tcPr>
          <w:p w14:paraId="378D37E9" w14:textId="36543E96" w:rsidR="003116D3" w:rsidRPr="002E6313" w:rsidRDefault="003116D3" w:rsidP="003116D3">
            <w:pPr>
              <w:rPr>
                <w:color w:val="000000"/>
                <w:lang w:val="uk-UA" w:eastAsia="uk-UA"/>
              </w:rPr>
            </w:pPr>
            <w:r w:rsidRPr="002E6313">
              <w:rPr>
                <w:color w:val="000000"/>
                <w:lang w:val="uk-UA" w:eastAsia="uk-UA"/>
              </w:rPr>
              <w:t xml:space="preserve">-темп змін, у % до </w:t>
            </w:r>
            <w:proofErr w:type="spellStart"/>
            <w:r w:rsidRPr="002E6313">
              <w:rPr>
                <w:color w:val="000000"/>
                <w:lang w:val="uk-UA" w:eastAsia="uk-UA"/>
              </w:rPr>
              <w:t>попередного</w:t>
            </w:r>
            <w:proofErr w:type="spellEnd"/>
            <w:r w:rsidRPr="002E6313">
              <w:rPr>
                <w:color w:val="000000"/>
                <w:lang w:val="uk-UA" w:eastAsia="uk-UA"/>
              </w:rPr>
              <w:t xml:space="preserve"> року</w:t>
            </w:r>
          </w:p>
        </w:tc>
        <w:tc>
          <w:tcPr>
            <w:tcW w:w="1056" w:type="dxa"/>
            <w:shd w:val="clear" w:color="auto" w:fill="auto"/>
            <w:vAlign w:val="center"/>
          </w:tcPr>
          <w:p w14:paraId="3FA6B6A4" w14:textId="09D27073" w:rsidR="003116D3" w:rsidRPr="002E6313" w:rsidRDefault="003116D3" w:rsidP="003116D3">
            <w:pPr>
              <w:jc w:val="center"/>
              <w:rPr>
                <w:color w:val="000000"/>
                <w:lang w:val="uk-UA" w:eastAsia="uk-UA"/>
              </w:rPr>
            </w:pPr>
            <w:r w:rsidRPr="002E6313">
              <w:rPr>
                <w:color w:val="000000"/>
                <w:lang w:val="uk-UA" w:eastAsia="uk-UA"/>
              </w:rPr>
              <w:t>х</w:t>
            </w:r>
          </w:p>
        </w:tc>
        <w:tc>
          <w:tcPr>
            <w:tcW w:w="1056" w:type="dxa"/>
            <w:shd w:val="clear" w:color="auto" w:fill="auto"/>
            <w:vAlign w:val="center"/>
          </w:tcPr>
          <w:p w14:paraId="79B998FA" w14:textId="7C212156" w:rsidR="003116D3" w:rsidRPr="002E6313" w:rsidRDefault="003116D3" w:rsidP="003116D3">
            <w:pPr>
              <w:jc w:val="center"/>
              <w:rPr>
                <w:color w:val="000000"/>
                <w:lang w:val="uk-UA" w:eastAsia="uk-UA"/>
              </w:rPr>
            </w:pPr>
            <w:r w:rsidRPr="002E6313">
              <w:rPr>
                <w:color w:val="000000"/>
                <w:lang w:val="uk-UA"/>
              </w:rPr>
              <w:t>25,74</w:t>
            </w:r>
          </w:p>
        </w:tc>
        <w:tc>
          <w:tcPr>
            <w:tcW w:w="1056" w:type="dxa"/>
            <w:shd w:val="clear" w:color="auto" w:fill="auto"/>
            <w:vAlign w:val="center"/>
          </w:tcPr>
          <w:p w14:paraId="602EA222" w14:textId="1E08E684" w:rsidR="003116D3" w:rsidRPr="002E6313" w:rsidRDefault="003116D3" w:rsidP="003116D3">
            <w:pPr>
              <w:jc w:val="center"/>
              <w:rPr>
                <w:color w:val="000000"/>
                <w:lang w:val="uk-UA" w:eastAsia="uk-UA"/>
              </w:rPr>
            </w:pPr>
            <w:r w:rsidRPr="002E6313">
              <w:rPr>
                <w:color w:val="000000"/>
                <w:lang w:val="uk-UA"/>
              </w:rPr>
              <w:t>139,32</w:t>
            </w:r>
          </w:p>
        </w:tc>
        <w:tc>
          <w:tcPr>
            <w:tcW w:w="1056" w:type="dxa"/>
            <w:shd w:val="clear" w:color="auto" w:fill="auto"/>
            <w:vAlign w:val="center"/>
          </w:tcPr>
          <w:p w14:paraId="780EE12B" w14:textId="56801C9C" w:rsidR="003116D3" w:rsidRPr="002E6313" w:rsidRDefault="003116D3" w:rsidP="003116D3">
            <w:pPr>
              <w:jc w:val="center"/>
              <w:rPr>
                <w:color w:val="000000"/>
                <w:lang w:val="uk-UA" w:eastAsia="uk-UA"/>
              </w:rPr>
            </w:pPr>
            <w:r w:rsidRPr="002E6313">
              <w:rPr>
                <w:color w:val="000000"/>
                <w:lang w:val="uk-UA"/>
              </w:rPr>
              <w:t>-83,38</w:t>
            </w:r>
          </w:p>
        </w:tc>
        <w:tc>
          <w:tcPr>
            <w:tcW w:w="1056" w:type="dxa"/>
            <w:shd w:val="clear" w:color="auto" w:fill="auto"/>
            <w:vAlign w:val="center"/>
          </w:tcPr>
          <w:p w14:paraId="6DE12142" w14:textId="0BD67187" w:rsidR="003116D3" w:rsidRPr="002E6313" w:rsidRDefault="003116D3" w:rsidP="003116D3">
            <w:pPr>
              <w:jc w:val="center"/>
              <w:rPr>
                <w:color w:val="000000"/>
                <w:lang w:val="uk-UA" w:eastAsia="uk-UA"/>
              </w:rPr>
            </w:pPr>
            <w:r w:rsidRPr="002E6313">
              <w:rPr>
                <w:color w:val="000000"/>
                <w:lang w:val="uk-UA"/>
              </w:rPr>
              <w:t>-184,33</w:t>
            </w:r>
          </w:p>
        </w:tc>
        <w:tc>
          <w:tcPr>
            <w:tcW w:w="1056" w:type="dxa"/>
            <w:shd w:val="clear" w:color="auto" w:fill="auto"/>
            <w:vAlign w:val="center"/>
          </w:tcPr>
          <w:p w14:paraId="70C5DDE1" w14:textId="3CCE0E40" w:rsidR="003116D3" w:rsidRPr="002E6313" w:rsidRDefault="003116D3" w:rsidP="003116D3">
            <w:pPr>
              <w:jc w:val="center"/>
              <w:rPr>
                <w:color w:val="000000"/>
                <w:lang w:val="uk-UA" w:eastAsia="uk-UA"/>
              </w:rPr>
            </w:pPr>
            <w:r w:rsidRPr="002E6313">
              <w:rPr>
                <w:color w:val="000000"/>
                <w:lang w:val="uk-UA"/>
              </w:rPr>
              <w:t>161,23</w:t>
            </w:r>
          </w:p>
        </w:tc>
        <w:tc>
          <w:tcPr>
            <w:tcW w:w="1056" w:type="dxa"/>
            <w:shd w:val="clear" w:color="auto" w:fill="auto"/>
            <w:vAlign w:val="center"/>
          </w:tcPr>
          <w:p w14:paraId="71DDF925" w14:textId="48058EA8" w:rsidR="003116D3" w:rsidRPr="002E6313" w:rsidRDefault="003116D3" w:rsidP="003116D3">
            <w:pPr>
              <w:jc w:val="center"/>
              <w:rPr>
                <w:color w:val="000000"/>
                <w:lang w:val="uk-UA" w:eastAsia="uk-UA"/>
              </w:rPr>
            </w:pPr>
            <w:r w:rsidRPr="002E6313">
              <w:rPr>
                <w:color w:val="000000"/>
                <w:lang w:val="uk-UA"/>
              </w:rPr>
              <w:t>-31,92</w:t>
            </w:r>
          </w:p>
        </w:tc>
        <w:tc>
          <w:tcPr>
            <w:tcW w:w="1056" w:type="dxa"/>
            <w:shd w:val="clear" w:color="auto" w:fill="auto"/>
            <w:vAlign w:val="center"/>
          </w:tcPr>
          <w:p w14:paraId="6BABFCBF" w14:textId="183EA1F8" w:rsidR="003116D3" w:rsidRPr="002E6313" w:rsidRDefault="003116D3" w:rsidP="003116D3">
            <w:pPr>
              <w:jc w:val="center"/>
              <w:rPr>
                <w:color w:val="000000"/>
                <w:lang w:val="uk-UA" w:eastAsia="uk-UA"/>
              </w:rPr>
            </w:pPr>
            <w:r w:rsidRPr="002E6313">
              <w:rPr>
                <w:color w:val="000000"/>
                <w:lang w:val="uk-UA"/>
              </w:rPr>
              <w:t>94,77</w:t>
            </w:r>
          </w:p>
        </w:tc>
        <w:tc>
          <w:tcPr>
            <w:tcW w:w="1240" w:type="dxa"/>
            <w:shd w:val="clear" w:color="000000" w:fill="FFFFFF"/>
            <w:noWrap/>
            <w:vAlign w:val="center"/>
          </w:tcPr>
          <w:p w14:paraId="400C126A" w14:textId="35D85FE4" w:rsidR="003116D3" w:rsidRPr="002E6313" w:rsidRDefault="003116D3" w:rsidP="003116D3">
            <w:pPr>
              <w:jc w:val="center"/>
              <w:rPr>
                <w:color w:val="000000"/>
                <w:lang w:val="uk-UA" w:eastAsia="uk-UA"/>
              </w:rPr>
            </w:pPr>
            <w:r w:rsidRPr="002E6313">
              <w:rPr>
                <w:color w:val="000000"/>
                <w:lang w:val="uk-UA"/>
              </w:rPr>
              <w:t>-71,67</w:t>
            </w:r>
          </w:p>
        </w:tc>
        <w:tc>
          <w:tcPr>
            <w:tcW w:w="1240" w:type="dxa"/>
            <w:shd w:val="clear" w:color="000000" w:fill="FFFFFF"/>
            <w:noWrap/>
            <w:vAlign w:val="center"/>
          </w:tcPr>
          <w:p w14:paraId="2A2B3D0F" w14:textId="48E37B87" w:rsidR="003116D3" w:rsidRPr="002E6313" w:rsidRDefault="003116D3" w:rsidP="003116D3">
            <w:pPr>
              <w:jc w:val="center"/>
              <w:rPr>
                <w:color w:val="000000"/>
                <w:lang w:val="uk-UA" w:eastAsia="uk-UA"/>
              </w:rPr>
            </w:pPr>
            <w:r w:rsidRPr="002E6313">
              <w:rPr>
                <w:color w:val="000000"/>
                <w:lang w:val="uk-UA"/>
              </w:rPr>
              <w:t>278,81</w:t>
            </w:r>
          </w:p>
        </w:tc>
        <w:tc>
          <w:tcPr>
            <w:tcW w:w="1360" w:type="dxa"/>
            <w:shd w:val="clear" w:color="000000" w:fill="FFFFFF"/>
            <w:noWrap/>
            <w:vAlign w:val="center"/>
          </w:tcPr>
          <w:p w14:paraId="57D2260A" w14:textId="5A06D1BE" w:rsidR="003116D3" w:rsidRPr="002E6313" w:rsidRDefault="003116D3" w:rsidP="003116D3">
            <w:pPr>
              <w:jc w:val="center"/>
              <w:rPr>
                <w:color w:val="000000"/>
                <w:lang w:val="uk-UA" w:eastAsia="uk-UA"/>
              </w:rPr>
            </w:pPr>
            <w:r w:rsidRPr="002E6313">
              <w:rPr>
                <w:color w:val="000000"/>
                <w:lang w:val="uk-UA"/>
              </w:rPr>
              <w:t>9,48</w:t>
            </w:r>
          </w:p>
        </w:tc>
      </w:tr>
    </w:tbl>
    <w:p w14:paraId="3260333D" w14:textId="77777777" w:rsidR="00331576" w:rsidRPr="002E6313" w:rsidRDefault="00331576" w:rsidP="00331576">
      <w:pPr>
        <w:tabs>
          <w:tab w:val="left" w:pos="851"/>
        </w:tabs>
        <w:spacing w:line="360" w:lineRule="auto"/>
        <w:rPr>
          <w:sz w:val="28"/>
          <w:szCs w:val="28"/>
          <w:lang w:val="uk-UA"/>
        </w:rPr>
      </w:pPr>
    </w:p>
    <w:p w14:paraId="30CF7132" w14:textId="4B96368D" w:rsidR="009860F7" w:rsidRPr="002E6313" w:rsidRDefault="009860F7" w:rsidP="009860F7">
      <w:pPr>
        <w:spacing w:line="360" w:lineRule="auto"/>
        <w:ind w:firstLine="709"/>
        <w:jc w:val="both"/>
        <w:rPr>
          <w:sz w:val="28"/>
          <w:szCs w:val="28"/>
          <w:lang w:val="uk-UA"/>
        </w:rPr>
      </w:pPr>
      <w:r w:rsidRPr="002E6313">
        <w:rPr>
          <w:sz w:val="28"/>
          <w:szCs w:val="28"/>
          <w:lang w:val="uk-UA"/>
        </w:rPr>
        <w:t xml:space="preserve">Джерело: </w:t>
      </w:r>
      <w:r>
        <w:rPr>
          <w:sz w:val="28"/>
          <w:szCs w:val="28"/>
          <w:lang w:val="uk-UA"/>
        </w:rPr>
        <w:t xml:space="preserve">складено </w:t>
      </w:r>
      <w:r w:rsidRPr="002E6313">
        <w:rPr>
          <w:sz w:val="28"/>
          <w:szCs w:val="28"/>
          <w:lang w:val="uk-UA"/>
        </w:rPr>
        <w:t>автором на основі [</w:t>
      </w:r>
      <w:r>
        <w:rPr>
          <w:sz w:val="28"/>
          <w:szCs w:val="28"/>
          <w:lang w:val="uk-UA"/>
        </w:rPr>
        <w:t>34</w:t>
      </w:r>
      <w:r w:rsidRPr="002E6313">
        <w:rPr>
          <w:sz w:val="28"/>
          <w:szCs w:val="28"/>
          <w:lang w:val="uk-UA"/>
        </w:rPr>
        <w:t>]</w:t>
      </w:r>
    </w:p>
    <w:p w14:paraId="44193F83" w14:textId="518CA3DD" w:rsidR="00331576" w:rsidRPr="002E6313" w:rsidRDefault="00331576" w:rsidP="00331576">
      <w:pPr>
        <w:tabs>
          <w:tab w:val="left" w:pos="851"/>
        </w:tabs>
        <w:spacing w:line="360" w:lineRule="auto"/>
        <w:jc w:val="both"/>
        <w:rPr>
          <w:sz w:val="28"/>
          <w:szCs w:val="28"/>
          <w:lang w:val="uk-UA"/>
        </w:rPr>
      </w:pPr>
    </w:p>
    <w:p w14:paraId="1ED83B35" w14:textId="77777777" w:rsidR="00331576" w:rsidRPr="002E6313" w:rsidRDefault="00331576" w:rsidP="00331576">
      <w:pPr>
        <w:tabs>
          <w:tab w:val="left" w:pos="851"/>
        </w:tabs>
        <w:spacing w:line="360" w:lineRule="auto"/>
        <w:rPr>
          <w:sz w:val="28"/>
          <w:szCs w:val="28"/>
          <w:lang w:val="uk-UA"/>
        </w:rPr>
      </w:pPr>
    </w:p>
    <w:p w14:paraId="68642616" w14:textId="77777777" w:rsidR="00331576" w:rsidRPr="002E6313" w:rsidRDefault="00331576" w:rsidP="00331576">
      <w:pPr>
        <w:tabs>
          <w:tab w:val="left" w:pos="851"/>
        </w:tabs>
        <w:spacing w:line="360" w:lineRule="auto"/>
        <w:rPr>
          <w:sz w:val="28"/>
          <w:szCs w:val="28"/>
          <w:lang w:val="uk-UA"/>
        </w:rPr>
      </w:pPr>
    </w:p>
    <w:p w14:paraId="7DA6830F" w14:textId="77777777" w:rsidR="00331576" w:rsidRPr="002E6313" w:rsidRDefault="00331576" w:rsidP="00671489">
      <w:pPr>
        <w:spacing w:line="360" w:lineRule="auto"/>
        <w:ind w:firstLine="709"/>
        <w:jc w:val="both"/>
        <w:rPr>
          <w:sz w:val="28"/>
          <w:szCs w:val="28"/>
          <w:lang w:val="uk-UA"/>
        </w:rPr>
        <w:sectPr w:rsidR="00331576" w:rsidRPr="002E6313" w:rsidSect="002A2815">
          <w:pgSz w:w="16838" w:h="11906" w:orient="landscape"/>
          <w:pgMar w:top="1701" w:right="1134" w:bottom="567" w:left="1134" w:header="709" w:footer="709" w:gutter="0"/>
          <w:pgNumType w:start="33"/>
          <w:cols w:space="708"/>
          <w:docGrid w:linePitch="360"/>
        </w:sectPr>
      </w:pPr>
    </w:p>
    <w:p w14:paraId="0F011051" w14:textId="047D8B32" w:rsidR="00081567" w:rsidRPr="002E6313" w:rsidRDefault="00081567" w:rsidP="00081567">
      <w:pPr>
        <w:spacing w:line="360" w:lineRule="auto"/>
        <w:ind w:firstLine="709"/>
        <w:jc w:val="both"/>
        <w:rPr>
          <w:sz w:val="28"/>
          <w:szCs w:val="28"/>
          <w:lang w:val="uk-UA" w:eastAsia="uk-UA"/>
        </w:rPr>
      </w:pPr>
      <w:r w:rsidRPr="002E6313">
        <w:rPr>
          <w:sz w:val="28"/>
          <w:szCs w:val="28"/>
          <w:lang w:val="uk-UA" w:eastAsia="uk-UA"/>
        </w:rPr>
        <w:lastRenderedPageBreak/>
        <w:t xml:space="preserve">У період 2022–2024 років трансформація інституційної структури відбувалася вже в умовах повномасштабної війни, що посилило значення фінансової стійкості, адаптивності та державної підтримки банківської системи. Таким чином, еволюція інституційної структури банків за досліджуваний період відображає перехід від </w:t>
      </w:r>
      <w:proofErr w:type="spellStart"/>
      <w:r w:rsidRPr="002E6313">
        <w:rPr>
          <w:sz w:val="28"/>
          <w:szCs w:val="28"/>
          <w:lang w:val="uk-UA" w:eastAsia="uk-UA"/>
        </w:rPr>
        <w:t>фрагментованої</w:t>
      </w:r>
      <w:proofErr w:type="spellEnd"/>
      <w:r w:rsidRPr="002E6313">
        <w:rPr>
          <w:sz w:val="28"/>
          <w:szCs w:val="28"/>
          <w:lang w:val="uk-UA" w:eastAsia="uk-UA"/>
        </w:rPr>
        <w:t xml:space="preserve"> та вразливої моделі до більш концентрованої, регульованої й орієнтованої на забезпечення фінансової стабільності та безперервності функціонування економіки.</w:t>
      </w:r>
    </w:p>
    <w:p w14:paraId="5F51B343" w14:textId="3F60C5E7" w:rsidR="00A44EB4" w:rsidRPr="002E6313" w:rsidRDefault="00A44EB4" w:rsidP="00A44EB4">
      <w:pPr>
        <w:spacing w:line="360" w:lineRule="auto"/>
        <w:jc w:val="both"/>
        <w:rPr>
          <w:sz w:val="28"/>
          <w:szCs w:val="28"/>
          <w:lang w:val="uk-UA" w:eastAsia="uk-UA"/>
        </w:rPr>
      </w:pPr>
      <w:r w:rsidRPr="002E6313">
        <w:rPr>
          <w:noProof/>
          <w:lang w:val="uk-UA"/>
        </w:rPr>
        <w:drawing>
          <wp:inline distT="0" distB="0" distL="0" distR="0" wp14:anchorId="7E94F280" wp14:editId="56B558B5">
            <wp:extent cx="6013450" cy="2286000"/>
            <wp:effectExtent l="0" t="0" r="6350" b="0"/>
            <wp:docPr id="16" name="Диаграмма 16">
              <a:extLst xmlns:a="http://schemas.openxmlformats.org/drawingml/2006/main">
                <a:ext uri="{FF2B5EF4-FFF2-40B4-BE49-F238E27FC236}">
                  <a16:creationId xmlns:a16="http://schemas.microsoft.com/office/drawing/2014/main" id="{EED0F28F-82FD-4281-91D3-8DF14F3411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FD66CAF" w14:textId="77777777" w:rsidR="00A44EB4" w:rsidRPr="002E6313" w:rsidRDefault="00A44EB4" w:rsidP="00A44EB4">
      <w:pPr>
        <w:shd w:val="clear" w:color="auto" w:fill="FFFFFF"/>
        <w:spacing w:line="360" w:lineRule="auto"/>
        <w:ind w:firstLine="709"/>
        <w:jc w:val="both"/>
        <w:rPr>
          <w:sz w:val="28"/>
          <w:szCs w:val="28"/>
          <w:lang w:val="uk-UA"/>
        </w:rPr>
      </w:pPr>
      <w:r w:rsidRPr="002E6313">
        <w:rPr>
          <w:sz w:val="28"/>
          <w:szCs w:val="28"/>
          <w:lang w:val="uk-UA"/>
        </w:rPr>
        <w:t>Рисунок  2.1 -  Динаміка кількості банківських установ в Україні за 2014-2024 роки</w:t>
      </w:r>
    </w:p>
    <w:p w14:paraId="06A178FA" w14:textId="2B1F2E4A" w:rsidR="00962B81" w:rsidRPr="002E6313" w:rsidRDefault="00962B81" w:rsidP="00962B81">
      <w:pPr>
        <w:spacing w:line="360" w:lineRule="auto"/>
        <w:ind w:firstLine="709"/>
        <w:jc w:val="both"/>
        <w:rPr>
          <w:sz w:val="28"/>
          <w:szCs w:val="28"/>
          <w:lang w:val="uk-UA"/>
        </w:rPr>
      </w:pPr>
      <w:r w:rsidRPr="002E6313">
        <w:rPr>
          <w:sz w:val="28"/>
          <w:szCs w:val="28"/>
          <w:lang w:val="uk-UA"/>
        </w:rPr>
        <w:t>Джерело: побудовано автором на основі [</w:t>
      </w:r>
      <w:r w:rsidR="009860F7">
        <w:rPr>
          <w:sz w:val="28"/>
          <w:szCs w:val="28"/>
          <w:lang w:val="uk-UA"/>
        </w:rPr>
        <w:t>34</w:t>
      </w:r>
      <w:r w:rsidRPr="002E6313">
        <w:rPr>
          <w:sz w:val="28"/>
          <w:szCs w:val="28"/>
          <w:lang w:val="uk-UA"/>
        </w:rPr>
        <w:t>]</w:t>
      </w:r>
    </w:p>
    <w:p w14:paraId="51280054" w14:textId="77777777" w:rsidR="00962B81" w:rsidRDefault="00962B81" w:rsidP="00A44EB4">
      <w:pPr>
        <w:spacing w:line="360" w:lineRule="auto"/>
        <w:ind w:firstLine="709"/>
        <w:jc w:val="both"/>
        <w:rPr>
          <w:sz w:val="28"/>
          <w:szCs w:val="28"/>
          <w:lang w:val="uk-UA" w:eastAsia="uk-UA"/>
        </w:rPr>
      </w:pPr>
    </w:p>
    <w:p w14:paraId="15D9D1B3" w14:textId="57C58FBC" w:rsidR="00A44EB4" w:rsidRPr="002E6313" w:rsidRDefault="00A44EB4" w:rsidP="00A44EB4">
      <w:pPr>
        <w:spacing w:line="360" w:lineRule="auto"/>
        <w:ind w:firstLine="709"/>
        <w:jc w:val="both"/>
        <w:rPr>
          <w:sz w:val="28"/>
          <w:szCs w:val="28"/>
          <w:lang w:val="uk-UA" w:eastAsia="uk-UA"/>
        </w:rPr>
      </w:pPr>
      <w:r w:rsidRPr="002E6313">
        <w:rPr>
          <w:sz w:val="28"/>
          <w:szCs w:val="28"/>
          <w:lang w:val="uk-UA" w:eastAsia="uk-UA"/>
        </w:rPr>
        <w:t>Упродовж 2014–2024 років кількість банків за Реєстром скоротилася майже у 2,7 раз</w:t>
      </w:r>
      <w:r w:rsidR="009234F4" w:rsidRPr="002E6313">
        <w:rPr>
          <w:sz w:val="28"/>
          <w:szCs w:val="28"/>
          <w:lang w:val="uk-UA" w:eastAsia="uk-UA"/>
        </w:rPr>
        <w:t>и</w:t>
      </w:r>
      <w:r w:rsidRPr="002E6313">
        <w:rPr>
          <w:sz w:val="28"/>
          <w:szCs w:val="28"/>
          <w:lang w:val="uk-UA" w:eastAsia="uk-UA"/>
        </w:rPr>
        <w:t xml:space="preserve">. </w:t>
      </w:r>
      <w:r w:rsidR="00C77EFB" w:rsidRPr="002E6313">
        <w:rPr>
          <w:sz w:val="28"/>
          <w:szCs w:val="28"/>
          <w:lang w:val="uk-UA" w:eastAsia="uk-UA"/>
        </w:rPr>
        <w:t>Зокрема, ч</w:t>
      </w:r>
      <w:r w:rsidR="00C77EFB" w:rsidRPr="002E6313">
        <w:rPr>
          <w:color w:val="000000"/>
          <w:sz w:val="28"/>
          <w:szCs w:val="28"/>
          <w:shd w:val="clear" w:color="auto" w:fill="FFFFFF"/>
          <w:lang w:val="uk-UA"/>
        </w:rPr>
        <w:t xml:space="preserve">ерез банкрутство 50 банків у 2014-2015 роках банківська система України втратила 230 млрд грн. чи 9% ВВП України [18]. </w:t>
      </w:r>
      <w:r w:rsidRPr="002E6313">
        <w:rPr>
          <w:sz w:val="28"/>
          <w:szCs w:val="28"/>
          <w:lang w:val="uk-UA" w:eastAsia="uk-UA"/>
        </w:rPr>
        <w:t xml:space="preserve">Основними причинами скорочення стали посилення регуляторних вимог з боку НБУ, масштабне «очищення» ринку від неплатоспроможних та фіктивних банків, а також </w:t>
      </w:r>
      <w:proofErr w:type="spellStart"/>
      <w:r w:rsidRPr="002E6313">
        <w:rPr>
          <w:sz w:val="28"/>
          <w:szCs w:val="28"/>
          <w:lang w:val="uk-UA" w:eastAsia="uk-UA"/>
        </w:rPr>
        <w:t>докапіталізаційні</w:t>
      </w:r>
      <w:proofErr w:type="spellEnd"/>
      <w:r w:rsidRPr="002E6313">
        <w:rPr>
          <w:sz w:val="28"/>
          <w:szCs w:val="28"/>
          <w:lang w:val="uk-UA" w:eastAsia="uk-UA"/>
        </w:rPr>
        <w:t xml:space="preserve"> вимоги відповідно до стандартів </w:t>
      </w:r>
      <w:proofErr w:type="spellStart"/>
      <w:r w:rsidRPr="002E6313">
        <w:rPr>
          <w:sz w:val="28"/>
          <w:szCs w:val="28"/>
          <w:lang w:val="uk-UA" w:eastAsia="uk-UA"/>
        </w:rPr>
        <w:t>Basel</w:t>
      </w:r>
      <w:proofErr w:type="spellEnd"/>
      <w:r w:rsidRPr="002E6313">
        <w:rPr>
          <w:sz w:val="28"/>
          <w:szCs w:val="28"/>
          <w:lang w:val="uk-UA" w:eastAsia="uk-UA"/>
        </w:rPr>
        <w:t xml:space="preserve"> III.</w:t>
      </w:r>
      <w:r w:rsidR="00C77EFB" w:rsidRPr="002E6313">
        <w:rPr>
          <w:rFonts w:ascii="Roboto" w:hAnsi="Roboto"/>
          <w:color w:val="000000"/>
          <w:sz w:val="27"/>
          <w:szCs w:val="27"/>
          <w:shd w:val="clear" w:color="auto" w:fill="FFFFFF"/>
          <w:lang w:val="uk-UA"/>
        </w:rPr>
        <w:t xml:space="preserve"> </w:t>
      </w:r>
    </w:p>
    <w:p w14:paraId="604E906C" w14:textId="74752EBA" w:rsidR="00A44EB4" w:rsidRPr="002E6313" w:rsidRDefault="00A44EB4" w:rsidP="00A44EB4">
      <w:pPr>
        <w:spacing w:line="360" w:lineRule="auto"/>
        <w:ind w:firstLine="709"/>
        <w:jc w:val="both"/>
        <w:rPr>
          <w:sz w:val="28"/>
          <w:szCs w:val="28"/>
          <w:lang w:val="uk-UA" w:eastAsia="uk-UA"/>
        </w:rPr>
      </w:pPr>
      <w:r w:rsidRPr="002E6313">
        <w:rPr>
          <w:sz w:val="28"/>
          <w:szCs w:val="28"/>
          <w:lang w:val="uk-UA" w:eastAsia="uk-UA"/>
        </w:rPr>
        <w:t xml:space="preserve">Число банків з іноземним капіталом </w:t>
      </w:r>
      <w:r w:rsidR="009234F4" w:rsidRPr="002E6313">
        <w:rPr>
          <w:sz w:val="28"/>
          <w:szCs w:val="28"/>
          <w:lang w:val="uk-UA" w:eastAsia="uk-UA"/>
        </w:rPr>
        <w:t xml:space="preserve">за аналізований період </w:t>
      </w:r>
      <w:r w:rsidRPr="002E6313">
        <w:rPr>
          <w:sz w:val="28"/>
          <w:szCs w:val="28"/>
          <w:lang w:val="uk-UA" w:eastAsia="uk-UA"/>
        </w:rPr>
        <w:t>зменшилося з 51 до 26</w:t>
      </w:r>
      <w:r w:rsidR="009234F4" w:rsidRPr="002E6313">
        <w:rPr>
          <w:sz w:val="28"/>
          <w:szCs w:val="28"/>
          <w:lang w:val="uk-UA" w:eastAsia="uk-UA"/>
        </w:rPr>
        <w:t xml:space="preserve"> (рис. 2.2). Основною причиною стало </w:t>
      </w:r>
      <w:r w:rsidRPr="002E6313">
        <w:rPr>
          <w:sz w:val="28"/>
          <w:szCs w:val="28"/>
          <w:lang w:val="uk-UA" w:eastAsia="uk-UA"/>
        </w:rPr>
        <w:t>вих</w:t>
      </w:r>
      <w:r w:rsidR="009234F4" w:rsidRPr="002E6313">
        <w:rPr>
          <w:sz w:val="28"/>
          <w:szCs w:val="28"/>
          <w:lang w:val="uk-UA" w:eastAsia="uk-UA"/>
        </w:rPr>
        <w:t>ід</w:t>
      </w:r>
      <w:r w:rsidRPr="002E6313">
        <w:rPr>
          <w:sz w:val="28"/>
          <w:szCs w:val="28"/>
          <w:lang w:val="uk-UA" w:eastAsia="uk-UA"/>
        </w:rPr>
        <w:t xml:space="preserve"> окремих іноземних інвесторів з українського ринку через зростання геополітичних ризиків, військову агресію РФ, макроекономічну нестабільність та зниження інвестиційної привабливості. Водночас кількість банків зі 100% іноземним </w:t>
      </w:r>
      <w:r w:rsidRPr="002E6313">
        <w:rPr>
          <w:sz w:val="28"/>
          <w:szCs w:val="28"/>
          <w:lang w:val="uk-UA" w:eastAsia="uk-UA"/>
        </w:rPr>
        <w:lastRenderedPageBreak/>
        <w:t xml:space="preserve">капіталом </w:t>
      </w:r>
      <w:r w:rsidR="009234F4" w:rsidRPr="002E6313">
        <w:rPr>
          <w:sz w:val="28"/>
          <w:szCs w:val="28"/>
          <w:lang w:val="uk-UA" w:eastAsia="uk-UA"/>
        </w:rPr>
        <w:t xml:space="preserve">в цей період </w:t>
      </w:r>
      <w:r w:rsidRPr="002E6313">
        <w:rPr>
          <w:sz w:val="28"/>
          <w:szCs w:val="28"/>
          <w:lang w:val="uk-UA" w:eastAsia="uk-UA"/>
        </w:rPr>
        <w:t xml:space="preserve">залишалася відносно стабільною, що свідчить про довгострокову стратегію окремих </w:t>
      </w:r>
      <w:proofErr w:type="spellStart"/>
      <w:r w:rsidRPr="002E6313">
        <w:rPr>
          <w:sz w:val="28"/>
          <w:szCs w:val="28"/>
          <w:lang w:val="uk-UA" w:eastAsia="uk-UA"/>
        </w:rPr>
        <w:t>міжнар</w:t>
      </w:r>
      <w:r w:rsidR="00C77EFB" w:rsidRPr="002E6313">
        <w:rPr>
          <w:sz w:val="28"/>
          <w:szCs w:val="28"/>
          <w:lang w:val="uk-UA" w:eastAsia="uk-UA"/>
        </w:rPr>
        <w:t>oд</w:t>
      </w:r>
      <w:r w:rsidRPr="002E6313">
        <w:rPr>
          <w:sz w:val="28"/>
          <w:szCs w:val="28"/>
          <w:lang w:val="uk-UA" w:eastAsia="uk-UA"/>
        </w:rPr>
        <w:t>них</w:t>
      </w:r>
      <w:proofErr w:type="spellEnd"/>
      <w:r w:rsidRPr="002E6313">
        <w:rPr>
          <w:sz w:val="28"/>
          <w:szCs w:val="28"/>
          <w:lang w:val="uk-UA" w:eastAsia="uk-UA"/>
        </w:rPr>
        <w:t xml:space="preserve"> банківських груп щодо присутності в Україні.</w:t>
      </w:r>
    </w:p>
    <w:p w14:paraId="0B0A85BF" w14:textId="034BBD11" w:rsidR="00A44EB4" w:rsidRPr="002E6313" w:rsidRDefault="00A44EB4" w:rsidP="00A44EB4">
      <w:pPr>
        <w:spacing w:before="100" w:beforeAutospacing="1" w:after="100" w:afterAutospacing="1"/>
        <w:rPr>
          <w:lang w:val="uk-UA" w:eastAsia="uk-UA"/>
        </w:rPr>
      </w:pPr>
      <w:r w:rsidRPr="002E6313">
        <w:rPr>
          <w:noProof/>
          <w:lang w:val="uk-UA"/>
        </w:rPr>
        <w:drawing>
          <wp:inline distT="0" distB="0" distL="0" distR="0" wp14:anchorId="0BA0E848" wp14:editId="7E35D0F2">
            <wp:extent cx="6051550" cy="2438400"/>
            <wp:effectExtent l="0" t="0" r="6350" b="0"/>
            <wp:docPr id="17" name="Диаграмма 17">
              <a:extLst xmlns:a="http://schemas.openxmlformats.org/drawingml/2006/main">
                <a:ext uri="{FF2B5EF4-FFF2-40B4-BE49-F238E27FC236}">
                  <a16:creationId xmlns:a16="http://schemas.microsoft.com/office/drawing/2014/main" id="{EE2C849C-B591-43AB-AF11-2F3FD9190E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BE27A94" w14:textId="36B2AE87" w:rsidR="009234F4" w:rsidRPr="002E6313" w:rsidRDefault="00A44EB4" w:rsidP="009234F4">
      <w:pPr>
        <w:shd w:val="clear" w:color="auto" w:fill="FFFFFF"/>
        <w:spacing w:line="360" w:lineRule="auto"/>
        <w:ind w:firstLine="709"/>
        <w:jc w:val="both"/>
        <w:rPr>
          <w:sz w:val="28"/>
          <w:szCs w:val="28"/>
          <w:lang w:val="uk-UA"/>
        </w:rPr>
      </w:pPr>
      <w:r w:rsidRPr="002E6313">
        <w:rPr>
          <w:sz w:val="28"/>
          <w:szCs w:val="28"/>
          <w:lang w:val="uk-UA"/>
        </w:rPr>
        <w:t xml:space="preserve">Рисунок  2.2 -  </w:t>
      </w:r>
      <w:r w:rsidR="009234F4" w:rsidRPr="002E6313">
        <w:rPr>
          <w:sz w:val="28"/>
          <w:szCs w:val="28"/>
          <w:lang w:val="uk-UA"/>
        </w:rPr>
        <w:t>Динаміка кількості банківських установ з іноземним капіталом в Україні за 2014-2024 роки</w:t>
      </w:r>
    </w:p>
    <w:p w14:paraId="3A856B4A" w14:textId="01D1CBA0" w:rsidR="009234F4" w:rsidRPr="002E6313" w:rsidRDefault="009234F4" w:rsidP="009234F4">
      <w:pPr>
        <w:spacing w:line="360" w:lineRule="auto"/>
        <w:ind w:firstLine="709"/>
        <w:jc w:val="both"/>
        <w:rPr>
          <w:sz w:val="28"/>
          <w:szCs w:val="28"/>
          <w:lang w:val="uk-UA"/>
        </w:rPr>
      </w:pPr>
      <w:r w:rsidRPr="002E6313">
        <w:rPr>
          <w:sz w:val="28"/>
          <w:szCs w:val="28"/>
          <w:lang w:val="uk-UA"/>
        </w:rPr>
        <w:t>Джерело: побудовано автором на основі [</w:t>
      </w:r>
      <w:r w:rsidR="009860F7">
        <w:rPr>
          <w:sz w:val="28"/>
          <w:szCs w:val="28"/>
          <w:lang w:val="uk-UA"/>
        </w:rPr>
        <w:t>34</w:t>
      </w:r>
      <w:r w:rsidRPr="002E6313">
        <w:rPr>
          <w:sz w:val="28"/>
          <w:szCs w:val="28"/>
          <w:lang w:val="uk-UA"/>
        </w:rPr>
        <w:t>]</w:t>
      </w:r>
    </w:p>
    <w:p w14:paraId="644449FC" w14:textId="5610D153" w:rsidR="00671489" w:rsidRPr="002E6313" w:rsidRDefault="00671489" w:rsidP="00671489">
      <w:pPr>
        <w:shd w:val="clear" w:color="auto" w:fill="FFFFFF"/>
        <w:spacing w:line="360" w:lineRule="auto"/>
        <w:ind w:firstLine="851"/>
        <w:jc w:val="both"/>
        <w:rPr>
          <w:sz w:val="28"/>
          <w:szCs w:val="28"/>
          <w:lang w:val="uk-UA"/>
        </w:rPr>
      </w:pPr>
    </w:p>
    <w:p w14:paraId="2D65C476" w14:textId="1ED56F90" w:rsidR="0023736B" w:rsidRPr="002E6313" w:rsidRDefault="0023736B" w:rsidP="0023736B">
      <w:pPr>
        <w:pStyle w:val="a6"/>
        <w:spacing w:before="0" w:beforeAutospacing="0" w:after="0" w:afterAutospacing="0" w:line="360" w:lineRule="auto"/>
        <w:ind w:firstLine="709"/>
        <w:jc w:val="both"/>
        <w:rPr>
          <w:sz w:val="28"/>
          <w:szCs w:val="28"/>
          <w:lang w:val="uk-UA"/>
        </w:rPr>
      </w:pPr>
      <w:r w:rsidRPr="002E6313">
        <w:rPr>
          <w:sz w:val="28"/>
          <w:szCs w:val="28"/>
          <w:lang w:val="uk-UA"/>
        </w:rPr>
        <w:t xml:space="preserve">Банки з іноземним капіталом у 2014–2024 рр. залишалися одним із ключових «якорів» довіри до банківської системи України, поєднуючи доступ до міжнародних стандартів ризик-менеджменту, </w:t>
      </w:r>
      <w:proofErr w:type="spellStart"/>
      <w:r w:rsidRPr="002E6313">
        <w:rPr>
          <w:sz w:val="28"/>
          <w:szCs w:val="28"/>
          <w:lang w:val="uk-UA"/>
        </w:rPr>
        <w:t>комплаєнсу</w:t>
      </w:r>
      <w:proofErr w:type="spellEnd"/>
      <w:r w:rsidRPr="002E6313">
        <w:rPr>
          <w:sz w:val="28"/>
          <w:szCs w:val="28"/>
          <w:lang w:val="uk-UA"/>
        </w:rPr>
        <w:t xml:space="preserve"> та відносно консервативні бізнес-моделі. Їхня роль особливо виразно проявилася після шоків 2014-2016 рр., коли країна пройшла масштабне «очищення» сектору. Зокрема, у 2014-2018 рр. з ринку було виведено 103 банки, а найбільший банк країни (ПриватБанк) націоналізовано (рішення НБУ від 18.12.2016) [</w:t>
      </w:r>
      <w:r w:rsidR="009860F7">
        <w:rPr>
          <w:sz w:val="28"/>
          <w:szCs w:val="28"/>
          <w:lang w:val="uk-UA"/>
        </w:rPr>
        <w:t>34</w:t>
      </w:r>
      <w:r w:rsidRPr="002E6313">
        <w:rPr>
          <w:sz w:val="28"/>
          <w:szCs w:val="28"/>
          <w:lang w:val="uk-UA"/>
        </w:rPr>
        <w:t xml:space="preserve">]. </w:t>
      </w:r>
    </w:p>
    <w:p w14:paraId="2362991B" w14:textId="5DCAA534" w:rsidR="0023736B" w:rsidRPr="002E6313" w:rsidRDefault="0023736B" w:rsidP="0023736B">
      <w:pPr>
        <w:pStyle w:val="a6"/>
        <w:spacing w:before="0" w:beforeAutospacing="0" w:after="0" w:afterAutospacing="0" w:line="360" w:lineRule="auto"/>
        <w:ind w:firstLine="709"/>
        <w:jc w:val="both"/>
        <w:rPr>
          <w:sz w:val="28"/>
          <w:szCs w:val="28"/>
          <w:lang w:val="uk-UA" w:eastAsia="uk-UA"/>
        </w:rPr>
      </w:pPr>
      <w:r w:rsidRPr="002E6313">
        <w:rPr>
          <w:sz w:val="28"/>
          <w:szCs w:val="28"/>
          <w:lang w:val="uk-UA"/>
        </w:rPr>
        <w:t xml:space="preserve">На цьому тлі іноземні групи, що залишилися, передусім європейські, посилили репутаційну функцію для вкладників і бізнесу, оскільки їхня присутність передбачає підзвітність материнським структурам та зовнішнім регуляторам, а також дотримання політик KYC/AML та </w:t>
      </w:r>
      <w:proofErr w:type="spellStart"/>
      <w:r w:rsidRPr="002E6313">
        <w:rPr>
          <w:sz w:val="28"/>
          <w:szCs w:val="28"/>
          <w:lang w:val="uk-UA"/>
        </w:rPr>
        <w:t>санкційного</w:t>
      </w:r>
      <w:proofErr w:type="spellEnd"/>
      <w:r w:rsidRPr="002E6313">
        <w:rPr>
          <w:sz w:val="28"/>
          <w:szCs w:val="28"/>
          <w:lang w:val="uk-UA"/>
        </w:rPr>
        <w:t xml:space="preserve"> </w:t>
      </w:r>
      <w:proofErr w:type="spellStart"/>
      <w:r w:rsidRPr="002E6313">
        <w:rPr>
          <w:sz w:val="28"/>
          <w:szCs w:val="28"/>
          <w:lang w:val="uk-UA"/>
        </w:rPr>
        <w:t>комплаєнсу</w:t>
      </w:r>
      <w:proofErr w:type="spellEnd"/>
      <w:r w:rsidRPr="002E6313">
        <w:rPr>
          <w:sz w:val="28"/>
          <w:szCs w:val="28"/>
          <w:lang w:val="uk-UA"/>
        </w:rPr>
        <w:t>.</w:t>
      </w:r>
    </w:p>
    <w:p w14:paraId="189871CF" w14:textId="1518BFD7" w:rsidR="0023736B" w:rsidRPr="006D4101" w:rsidRDefault="0023736B" w:rsidP="0023736B">
      <w:pPr>
        <w:pStyle w:val="a6"/>
        <w:spacing w:before="0" w:beforeAutospacing="0" w:after="0" w:afterAutospacing="0" w:line="360" w:lineRule="auto"/>
        <w:ind w:firstLine="709"/>
        <w:jc w:val="both"/>
        <w:rPr>
          <w:sz w:val="28"/>
          <w:szCs w:val="28"/>
          <w:lang w:val="uk-UA"/>
        </w:rPr>
      </w:pPr>
      <w:r w:rsidRPr="002E6313">
        <w:rPr>
          <w:sz w:val="28"/>
          <w:szCs w:val="28"/>
          <w:lang w:val="uk-UA"/>
        </w:rPr>
        <w:t xml:space="preserve">Кількісно сегмент іноземного капіталу впродовж десятиліття трансформувався разом із загальним скороченням кількості банків. Якщо на 01.01.2014 в Україні працювало 180 банків, із них 49 - з іноземним капіталом (19 </w:t>
      </w:r>
      <w:r w:rsidRPr="002E6313">
        <w:rPr>
          <w:sz w:val="28"/>
          <w:szCs w:val="28"/>
          <w:lang w:val="uk-UA"/>
        </w:rPr>
        <w:lastRenderedPageBreak/>
        <w:t xml:space="preserve">– зі 100% іноземним), то станом на 01.01.2025 – 63 банки, з них 27 – з іноземним капіталом (19 – зі 100% </w:t>
      </w:r>
      <w:r w:rsidRPr="006D4101">
        <w:rPr>
          <w:sz w:val="28"/>
          <w:szCs w:val="28"/>
          <w:lang w:val="uk-UA"/>
        </w:rPr>
        <w:t>іноземним) [</w:t>
      </w:r>
      <w:r w:rsidR="009860F7" w:rsidRPr="006D4101">
        <w:rPr>
          <w:sz w:val="28"/>
          <w:szCs w:val="28"/>
          <w:lang w:val="uk-UA"/>
        </w:rPr>
        <w:t>34</w:t>
      </w:r>
      <w:r w:rsidRPr="006D4101">
        <w:rPr>
          <w:sz w:val="28"/>
          <w:szCs w:val="28"/>
          <w:lang w:val="uk-UA"/>
        </w:rPr>
        <w:t>]. Тобто частка іноземних банків у кількості установ формально зросла на фоні звуження банківського сектору, що відображає їхню відносну стійкість у періоди стресу та здатність працювати в умовах жорсткішого нагляду.</w:t>
      </w:r>
    </w:p>
    <w:p w14:paraId="2B52D33D" w14:textId="71A48D36" w:rsidR="0023736B" w:rsidRPr="006D4101" w:rsidRDefault="0023736B" w:rsidP="0023736B">
      <w:pPr>
        <w:pStyle w:val="a6"/>
        <w:spacing w:before="0" w:beforeAutospacing="0" w:after="0" w:afterAutospacing="0" w:line="360" w:lineRule="auto"/>
        <w:ind w:firstLine="709"/>
        <w:jc w:val="both"/>
        <w:rPr>
          <w:sz w:val="28"/>
          <w:szCs w:val="28"/>
          <w:lang w:val="uk-UA"/>
        </w:rPr>
      </w:pPr>
      <w:r w:rsidRPr="006D4101">
        <w:rPr>
          <w:sz w:val="28"/>
          <w:szCs w:val="28"/>
          <w:lang w:val="uk-UA"/>
        </w:rPr>
        <w:t xml:space="preserve">У період повномасштабної війни іноземні банки проявили високу операційну безперервність та конкурентоздатність у залученні ресурсів і підтриманні платіжної інфраструктури. Важливо, що у «зрізі якості активів» банки з іноземним капіталом демонстрували нижчу частку </w:t>
      </w:r>
      <w:r w:rsidR="00D655A3" w:rsidRPr="006D4101">
        <w:rPr>
          <w:rStyle w:val="a9"/>
          <w:b w:val="0"/>
          <w:bCs w:val="0"/>
          <w:sz w:val="28"/>
          <w:szCs w:val="28"/>
          <w:lang w:val="uk-UA"/>
        </w:rPr>
        <w:t>непрацюючих (проблемних) кредитів</w:t>
      </w:r>
      <w:r w:rsidR="00D655A3" w:rsidRPr="006D4101">
        <w:rPr>
          <w:lang w:val="uk-UA"/>
        </w:rPr>
        <w:t xml:space="preserve"> </w:t>
      </w:r>
      <w:r w:rsidR="00D655A3" w:rsidRPr="006D4101">
        <w:rPr>
          <w:sz w:val="28"/>
          <w:szCs w:val="28"/>
          <w:lang w:val="uk-UA"/>
        </w:rPr>
        <w:t>банку (</w:t>
      </w:r>
      <w:r w:rsidRPr="006D4101">
        <w:rPr>
          <w:sz w:val="28"/>
          <w:szCs w:val="28"/>
          <w:lang w:val="uk-UA"/>
        </w:rPr>
        <w:t>NPL</w:t>
      </w:r>
      <w:r w:rsidR="00D655A3" w:rsidRPr="006D4101">
        <w:rPr>
          <w:sz w:val="28"/>
          <w:szCs w:val="28"/>
          <w:lang w:val="uk-UA"/>
        </w:rPr>
        <w:t>)</w:t>
      </w:r>
      <w:r w:rsidRPr="006D4101">
        <w:rPr>
          <w:sz w:val="28"/>
          <w:szCs w:val="28"/>
          <w:lang w:val="uk-UA"/>
        </w:rPr>
        <w:t xml:space="preserve"> порівняно з держсектором. Зокрема, за підсумками 2024 року НБУ повідомляв про зниження NPL у групі банків з іноземним капіталом до 10,9% (для держбанків – 43%) [3]. Це посилює їхню роль як «стабілізатора» кредитних ризиків у системі, хоча водночас іноземні банки традиційно обережніші в нарощенні довгострокового кредитування в періоди невизначеності.</w:t>
      </w:r>
    </w:p>
    <w:p w14:paraId="5E26B178" w14:textId="5846DD14" w:rsidR="00D655A3" w:rsidRPr="002E6313" w:rsidRDefault="0023736B" w:rsidP="0023736B">
      <w:pPr>
        <w:pStyle w:val="a6"/>
        <w:spacing w:before="0" w:beforeAutospacing="0" w:after="0" w:afterAutospacing="0" w:line="360" w:lineRule="auto"/>
        <w:ind w:firstLine="709"/>
        <w:jc w:val="both"/>
        <w:rPr>
          <w:sz w:val="28"/>
          <w:szCs w:val="28"/>
          <w:lang w:val="uk-UA"/>
        </w:rPr>
      </w:pPr>
      <w:r w:rsidRPr="006D4101">
        <w:rPr>
          <w:sz w:val="28"/>
          <w:szCs w:val="28"/>
          <w:lang w:val="uk-UA"/>
        </w:rPr>
        <w:t>Окрем</w:t>
      </w:r>
      <w:r w:rsidR="00D655A3" w:rsidRPr="006D4101">
        <w:rPr>
          <w:sz w:val="28"/>
          <w:szCs w:val="28"/>
          <w:lang w:val="uk-UA"/>
        </w:rPr>
        <w:t xml:space="preserve">ої уваги заслуговує </w:t>
      </w:r>
      <w:r w:rsidRPr="006D4101">
        <w:rPr>
          <w:sz w:val="28"/>
          <w:szCs w:val="28"/>
          <w:lang w:val="uk-UA"/>
        </w:rPr>
        <w:t>включення частини іноземних банків до переліку системно важливих. Наприклад, АТ «Райффайзен Банк» входить до переліку системно важливих банків, затвердженого НБУ [</w:t>
      </w:r>
      <w:r w:rsidR="006D4101" w:rsidRPr="006D4101">
        <w:rPr>
          <w:sz w:val="28"/>
          <w:szCs w:val="28"/>
        </w:rPr>
        <w:t>5</w:t>
      </w:r>
      <w:r w:rsidR="00D655A3" w:rsidRPr="006D4101">
        <w:rPr>
          <w:sz w:val="28"/>
          <w:szCs w:val="28"/>
          <w:lang w:val="uk-UA"/>
        </w:rPr>
        <w:t>5</w:t>
      </w:r>
      <w:r w:rsidRPr="006D4101">
        <w:rPr>
          <w:sz w:val="28"/>
          <w:szCs w:val="28"/>
          <w:lang w:val="uk-UA"/>
        </w:rPr>
        <w:t>]. Статус</w:t>
      </w:r>
      <w:r w:rsidRPr="002E6313">
        <w:rPr>
          <w:sz w:val="28"/>
          <w:szCs w:val="28"/>
          <w:lang w:val="uk-UA"/>
        </w:rPr>
        <w:t xml:space="preserve"> системної важливості означає підвищені регуляторні вимоги та посилений нагляд, що знижує ймовірність кризових сценаріїв і підвищує довіру ринку. </w:t>
      </w:r>
    </w:p>
    <w:p w14:paraId="237E981D" w14:textId="159AE6E3" w:rsidR="0023736B" w:rsidRPr="002E6313" w:rsidRDefault="0023736B" w:rsidP="0023736B">
      <w:pPr>
        <w:pStyle w:val="a6"/>
        <w:spacing w:before="0" w:beforeAutospacing="0" w:after="0" w:afterAutospacing="0" w:line="360" w:lineRule="auto"/>
        <w:ind w:firstLine="709"/>
        <w:jc w:val="both"/>
        <w:rPr>
          <w:sz w:val="28"/>
          <w:szCs w:val="28"/>
          <w:lang w:val="uk-UA"/>
        </w:rPr>
      </w:pPr>
      <w:r w:rsidRPr="002E6313">
        <w:rPr>
          <w:sz w:val="28"/>
          <w:szCs w:val="28"/>
          <w:lang w:val="uk-UA"/>
        </w:rPr>
        <w:t>Загалом за 2014</w:t>
      </w:r>
      <w:r w:rsidR="00D655A3" w:rsidRPr="002E6313">
        <w:rPr>
          <w:sz w:val="28"/>
          <w:szCs w:val="28"/>
          <w:lang w:val="uk-UA"/>
        </w:rPr>
        <w:t>-</w:t>
      </w:r>
      <w:r w:rsidRPr="002E6313">
        <w:rPr>
          <w:sz w:val="28"/>
          <w:szCs w:val="28"/>
          <w:lang w:val="uk-UA"/>
        </w:rPr>
        <w:t xml:space="preserve">2024 рр. банки з іноземним капіталом еволюціонували на фоні </w:t>
      </w:r>
      <w:proofErr w:type="spellStart"/>
      <w:r w:rsidRPr="002E6313">
        <w:rPr>
          <w:sz w:val="28"/>
          <w:szCs w:val="28"/>
          <w:lang w:val="uk-UA"/>
        </w:rPr>
        <w:t>післякризової</w:t>
      </w:r>
      <w:proofErr w:type="spellEnd"/>
      <w:r w:rsidRPr="002E6313">
        <w:rPr>
          <w:sz w:val="28"/>
          <w:szCs w:val="28"/>
          <w:lang w:val="uk-UA"/>
        </w:rPr>
        <w:t xml:space="preserve"> санації до повноцінних конкурентів системних гравців, підтримуючи фінансову стійкість, стандарти управління ризиками та інвестиційний імідж України навіть за екстремальних воєнних умов</w:t>
      </w:r>
      <w:r w:rsidR="00D655A3" w:rsidRPr="002E6313">
        <w:rPr>
          <w:sz w:val="28"/>
          <w:szCs w:val="28"/>
          <w:lang w:val="uk-UA"/>
        </w:rPr>
        <w:t>.</w:t>
      </w:r>
    </w:p>
    <w:p w14:paraId="1BE5D230" w14:textId="1AEF4BA3" w:rsidR="00671489" w:rsidRPr="002E6313" w:rsidRDefault="00671489" w:rsidP="00671489">
      <w:pPr>
        <w:spacing w:line="360" w:lineRule="auto"/>
        <w:ind w:firstLine="709"/>
        <w:jc w:val="both"/>
        <w:rPr>
          <w:sz w:val="28"/>
          <w:szCs w:val="28"/>
          <w:lang w:val="uk-UA"/>
        </w:rPr>
      </w:pPr>
      <w:r w:rsidRPr="002E6313">
        <w:rPr>
          <w:sz w:val="28"/>
          <w:szCs w:val="28"/>
          <w:lang w:val="uk-UA"/>
        </w:rPr>
        <w:t>На рис. 2.</w:t>
      </w:r>
      <w:r w:rsidR="007A1880" w:rsidRPr="002E6313">
        <w:rPr>
          <w:sz w:val="28"/>
          <w:szCs w:val="28"/>
          <w:lang w:val="uk-UA"/>
        </w:rPr>
        <w:t>3</w:t>
      </w:r>
      <w:r w:rsidRPr="002E6313">
        <w:rPr>
          <w:sz w:val="28"/>
          <w:szCs w:val="28"/>
          <w:lang w:val="uk-UA"/>
        </w:rPr>
        <w:t xml:space="preserve"> представлена інформація про динаміку обсягів активів банківських установ в Україні за період 2014-202</w:t>
      </w:r>
      <w:r w:rsidR="009234F4" w:rsidRPr="002E6313">
        <w:rPr>
          <w:sz w:val="28"/>
          <w:szCs w:val="28"/>
          <w:lang w:val="uk-UA"/>
        </w:rPr>
        <w:t>4</w:t>
      </w:r>
      <w:r w:rsidRPr="002E6313">
        <w:rPr>
          <w:sz w:val="28"/>
          <w:szCs w:val="28"/>
          <w:lang w:val="uk-UA"/>
        </w:rPr>
        <w:t xml:space="preserve"> років. </w:t>
      </w:r>
    </w:p>
    <w:p w14:paraId="3FAD7A96" w14:textId="0A9CD4C6" w:rsidR="007A1880" w:rsidRPr="002E6313" w:rsidRDefault="007A1880" w:rsidP="00CF5ED3">
      <w:pPr>
        <w:pStyle w:val="a6"/>
        <w:spacing w:before="0" w:beforeAutospacing="0" w:after="0" w:afterAutospacing="0" w:line="360" w:lineRule="auto"/>
        <w:ind w:firstLine="709"/>
        <w:jc w:val="both"/>
        <w:rPr>
          <w:sz w:val="28"/>
          <w:szCs w:val="28"/>
          <w:lang w:val="uk-UA"/>
        </w:rPr>
      </w:pPr>
      <w:r w:rsidRPr="002E6313">
        <w:rPr>
          <w:sz w:val="28"/>
          <w:szCs w:val="28"/>
          <w:lang w:val="uk-UA"/>
        </w:rPr>
        <w:t xml:space="preserve">Попри зменшення кількості банків за період який досліджується у понад 2,7 рази відмічаємо зростання їх активів з </w:t>
      </w:r>
      <w:r w:rsidRPr="002E6313">
        <w:rPr>
          <w:rStyle w:val="a9"/>
          <w:b w:val="0"/>
          <w:bCs w:val="0"/>
          <w:sz w:val="28"/>
          <w:szCs w:val="28"/>
          <w:lang w:val="uk-UA"/>
        </w:rPr>
        <w:t>1,32 трлн грн у 2014 р. до 3,41 трлн грн у 2024 р.</w:t>
      </w:r>
      <w:r w:rsidRPr="002E6313">
        <w:rPr>
          <w:sz w:val="28"/>
          <w:szCs w:val="28"/>
          <w:lang w:val="uk-UA"/>
        </w:rPr>
        <w:t xml:space="preserve">, тобто більш ніж у </w:t>
      </w:r>
      <w:r w:rsidRPr="002E6313">
        <w:rPr>
          <w:rStyle w:val="a9"/>
          <w:b w:val="0"/>
          <w:bCs w:val="0"/>
          <w:sz w:val="28"/>
          <w:szCs w:val="28"/>
          <w:lang w:val="uk-UA"/>
        </w:rPr>
        <w:t xml:space="preserve">2,5 </w:t>
      </w:r>
      <w:proofErr w:type="spellStart"/>
      <w:r w:rsidRPr="002E6313">
        <w:rPr>
          <w:rStyle w:val="a9"/>
          <w:b w:val="0"/>
          <w:bCs w:val="0"/>
          <w:sz w:val="28"/>
          <w:szCs w:val="28"/>
          <w:lang w:val="uk-UA"/>
        </w:rPr>
        <w:t>раза</w:t>
      </w:r>
      <w:proofErr w:type="spellEnd"/>
      <w:r w:rsidR="00CF5ED3" w:rsidRPr="002E6313">
        <w:rPr>
          <w:rStyle w:val="a9"/>
          <w:b w:val="0"/>
          <w:bCs w:val="0"/>
          <w:sz w:val="28"/>
          <w:szCs w:val="28"/>
          <w:lang w:val="uk-UA"/>
        </w:rPr>
        <w:t>.</w:t>
      </w:r>
      <w:r w:rsidR="00CF5ED3" w:rsidRPr="002E6313">
        <w:rPr>
          <w:rStyle w:val="a9"/>
          <w:b w:val="0"/>
          <w:bCs w:val="0"/>
          <w:lang w:val="uk-UA"/>
        </w:rPr>
        <w:t xml:space="preserve"> </w:t>
      </w:r>
      <w:r w:rsidR="00811FF1" w:rsidRPr="002E6313">
        <w:rPr>
          <w:sz w:val="28"/>
          <w:szCs w:val="28"/>
          <w:lang w:val="uk-UA"/>
        </w:rPr>
        <w:t xml:space="preserve">Така динаміка свідчить перш за все про процеси консолідації банківського сектору України. </w:t>
      </w:r>
    </w:p>
    <w:p w14:paraId="657F9347" w14:textId="05B257B8" w:rsidR="007A1880" w:rsidRPr="002E6313" w:rsidRDefault="007A1880" w:rsidP="00671489">
      <w:pPr>
        <w:shd w:val="clear" w:color="auto" w:fill="FFFFFF"/>
        <w:spacing w:line="360" w:lineRule="auto"/>
        <w:ind w:firstLine="709"/>
        <w:jc w:val="both"/>
        <w:rPr>
          <w:sz w:val="28"/>
          <w:szCs w:val="28"/>
          <w:lang w:val="uk-UA"/>
        </w:rPr>
      </w:pPr>
      <w:r w:rsidRPr="002E6313">
        <w:rPr>
          <w:noProof/>
          <w:lang w:val="uk-UA"/>
        </w:rPr>
        <w:lastRenderedPageBreak/>
        <w:drawing>
          <wp:inline distT="0" distB="0" distL="0" distR="0" wp14:anchorId="25DBD5EF" wp14:editId="3E947AFF">
            <wp:extent cx="5588000" cy="2480734"/>
            <wp:effectExtent l="0" t="0" r="12700" b="15240"/>
            <wp:docPr id="18" name="Диаграмма 18">
              <a:extLst xmlns:a="http://schemas.openxmlformats.org/drawingml/2006/main">
                <a:ext uri="{FF2B5EF4-FFF2-40B4-BE49-F238E27FC236}">
                  <a16:creationId xmlns:a16="http://schemas.microsoft.com/office/drawing/2014/main" id="{21B3EB91-69B3-43DF-AFEB-2703D910FB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9FC534E" w14:textId="4DC89434" w:rsidR="00671489" w:rsidRPr="002E6313" w:rsidRDefault="00671489" w:rsidP="00671489">
      <w:pPr>
        <w:shd w:val="clear" w:color="auto" w:fill="FFFFFF"/>
        <w:spacing w:line="360" w:lineRule="auto"/>
        <w:ind w:firstLine="709"/>
        <w:jc w:val="both"/>
        <w:rPr>
          <w:sz w:val="28"/>
          <w:szCs w:val="28"/>
          <w:lang w:val="uk-UA"/>
        </w:rPr>
      </w:pPr>
      <w:r w:rsidRPr="002E6313">
        <w:rPr>
          <w:sz w:val="28"/>
          <w:szCs w:val="28"/>
          <w:lang w:val="uk-UA"/>
        </w:rPr>
        <w:t>Рисунок  2.</w:t>
      </w:r>
      <w:r w:rsidR="007A1880" w:rsidRPr="002E6313">
        <w:rPr>
          <w:sz w:val="28"/>
          <w:szCs w:val="28"/>
          <w:lang w:val="uk-UA"/>
        </w:rPr>
        <w:t>3</w:t>
      </w:r>
      <w:r w:rsidRPr="002E6313">
        <w:rPr>
          <w:sz w:val="28"/>
          <w:szCs w:val="28"/>
          <w:lang w:val="uk-UA"/>
        </w:rPr>
        <w:t xml:space="preserve"> -  Динаміка активів банківських установ в Україні за 2014-202</w:t>
      </w:r>
      <w:r w:rsidR="007A1880" w:rsidRPr="002E6313">
        <w:rPr>
          <w:sz w:val="28"/>
          <w:szCs w:val="28"/>
          <w:lang w:val="uk-UA"/>
        </w:rPr>
        <w:t>4</w:t>
      </w:r>
      <w:r w:rsidRPr="002E6313">
        <w:rPr>
          <w:sz w:val="28"/>
          <w:szCs w:val="28"/>
          <w:lang w:val="uk-UA"/>
        </w:rPr>
        <w:t xml:space="preserve"> роки</w:t>
      </w:r>
      <w:r w:rsidR="007A1880" w:rsidRPr="002E6313">
        <w:rPr>
          <w:sz w:val="28"/>
          <w:szCs w:val="28"/>
          <w:lang w:val="uk-UA"/>
        </w:rPr>
        <w:t>, млрд грн</w:t>
      </w:r>
    </w:p>
    <w:p w14:paraId="5014AF00" w14:textId="03B3A02D" w:rsidR="00671489" w:rsidRPr="002E6313" w:rsidRDefault="00671489" w:rsidP="00671489">
      <w:pPr>
        <w:spacing w:line="360" w:lineRule="auto"/>
        <w:ind w:firstLine="709"/>
        <w:jc w:val="both"/>
        <w:rPr>
          <w:sz w:val="28"/>
          <w:szCs w:val="28"/>
          <w:lang w:val="uk-UA"/>
        </w:rPr>
      </w:pPr>
      <w:r w:rsidRPr="002E6313">
        <w:rPr>
          <w:sz w:val="28"/>
          <w:szCs w:val="28"/>
          <w:lang w:val="uk-UA"/>
        </w:rPr>
        <w:t>Джерело: побудовано автором на основі [</w:t>
      </w:r>
      <w:r w:rsidR="006D4101" w:rsidRPr="006D4101">
        <w:rPr>
          <w:sz w:val="28"/>
          <w:szCs w:val="28"/>
        </w:rPr>
        <w:t>34</w:t>
      </w:r>
      <w:r w:rsidRPr="002E6313">
        <w:rPr>
          <w:sz w:val="28"/>
          <w:szCs w:val="28"/>
          <w:lang w:val="uk-UA"/>
        </w:rPr>
        <w:t>]</w:t>
      </w:r>
    </w:p>
    <w:p w14:paraId="38DCBCC0" w14:textId="39FD17E9" w:rsidR="00DA3F3D" w:rsidRPr="002E6313" w:rsidRDefault="00DA3F3D" w:rsidP="00C52649">
      <w:pPr>
        <w:pStyle w:val="a6"/>
        <w:spacing w:before="0" w:beforeAutospacing="0" w:after="0" w:afterAutospacing="0" w:line="360" w:lineRule="auto"/>
        <w:ind w:firstLine="709"/>
        <w:jc w:val="both"/>
        <w:rPr>
          <w:sz w:val="28"/>
          <w:szCs w:val="28"/>
          <w:lang w:val="uk-UA"/>
        </w:rPr>
      </w:pPr>
      <w:r w:rsidRPr="002E6313">
        <w:rPr>
          <w:sz w:val="28"/>
          <w:szCs w:val="28"/>
          <w:lang w:val="uk-UA"/>
        </w:rPr>
        <w:t xml:space="preserve">Відповідно до статистичних даних НБУ, загальна позитивна динаміка росту активів банків свідчить про потенціал розвитку банківської сфери України. Особливо помітним є зростання частки активів ТОП-20 банків у загальному обсязі активів системи, що свідчить про поглиблення концентрації та формування </w:t>
      </w:r>
      <w:r w:rsidR="005B6BA2" w:rsidRPr="002E6313">
        <w:rPr>
          <w:sz w:val="28"/>
          <w:szCs w:val="28"/>
          <w:lang w:val="uk-UA"/>
        </w:rPr>
        <w:t>групи</w:t>
      </w:r>
      <w:r w:rsidRPr="002E6313">
        <w:rPr>
          <w:sz w:val="28"/>
          <w:szCs w:val="28"/>
          <w:lang w:val="uk-UA"/>
        </w:rPr>
        <w:t xml:space="preserve"> системно важливих фінансових установ.</w:t>
      </w:r>
      <w:r w:rsidR="005B6BA2" w:rsidRPr="002E6313">
        <w:rPr>
          <w:sz w:val="28"/>
          <w:szCs w:val="28"/>
          <w:lang w:val="uk-UA"/>
        </w:rPr>
        <w:t xml:space="preserve"> </w:t>
      </w:r>
      <w:r w:rsidR="00A629B2" w:rsidRPr="002E6313">
        <w:rPr>
          <w:sz w:val="28"/>
          <w:szCs w:val="28"/>
          <w:lang w:val="uk-UA"/>
        </w:rPr>
        <w:t xml:space="preserve">Це підтверджують і результати наукового дослідження </w:t>
      </w:r>
      <w:proofErr w:type="spellStart"/>
      <w:r w:rsidR="005B6BA2" w:rsidRPr="002E6313">
        <w:rPr>
          <w:sz w:val="28"/>
          <w:szCs w:val="28"/>
          <w:lang w:val="uk-UA"/>
        </w:rPr>
        <w:t>Гладищук</w:t>
      </w:r>
      <w:proofErr w:type="spellEnd"/>
      <w:r w:rsidR="005B6BA2" w:rsidRPr="002E6313">
        <w:rPr>
          <w:sz w:val="28"/>
          <w:szCs w:val="28"/>
          <w:lang w:val="uk-UA"/>
        </w:rPr>
        <w:t xml:space="preserve"> Я.</w:t>
      </w:r>
      <w:r w:rsidR="00A629B2" w:rsidRPr="002E6313">
        <w:rPr>
          <w:sz w:val="28"/>
          <w:szCs w:val="28"/>
          <w:lang w:val="uk-UA"/>
        </w:rPr>
        <w:t>, яка обґрунтовує,  що питома вага активів найбільших банків у 2024 році досягла 93,6%. [</w:t>
      </w:r>
      <w:r w:rsidR="006D4101">
        <w:rPr>
          <w:sz w:val="28"/>
          <w:szCs w:val="28"/>
          <w:lang w:val="en-US"/>
        </w:rPr>
        <w:t>55</w:t>
      </w:r>
      <w:r w:rsidR="00A629B2" w:rsidRPr="002E6313">
        <w:rPr>
          <w:sz w:val="28"/>
          <w:szCs w:val="28"/>
          <w:lang w:val="uk-UA"/>
        </w:rPr>
        <w:t xml:space="preserve">]. </w:t>
      </w:r>
    </w:p>
    <w:p w14:paraId="39F4B665" w14:textId="0FC8FD8B" w:rsidR="00A629B2" w:rsidRPr="002E6313" w:rsidRDefault="00A629B2" w:rsidP="00C52649">
      <w:pPr>
        <w:pStyle w:val="a6"/>
        <w:spacing w:before="0" w:beforeAutospacing="0" w:after="0" w:afterAutospacing="0" w:line="360" w:lineRule="auto"/>
        <w:ind w:firstLine="709"/>
        <w:jc w:val="both"/>
        <w:rPr>
          <w:sz w:val="28"/>
          <w:szCs w:val="28"/>
          <w:lang w:val="uk-UA" w:eastAsia="uk-UA"/>
        </w:rPr>
      </w:pPr>
      <w:r w:rsidRPr="002E6313">
        <w:rPr>
          <w:sz w:val="28"/>
          <w:szCs w:val="28"/>
          <w:lang w:val="uk-UA"/>
        </w:rPr>
        <w:t>Представлена у табл. 2.3 динаміка рейтингової позиції найбільших за обсягом активів  20 банків України упродовж 2015–2024 років дає змогу оцінити не лише масштаби діяльності банків, а і стійкість їх бізнес-моделей в умовах економічної нестабільності.</w:t>
      </w:r>
    </w:p>
    <w:p w14:paraId="75CB637E" w14:textId="29FDA80A" w:rsidR="00A629B2" w:rsidRPr="002E6313" w:rsidRDefault="00A629B2" w:rsidP="00C52649">
      <w:pPr>
        <w:pStyle w:val="a6"/>
        <w:spacing w:before="0" w:beforeAutospacing="0" w:after="0" w:afterAutospacing="0" w:line="360" w:lineRule="auto"/>
        <w:ind w:firstLine="709"/>
        <w:jc w:val="both"/>
        <w:rPr>
          <w:sz w:val="28"/>
          <w:szCs w:val="28"/>
          <w:lang w:val="uk-UA"/>
        </w:rPr>
      </w:pPr>
      <w:bookmarkStart w:id="14" w:name="_Hlk217807212"/>
      <w:r w:rsidRPr="002E6313">
        <w:rPr>
          <w:sz w:val="28"/>
          <w:szCs w:val="28"/>
          <w:lang w:val="uk-UA"/>
        </w:rPr>
        <w:t>З метою комплексної оцінки траєкторі</w:t>
      </w:r>
      <w:r w:rsidR="00504286" w:rsidRPr="002E6313">
        <w:rPr>
          <w:sz w:val="28"/>
          <w:szCs w:val="28"/>
          <w:lang w:val="uk-UA"/>
        </w:rPr>
        <w:t>ї</w:t>
      </w:r>
      <w:r w:rsidRPr="002E6313">
        <w:rPr>
          <w:sz w:val="28"/>
          <w:szCs w:val="28"/>
          <w:lang w:val="uk-UA"/>
        </w:rPr>
        <w:t xml:space="preserve"> розвитку банків упродовж 2015–2024 років в умовах глибоких макроекономічних та воєнних шоків</w:t>
      </w:r>
      <w:r w:rsidR="00504286" w:rsidRPr="002E6313">
        <w:rPr>
          <w:sz w:val="28"/>
          <w:szCs w:val="28"/>
          <w:lang w:val="uk-UA"/>
        </w:rPr>
        <w:t xml:space="preserve"> нами здійснено групування банків за моделями розвитку</w:t>
      </w:r>
      <w:r w:rsidR="00C52649" w:rsidRPr="002E6313">
        <w:rPr>
          <w:sz w:val="28"/>
          <w:szCs w:val="28"/>
          <w:lang w:val="uk-UA"/>
        </w:rPr>
        <w:t xml:space="preserve">, що </w:t>
      </w:r>
      <w:r w:rsidR="00504286" w:rsidRPr="002E6313">
        <w:rPr>
          <w:sz w:val="28"/>
          <w:szCs w:val="28"/>
          <w:lang w:val="uk-UA"/>
        </w:rPr>
        <w:t xml:space="preserve"> ґрунтується на </w:t>
      </w:r>
      <w:r w:rsidR="00504286" w:rsidRPr="002E6313">
        <w:rPr>
          <w:rStyle w:val="a9"/>
          <w:b w:val="0"/>
          <w:bCs w:val="0"/>
          <w:sz w:val="28"/>
          <w:szCs w:val="28"/>
          <w:lang w:val="uk-UA"/>
        </w:rPr>
        <w:t>поєднанні динамічних, структурних та інституційних критеріїв</w:t>
      </w:r>
      <w:r w:rsidR="00C52649" w:rsidRPr="002E6313">
        <w:rPr>
          <w:sz w:val="28"/>
          <w:szCs w:val="28"/>
          <w:lang w:val="uk-UA"/>
        </w:rPr>
        <w:t xml:space="preserve">. </w:t>
      </w:r>
      <w:r w:rsidRPr="002E6313">
        <w:rPr>
          <w:sz w:val="28"/>
          <w:szCs w:val="28"/>
          <w:lang w:val="uk-UA"/>
        </w:rPr>
        <w:t xml:space="preserve">Ключовими ознаками для класифікації стали </w:t>
      </w:r>
      <w:r w:rsidRPr="002E6313">
        <w:rPr>
          <w:rStyle w:val="a9"/>
          <w:b w:val="0"/>
          <w:bCs w:val="0"/>
          <w:sz w:val="28"/>
          <w:szCs w:val="28"/>
          <w:lang w:val="uk-UA"/>
        </w:rPr>
        <w:t>стійкість позицій у рейтингах за активами</w:t>
      </w:r>
      <w:r w:rsidRPr="002E6313">
        <w:rPr>
          <w:sz w:val="28"/>
          <w:szCs w:val="28"/>
          <w:lang w:val="uk-UA"/>
        </w:rPr>
        <w:t xml:space="preserve">, </w:t>
      </w:r>
      <w:r w:rsidR="00C52649" w:rsidRPr="002E6313">
        <w:rPr>
          <w:sz w:val="28"/>
          <w:szCs w:val="28"/>
          <w:lang w:val="uk-UA"/>
        </w:rPr>
        <w:t xml:space="preserve">а також </w:t>
      </w:r>
      <w:r w:rsidRPr="002E6313">
        <w:rPr>
          <w:rStyle w:val="a9"/>
          <w:b w:val="0"/>
          <w:bCs w:val="0"/>
          <w:sz w:val="28"/>
          <w:szCs w:val="28"/>
          <w:lang w:val="uk-UA"/>
        </w:rPr>
        <w:t>характер і амплітуда змін обсягів активів</w:t>
      </w:r>
      <w:r w:rsidR="00C52649" w:rsidRPr="002E6313">
        <w:rPr>
          <w:rStyle w:val="a9"/>
          <w:b w:val="0"/>
          <w:bCs w:val="0"/>
          <w:sz w:val="28"/>
          <w:szCs w:val="28"/>
          <w:lang w:val="uk-UA"/>
        </w:rPr>
        <w:t>.</w:t>
      </w:r>
      <w:r w:rsidRPr="002E6313">
        <w:rPr>
          <w:sz w:val="28"/>
          <w:szCs w:val="28"/>
          <w:lang w:val="uk-UA"/>
        </w:rPr>
        <w:t xml:space="preserve"> </w:t>
      </w:r>
    </w:p>
    <w:bookmarkEnd w:id="14"/>
    <w:p w14:paraId="5C827183" w14:textId="1EF55733" w:rsidR="00A629B2" w:rsidRPr="002E6313" w:rsidRDefault="00A629B2" w:rsidP="00811FF1">
      <w:pPr>
        <w:pStyle w:val="a6"/>
        <w:spacing w:before="0" w:beforeAutospacing="0" w:after="0" w:afterAutospacing="0" w:line="360" w:lineRule="auto"/>
        <w:ind w:firstLine="709"/>
        <w:jc w:val="both"/>
        <w:rPr>
          <w:lang w:val="uk-UA"/>
        </w:rPr>
        <w:sectPr w:rsidR="00A629B2" w:rsidRPr="002E6313" w:rsidSect="002A2815">
          <w:pgSz w:w="11906" w:h="16838"/>
          <w:pgMar w:top="1134" w:right="567" w:bottom="1134" w:left="1701" w:header="709" w:footer="709" w:gutter="0"/>
          <w:pgNumType w:start="35"/>
          <w:cols w:space="708"/>
          <w:docGrid w:linePitch="360"/>
        </w:sectPr>
      </w:pPr>
    </w:p>
    <w:p w14:paraId="48747931" w14:textId="48958136" w:rsidR="00811FF1" w:rsidRPr="002E6313" w:rsidRDefault="00811FF1" w:rsidP="00811FF1">
      <w:pPr>
        <w:pStyle w:val="a6"/>
        <w:spacing w:before="0" w:beforeAutospacing="0" w:after="0" w:afterAutospacing="0" w:line="360" w:lineRule="auto"/>
        <w:ind w:firstLine="709"/>
        <w:jc w:val="both"/>
        <w:rPr>
          <w:sz w:val="28"/>
          <w:szCs w:val="28"/>
          <w:highlight w:val="yellow"/>
          <w:lang w:val="uk-UA"/>
        </w:rPr>
      </w:pPr>
      <w:r w:rsidRPr="002E6313">
        <w:rPr>
          <w:sz w:val="28"/>
          <w:szCs w:val="28"/>
          <w:lang w:val="uk-UA"/>
        </w:rPr>
        <w:lastRenderedPageBreak/>
        <w:t>Таблиця 2.2 - Динаміка рейтингу ТОП-10 найбільших за обсягом активів банків України за 2015–2024 роки</w:t>
      </w:r>
    </w:p>
    <w:tbl>
      <w:tblPr>
        <w:tblStyle w:val="afe"/>
        <w:tblW w:w="14818" w:type="dxa"/>
        <w:tblLayout w:type="fixed"/>
        <w:tblLook w:val="04A0" w:firstRow="1" w:lastRow="0" w:firstColumn="1" w:lastColumn="0" w:noHBand="0" w:noVBand="1"/>
      </w:tblPr>
      <w:tblGrid>
        <w:gridCol w:w="3681"/>
        <w:gridCol w:w="808"/>
        <w:gridCol w:w="808"/>
        <w:gridCol w:w="808"/>
        <w:gridCol w:w="808"/>
        <w:gridCol w:w="808"/>
        <w:gridCol w:w="808"/>
        <w:gridCol w:w="808"/>
        <w:gridCol w:w="808"/>
        <w:gridCol w:w="808"/>
        <w:gridCol w:w="808"/>
        <w:gridCol w:w="3057"/>
      </w:tblGrid>
      <w:tr w:rsidR="00DA3F3D" w:rsidRPr="002E6313" w14:paraId="46BE6A7B" w14:textId="4B2A7B2C" w:rsidTr="005B6BA2">
        <w:tc>
          <w:tcPr>
            <w:tcW w:w="3681" w:type="dxa"/>
            <w:hideMark/>
          </w:tcPr>
          <w:p w14:paraId="0377AB11" w14:textId="77777777" w:rsidR="00DA3F3D" w:rsidRPr="002E6313" w:rsidRDefault="00DA3F3D" w:rsidP="00DA3F3D">
            <w:pPr>
              <w:jc w:val="center"/>
              <w:rPr>
                <w:lang w:val="uk-UA" w:eastAsia="uk-UA"/>
              </w:rPr>
            </w:pPr>
            <w:r w:rsidRPr="002E6313">
              <w:rPr>
                <w:lang w:val="uk-UA" w:eastAsia="uk-UA"/>
              </w:rPr>
              <w:t>Банк</w:t>
            </w:r>
          </w:p>
        </w:tc>
        <w:tc>
          <w:tcPr>
            <w:tcW w:w="808" w:type="dxa"/>
            <w:hideMark/>
          </w:tcPr>
          <w:p w14:paraId="20EA653F" w14:textId="77777777" w:rsidR="00DA3F3D" w:rsidRPr="002E6313" w:rsidRDefault="00DA3F3D" w:rsidP="00DA3F3D">
            <w:pPr>
              <w:jc w:val="center"/>
              <w:rPr>
                <w:lang w:val="uk-UA" w:eastAsia="uk-UA"/>
              </w:rPr>
            </w:pPr>
            <w:r w:rsidRPr="002E6313">
              <w:rPr>
                <w:lang w:val="uk-UA" w:eastAsia="uk-UA"/>
              </w:rPr>
              <w:t>2015</w:t>
            </w:r>
          </w:p>
        </w:tc>
        <w:tc>
          <w:tcPr>
            <w:tcW w:w="808" w:type="dxa"/>
            <w:hideMark/>
          </w:tcPr>
          <w:p w14:paraId="5B3AF2F5" w14:textId="77777777" w:rsidR="00DA3F3D" w:rsidRPr="002E6313" w:rsidRDefault="00DA3F3D" w:rsidP="00DA3F3D">
            <w:pPr>
              <w:jc w:val="center"/>
              <w:rPr>
                <w:lang w:val="uk-UA" w:eastAsia="uk-UA"/>
              </w:rPr>
            </w:pPr>
            <w:r w:rsidRPr="002E6313">
              <w:rPr>
                <w:lang w:val="uk-UA" w:eastAsia="uk-UA"/>
              </w:rPr>
              <w:t>2016</w:t>
            </w:r>
          </w:p>
        </w:tc>
        <w:tc>
          <w:tcPr>
            <w:tcW w:w="808" w:type="dxa"/>
            <w:hideMark/>
          </w:tcPr>
          <w:p w14:paraId="7F878F5F" w14:textId="77777777" w:rsidR="00DA3F3D" w:rsidRPr="002E6313" w:rsidRDefault="00DA3F3D" w:rsidP="00DA3F3D">
            <w:pPr>
              <w:jc w:val="center"/>
              <w:rPr>
                <w:lang w:val="uk-UA" w:eastAsia="uk-UA"/>
              </w:rPr>
            </w:pPr>
            <w:r w:rsidRPr="002E6313">
              <w:rPr>
                <w:lang w:val="uk-UA" w:eastAsia="uk-UA"/>
              </w:rPr>
              <w:t>2017</w:t>
            </w:r>
          </w:p>
        </w:tc>
        <w:tc>
          <w:tcPr>
            <w:tcW w:w="808" w:type="dxa"/>
            <w:hideMark/>
          </w:tcPr>
          <w:p w14:paraId="0E941EB5" w14:textId="77777777" w:rsidR="00DA3F3D" w:rsidRPr="002E6313" w:rsidRDefault="00DA3F3D" w:rsidP="00DA3F3D">
            <w:pPr>
              <w:jc w:val="center"/>
              <w:rPr>
                <w:lang w:val="uk-UA" w:eastAsia="uk-UA"/>
              </w:rPr>
            </w:pPr>
            <w:r w:rsidRPr="002E6313">
              <w:rPr>
                <w:lang w:val="uk-UA" w:eastAsia="uk-UA"/>
              </w:rPr>
              <w:t>2018</w:t>
            </w:r>
          </w:p>
        </w:tc>
        <w:tc>
          <w:tcPr>
            <w:tcW w:w="808" w:type="dxa"/>
            <w:hideMark/>
          </w:tcPr>
          <w:p w14:paraId="636ACE82" w14:textId="77777777" w:rsidR="00DA3F3D" w:rsidRPr="002E6313" w:rsidRDefault="00DA3F3D" w:rsidP="00DA3F3D">
            <w:pPr>
              <w:jc w:val="center"/>
              <w:rPr>
                <w:lang w:val="uk-UA" w:eastAsia="uk-UA"/>
              </w:rPr>
            </w:pPr>
            <w:r w:rsidRPr="002E6313">
              <w:rPr>
                <w:lang w:val="uk-UA" w:eastAsia="uk-UA"/>
              </w:rPr>
              <w:t>2019</w:t>
            </w:r>
          </w:p>
        </w:tc>
        <w:tc>
          <w:tcPr>
            <w:tcW w:w="808" w:type="dxa"/>
            <w:hideMark/>
          </w:tcPr>
          <w:p w14:paraId="13813961" w14:textId="77777777" w:rsidR="00DA3F3D" w:rsidRPr="002E6313" w:rsidRDefault="00DA3F3D" w:rsidP="00DA3F3D">
            <w:pPr>
              <w:jc w:val="center"/>
              <w:rPr>
                <w:lang w:val="uk-UA" w:eastAsia="uk-UA"/>
              </w:rPr>
            </w:pPr>
            <w:r w:rsidRPr="002E6313">
              <w:rPr>
                <w:lang w:val="uk-UA" w:eastAsia="uk-UA"/>
              </w:rPr>
              <w:t>2020</w:t>
            </w:r>
          </w:p>
        </w:tc>
        <w:tc>
          <w:tcPr>
            <w:tcW w:w="808" w:type="dxa"/>
            <w:hideMark/>
          </w:tcPr>
          <w:p w14:paraId="5F830425" w14:textId="77777777" w:rsidR="00DA3F3D" w:rsidRPr="002E6313" w:rsidRDefault="00DA3F3D" w:rsidP="00DA3F3D">
            <w:pPr>
              <w:jc w:val="center"/>
              <w:rPr>
                <w:lang w:val="uk-UA" w:eastAsia="uk-UA"/>
              </w:rPr>
            </w:pPr>
            <w:r w:rsidRPr="002E6313">
              <w:rPr>
                <w:lang w:val="uk-UA" w:eastAsia="uk-UA"/>
              </w:rPr>
              <w:t>2021</w:t>
            </w:r>
          </w:p>
        </w:tc>
        <w:tc>
          <w:tcPr>
            <w:tcW w:w="808" w:type="dxa"/>
            <w:hideMark/>
          </w:tcPr>
          <w:p w14:paraId="4042EB57" w14:textId="77777777" w:rsidR="00DA3F3D" w:rsidRPr="002E6313" w:rsidRDefault="00DA3F3D" w:rsidP="00DA3F3D">
            <w:pPr>
              <w:jc w:val="center"/>
              <w:rPr>
                <w:lang w:val="uk-UA" w:eastAsia="uk-UA"/>
              </w:rPr>
            </w:pPr>
            <w:r w:rsidRPr="002E6313">
              <w:rPr>
                <w:lang w:val="uk-UA" w:eastAsia="uk-UA"/>
              </w:rPr>
              <w:t>2022</w:t>
            </w:r>
          </w:p>
        </w:tc>
        <w:tc>
          <w:tcPr>
            <w:tcW w:w="808" w:type="dxa"/>
            <w:hideMark/>
          </w:tcPr>
          <w:p w14:paraId="624B31A9" w14:textId="77777777" w:rsidR="00DA3F3D" w:rsidRPr="002E6313" w:rsidRDefault="00DA3F3D" w:rsidP="00DA3F3D">
            <w:pPr>
              <w:jc w:val="center"/>
              <w:rPr>
                <w:lang w:val="uk-UA" w:eastAsia="uk-UA"/>
              </w:rPr>
            </w:pPr>
            <w:r w:rsidRPr="002E6313">
              <w:rPr>
                <w:lang w:val="uk-UA" w:eastAsia="uk-UA"/>
              </w:rPr>
              <w:t>2023</w:t>
            </w:r>
          </w:p>
        </w:tc>
        <w:tc>
          <w:tcPr>
            <w:tcW w:w="808" w:type="dxa"/>
            <w:hideMark/>
          </w:tcPr>
          <w:p w14:paraId="79BCFE0D" w14:textId="77777777" w:rsidR="00DA3F3D" w:rsidRPr="002E6313" w:rsidRDefault="00DA3F3D" w:rsidP="00DA3F3D">
            <w:pPr>
              <w:jc w:val="center"/>
              <w:rPr>
                <w:lang w:val="uk-UA" w:eastAsia="uk-UA"/>
              </w:rPr>
            </w:pPr>
            <w:r w:rsidRPr="002E6313">
              <w:rPr>
                <w:lang w:val="uk-UA" w:eastAsia="uk-UA"/>
              </w:rPr>
              <w:t>2024</w:t>
            </w:r>
          </w:p>
        </w:tc>
        <w:tc>
          <w:tcPr>
            <w:tcW w:w="3057" w:type="dxa"/>
          </w:tcPr>
          <w:p w14:paraId="37C41C1B" w14:textId="3413A28E" w:rsidR="00DA3F3D" w:rsidRPr="002E6313" w:rsidRDefault="00DA3F3D" w:rsidP="00DA3F3D">
            <w:pPr>
              <w:jc w:val="center"/>
              <w:rPr>
                <w:lang w:val="uk-UA" w:eastAsia="uk-UA"/>
              </w:rPr>
            </w:pPr>
            <w:r w:rsidRPr="002E6313">
              <w:rPr>
                <w:lang w:val="uk-UA" w:eastAsia="uk-UA"/>
              </w:rPr>
              <w:t xml:space="preserve">Динаміка </w:t>
            </w:r>
            <w:r w:rsidR="005B6BA2" w:rsidRPr="002E6313">
              <w:rPr>
                <w:lang w:val="uk-UA" w:eastAsia="uk-UA"/>
              </w:rPr>
              <w:t xml:space="preserve">рейтингових </w:t>
            </w:r>
            <w:r w:rsidRPr="002E6313">
              <w:rPr>
                <w:lang w:val="uk-UA" w:eastAsia="uk-UA"/>
              </w:rPr>
              <w:t>позицій</w:t>
            </w:r>
          </w:p>
        </w:tc>
      </w:tr>
      <w:tr w:rsidR="00DA3F3D" w:rsidRPr="002E6313" w14:paraId="7D62AA46" w14:textId="7976F878" w:rsidTr="005B6BA2">
        <w:tc>
          <w:tcPr>
            <w:tcW w:w="3681" w:type="dxa"/>
            <w:hideMark/>
          </w:tcPr>
          <w:p w14:paraId="1207D8FD" w14:textId="77777777" w:rsidR="00DA3F3D" w:rsidRPr="002E6313" w:rsidRDefault="00DA3F3D" w:rsidP="001F3AD4">
            <w:pPr>
              <w:pStyle w:val="a4"/>
              <w:numPr>
                <w:ilvl w:val="0"/>
                <w:numId w:val="15"/>
              </w:numPr>
              <w:tabs>
                <w:tab w:val="left" w:pos="290"/>
              </w:tabs>
              <w:ind w:left="32" w:firstLine="0"/>
              <w:rPr>
                <w:lang w:eastAsia="uk-UA"/>
              </w:rPr>
            </w:pPr>
            <w:r w:rsidRPr="002E6313">
              <w:rPr>
                <w:lang w:eastAsia="uk-UA"/>
              </w:rPr>
              <w:t>ПриватБанк</w:t>
            </w:r>
          </w:p>
        </w:tc>
        <w:tc>
          <w:tcPr>
            <w:tcW w:w="808" w:type="dxa"/>
            <w:hideMark/>
          </w:tcPr>
          <w:p w14:paraId="521C0F64" w14:textId="77777777" w:rsidR="00DA3F3D" w:rsidRPr="002E6313" w:rsidRDefault="00DA3F3D" w:rsidP="00DA3F3D">
            <w:pPr>
              <w:jc w:val="center"/>
              <w:rPr>
                <w:lang w:val="uk-UA" w:eastAsia="uk-UA"/>
              </w:rPr>
            </w:pPr>
            <w:r w:rsidRPr="002E6313">
              <w:rPr>
                <w:lang w:val="uk-UA" w:eastAsia="uk-UA"/>
              </w:rPr>
              <w:t>1</w:t>
            </w:r>
          </w:p>
        </w:tc>
        <w:tc>
          <w:tcPr>
            <w:tcW w:w="808" w:type="dxa"/>
            <w:hideMark/>
          </w:tcPr>
          <w:p w14:paraId="198752FC" w14:textId="77777777" w:rsidR="00DA3F3D" w:rsidRPr="002E6313" w:rsidRDefault="00DA3F3D" w:rsidP="00DA3F3D">
            <w:pPr>
              <w:jc w:val="center"/>
              <w:rPr>
                <w:lang w:val="uk-UA" w:eastAsia="uk-UA"/>
              </w:rPr>
            </w:pPr>
            <w:r w:rsidRPr="002E6313">
              <w:rPr>
                <w:lang w:val="uk-UA" w:eastAsia="uk-UA"/>
              </w:rPr>
              <w:t>1</w:t>
            </w:r>
          </w:p>
        </w:tc>
        <w:tc>
          <w:tcPr>
            <w:tcW w:w="808" w:type="dxa"/>
            <w:hideMark/>
          </w:tcPr>
          <w:p w14:paraId="77875759" w14:textId="77777777" w:rsidR="00DA3F3D" w:rsidRPr="002E6313" w:rsidRDefault="00DA3F3D" w:rsidP="00DA3F3D">
            <w:pPr>
              <w:jc w:val="center"/>
              <w:rPr>
                <w:lang w:val="uk-UA" w:eastAsia="uk-UA"/>
              </w:rPr>
            </w:pPr>
            <w:r w:rsidRPr="002E6313">
              <w:rPr>
                <w:lang w:val="uk-UA" w:eastAsia="uk-UA"/>
              </w:rPr>
              <w:t>1</w:t>
            </w:r>
          </w:p>
        </w:tc>
        <w:tc>
          <w:tcPr>
            <w:tcW w:w="808" w:type="dxa"/>
            <w:hideMark/>
          </w:tcPr>
          <w:p w14:paraId="1E2EEE51" w14:textId="77777777" w:rsidR="00DA3F3D" w:rsidRPr="002E6313" w:rsidRDefault="00DA3F3D" w:rsidP="00DA3F3D">
            <w:pPr>
              <w:jc w:val="center"/>
              <w:rPr>
                <w:lang w:val="uk-UA" w:eastAsia="uk-UA"/>
              </w:rPr>
            </w:pPr>
            <w:r w:rsidRPr="002E6313">
              <w:rPr>
                <w:lang w:val="uk-UA" w:eastAsia="uk-UA"/>
              </w:rPr>
              <w:t>1</w:t>
            </w:r>
          </w:p>
        </w:tc>
        <w:tc>
          <w:tcPr>
            <w:tcW w:w="808" w:type="dxa"/>
            <w:hideMark/>
          </w:tcPr>
          <w:p w14:paraId="09794C02" w14:textId="77777777" w:rsidR="00DA3F3D" w:rsidRPr="002E6313" w:rsidRDefault="00DA3F3D" w:rsidP="00DA3F3D">
            <w:pPr>
              <w:jc w:val="center"/>
              <w:rPr>
                <w:lang w:val="uk-UA" w:eastAsia="uk-UA"/>
              </w:rPr>
            </w:pPr>
            <w:r w:rsidRPr="002E6313">
              <w:rPr>
                <w:lang w:val="uk-UA" w:eastAsia="uk-UA"/>
              </w:rPr>
              <w:t>1</w:t>
            </w:r>
          </w:p>
        </w:tc>
        <w:tc>
          <w:tcPr>
            <w:tcW w:w="808" w:type="dxa"/>
            <w:hideMark/>
          </w:tcPr>
          <w:p w14:paraId="0D658D25" w14:textId="77777777" w:rsidR="00DA3F3D" w:rsidRPr="002E6313" w:rsidRDefault="00DA3F3D" w:rsidP="00DA3F3D">
            <w:pPr>
              <w:jc w:val="center"/>
              <w:rPr>
                <w:lang w:val="uk-UA" w:eastAsia="uk-UA"/>
              </w:rPr>
            </w:pPr>
            <w:r w:rsidRPr="002E6313">
              <w:rPr>
                <w:lang w:val="uk-UA" w:eastAsia="uk-UA"/>
              </w:rPr>
              <w:t>1</w:t>
            </w:r>
          </w:p>
        </w:tc>
        <w:tc>
          <w:tcPr>
            <w:tcW w:w="808" w:type="dxa"/>
            <w:hideMark/>
          </w:tcPr>
          <w:p w14:paraId="0BE4828F" w14:textId="77777777" w:rsidR="00DA3F3D" w:rsidRPr="002E6313" w:rsidRDefault="00DA3F3D" w:rsidP="00DA3F3D">
            <w:pPr>
              <w:jc w:val="center"/>
              <w:rPr>
                <w:lang w:val="uk-UA" w:eastAsia="uk-UA"/>
              </w:rPr>
            </w:pPr>
            <w:r w:rsidRPr="002E6313">
              <w:rPr>
                <w:lang w:val="uk-UA" w:eastAsia="uk-UA"/>
              </w:rPr>
              <w:t>1</w:t>
            </w:r>
          </w:p>
        </w:tc>
        <w:tc>
          <w:tcPr>
            <w:tcW w:w="808" w:type="dxa"/>
            <w:hideMark/>
          </w:tcPr>
          <w:p w14:paraId="587171AD" w14:textId="77777777" w:rsidR="00DA3F3D" w:rsidRPr="002E6313" w:rsidRDefault="00DA3F3D" w:rsidP="00DA3F3D">
            <w:pPr>
              <w:jc w:val="center"/>
              <w:rPr>
                <w:lang w:val="uk-UA" w:eastAsia="uk-UA"/>
              </w:rPr>
            </w:pPr>
            <w:r w:rsidRPr="002E6313">
              <w:rPr>
                <w:lang w:val="uk-UA" w:eastAsia="uk-UA"/>
              </w:rPr>
              <w:t>1</w:t>
            </w:r>
          </w:p>
        </w:tc>
        <w:tc>
          <w:tcPr>
            <w:tcW w:w="808" w:type="dxa"/>
            <w:hideMark/>
          </w:tcPr>
          <w:p w14:paraId="1322EFDD" w14:textId="77777777" w:rsidR="00DA3F3D" w:rsidRPr="002E6313" w:rsidRDefault="00DA3F3D" w:rsidP="00DA3F3D">
            <w:pPr>
              <w:jc w:val="center"/>
              <w:rPr>
                <w:lang w:val="uk-UA" w:eastAsia="uk-UA"/>
              </w:rPr>
            </w:pPr>
            <w:r w:rsidRPr="002E6313">
              <w:rPr>
                <w:lang w:val="uk-UA" w:eastAsia="uk-UA"/>
              </w:rPr>
              <w:t>1</w:t>
            </w:r>
          </w:p>
        </w:tc>
        <w:tc>
          <w:tcPr>
            <w:tcW w:w="808" w:type="dxa"/>
            <w:hideMark/>
          </w:tcPr>
          <w:p w14:paraId="3E58A7FC" w14:textId="77777777" w:rsidR="00DA3F3D" w:rsidRPr="002E6313" w:rsidRDefault="00DA3F3D" w:rsidP="00DA3F3D">
            <w:pPr>
              <w:jc w:val="center"/>
              <w:rPr>
                <w:lang w:val="uk-UA" w:eastAsia="uk-UA"/>
              </w:rPr>
            </w:pPr>
            <w:r w:rsidRPr="002E6313">
              <w:rPr>
                <w:lang w:val="uk-UA" w:eastAsia="uk-UA"/>
              </w:rPr>
              <w:t>1</w:t>
            </w:r>
          </w:p>
        </w:tc>
        <w:tc>
          <w:tcPr>
            <w:tcW w:w="3057" w:type="dxa"/>
          </w:tcPr>
          <w:p w14:paraId="64270A6E" w14:textId="210C9077" w:rsidR="00DA3F3D" w:rsidRPr="002E6313" w:rsidRDefault="00DA3F3D" w:rsidP="00DA3F3D">
            <w:pPr>
              <w:jc w:val="center"/>
              <w:rPr>
                <w:lang w:val="uk-UA" w:eastAsia="uk-UA"/>
              </w:rPr>
            </w:pPr>
            <w:r w:rsidRPr="002E6313">
              <w:rPr>
                <w:lang w:val="uk-UA" w:eastAsia="uk-UA"/>
              </w:rPr>
              <w:t>Стабільно</w:t>
            </w:r>
          </w:p>
        </w:tc>
      </w:tr>
      <w:tr w:rsidR="00DA3F3D" w:rsidRPr="002E6313" w14:paraId="4F4B7C0B" w14:textId="48C7FB19" w:rsidTr="005B6BA2">
        <w:tc>
          <w:tcPr>
            <w:tcW w:w="3681" w:type="dxa"/>
            <w:hideMark/>
          </w:tcPr>
          <w:p w14:paraId="4D2B4421" w14:textId="77777777" w:rsidR="00DA3F3D" w:rsidRPr="002E6313" w:rsidRDefault="00DA3F3D" w:rsidP="001F3AD4">
            <w:pPr>
              <w:pStyle w:val="a4"/>
              <w:numPr>
                <w:ilvl w:val="0"/>
                <w:numId w:val="15"/>
              </w:numPr>
              <w:tabs>
                <w:tab w:val="left" w:pos="290"/>
              </w:tabs>
              <w:ind w:left="32" w:firstLine="0"/>
              <w:rPr>
                <w:lang w:eastAsia="uk-UA"/>
              </w:rPr>
            </w:pPr>
            <w:r w:rsidRPr="002E6313">
              <w:rPr>
                <w:lang w:eastAsia="uk-UA"/>
              </w:rPr>
              <w:t>Ощадбанк</w:t>
            </w:r>
          </w:p>
        </w:tc>
        <w:tc>
          <w:tcPr>
            <w:tcW w:w="808" w:type="dxa"/>
            <w:hideMark/>
          </w:tcPr>
          <w:p w14:paraId="0FE173D8" w14:textId="77777777" w:rsidR="00DA3F3D" w:rsidRPr="002E6313" w:rsidRDefault="00DA3F3D" w:rsidP="00DA3F3D">
            <w:pPr>
              <w:jc w:val="center"/>
              <w:rPr>
                <w:lang w:val="uk-UA" w:eastAsia="uk-UA"/>
              </w:rPr>
            </w:pPr>
            <w:r w:rsidRPr="002E6313">
              <w:rPr>
                <w:lang w:val="uk-UA" w:eastAsia="uk-UA"/>
              </w:rPr>
              <w:t>2</w:t>
            </w:r>
          </w:p>
        </w:tc>
        <w:tc>
          <w:tcPr>
            <w:tcW w:w="808" w:type="dxa"/>
            <w:hideMark/>
          </w:tcPr>
          <w:p w14:paraId="5725CE61" w14:textId="77777777" w:rsidR="00DA3F3D" w:rsidRPr="002E6313" w:rsidRDefault="00DA3F3D" w:rsidP="00DA3F3D">
            <w:pPr>
              <w:jc w:val="center"/>
              <w:rPr>
                <w:lang w:val="uk-UA" w:eastAsia="uk-UA"/>
              </w:rPr>
            </w:pPr>
            <w:r w:rsidRPr="002E6313">
              <w:rPr>
                <w:lang w:val="uk-UA" w:eastAsia="uk-UA"/>
              </w:rPr>
              <w:t>2</w:t>
            </w:r>
          </w:p>
        </w:tc>
        <w:tc>
          <w:tcPr>
            <w:tcW w:w="808" w:type="dxa"/>
            <w:hideMark/>
          </w:tcPr>
          <w:p w14:paraId="606B3FD2" w14:textId="77777777" w:rsidR="00DA3F3D" w:rsidRPr="002E6313" w:rsidRDefault="00DA3F3D" w:rsidP="00DA3F3D">
            <w:pPr>
              <w:jc w:val="center"/>
              <w:rPr>
                <w:lang w:val="uk-UA" w:eastAsia="uk-UA"/>
              </w:rPr>
            </w:pPr>
            <w:r w:rsidRPr="002E6313">
              <w:rPr>
                <w:lang w:val="uk-UA" w:eastAsia="uk-UA"/>
              </w:rPr>
              <w:t>2</w:t>
            </w:r>
          </w:p>
        </w:tc>
        <w:tc>
          <w:tcPr>
            <w:tcW w:w="808" w:type="dxa"/>
            <w:hideMark/>
          </w:tcPr>
          <w:p w14:paraId="0D7C3A4D" w14:textId="77777777" w:rsidR="00DA3F3D" w:rsidRPr="002E6313" w:rsidRDefault="00DA3F3D" w:rsidP="00DA3F3D">
            <w:pPr>
              <w:jc w:val="center"/>
              <w:rPr>
                <w:lang w:val="uk-UA" w:eastAsia="uk-UA"/>
              </w:rPr>
            </w:pPr>
            <w:r w:rsidRPr="002E6313">
              <w:rPr>
                <w:lang w:val="uk-UA" w:eastAsia="uk-UA"/>
              </w:rPr>
              <w:t>2</w:t>
            </w:r>
          </w:p>
        </w:tc>
        <w:tc>
          <w:tcPr>
            <w:tcW w:w="808" w:type="dxa"/>
            <w:hideMark/>
          </w:tcPr>
          <w:p w14:paraId="71D55BBC" w14:textId="77777777" w:rsidR="00DA3F3D" w:rsidRPr="002E6313" w:rsidRDefault="00DA3F3D" w:rsidP="00DA3F3D">
            <w:pPr>
              <w:jc w:val="center"/>
              <w:rPr>
                <w:lang w:val="uk-UA" w:eastAsia="uk-UA"/>
              </w:rPr>
            </w:pPr>
            <w:r w:rsidRPr="002E6313">
              <w:rPr>
                <w:lang w:val="uk-UA" w:eastAsia="uk-UA"/>
              </w:rPr>
              <w:t>2</w:t>
            </w:r>
          </w:p>
        </w:tc>
        <w:tc>
          <w:tcPr>
            <w:tcW w:w="808" w:type="dxa"/>
            <w:hideMark/>
          </w:tcPr>
          <w:p w14:paraId="212D2B3E" w14:textId="77777777" w:rsidR="00DA3F3D" w:rsidRPr="002E6313" w:rsidRDefault="00DA3F3D" w:rsidP="00DA3F3D">
            <w:pPr>
              <w:jc w:val="center"/>
              <w:rPr>
                <w:lang w:val="uk-UA" w:eastAsia="uk-UA"/>
              </w:rPr>
            </w:pPr>
            <w:r w:rsidRPr="002E6313">
              <w:rPr>
                <w:lang w:val="uk-UA" w:eastAsia="uk-UA"/>
              </w:rPr>
              <w:t>2</w:t>
            </w:r>
          </w:p>
        </w:tc>
        <w:tc>
          <w:tcPr>
            <w:tcW w:w="808" w:type="dxa"/>
            <w:hideMark/>
          </w:tcPr>
          <w:p w14:paraId="5CE0AB62" w14:textId="77777777" w:rsidR="00DA3F3D" w:rsidRPr="002E6313" w:rsidRDefault="00DA3F3D" w:rsidP="00DA3F3D">
            <w:pPr>
              <w:jc w:val="center"/>
              <w:rPr>
                <w:lang w:val="uk-UA" w:eastAsia="uk-UA"/>
              </w:rPr>
            </w:pPr>
            <w:r w:rsidRPr="002E6313">
              <w:rPr>
                <w:lang w:val="uk-UA" w:eastAsia="uk-UA"/>
              </w:rPr>
              <w:t>2</w:t>
            </w:r>
          </w:p>
        </w:tc>
        <w:tc>
          <w:tcPr>
            <w:tcW w:w="808" w:type="dxa"/>
            <w:hideMark/>
          </w:tcPr>
          <w:p w14:paraId="321BC1D8" w14:textId="77777777" w:rsidR="00DA3F3D" w:rsidRPr="002E6313" w:rsidRDefault="00DA3F3D" w:rsidP="00DA3F3D">
            <w:pPr>
              <w:jc w:val="center"/>
              <w:rPr>
                <w:lang w:val="uk-UA" w:eastAsia="uk-UA"/>
              </w:rPr>
            </w:pPr>
            <w:r w:rsidRPr="002E6313">
              <w:rPr>
                <w:lang w:val="uk-UA" w:eastAsia="uk-UA"/>
              </w:rPr>
              <w:t>2</w:t>
            </w:r>
          </w:p>
        </w:tc>
        <w:tc>
          <w:tcPr>
            <w:tcW w:w="808" w:type="dxa"/>
            <w:hideMark/>
          </w:tcPr>
          <w:p w14:paraId="6DE83CE1" w14:textId="77777777" w:rsidR="00DA3F3D" w:rsidRPr="002E6313" w:rsidRDefault="00DA3F3D" w:rsidP="00DA3F3D">
            <w:pPr>
              <w:jc w:val="center"/>
              <w:rPr>
                <w:lang w:val="uk-UA" w:eastAsia="uk-UA"/>
              </w:rPr>
            </w:pPr>
            <w:r w:rsidRPr="002E6313">
              <w:rPr>
                <w:lang w:val="uk-UA" w:eastAsia="uk-UA"/>
              </w:rPr>
              <w:t>2</w:t>
            </w:r>
          </w:p>
        </w:tc>
        <w:tc>
          <w:tcPr>
            <w:tcW w:w="808" w:type="dxa"/>
            <w:hideMark/>
          </w:tcPr>
          <w:p w14:paraId="01747389" w14:textId="77777777" w:rsidR="00DA3F3D" w:rsidRPr="002E6313" w:rsidRDefault="00DA3F3D" w:rsidP="00DA3F3D">
            <w:pPr>
              <w:jc w:val="center"/>
              <w:rPr>
                <w:lang w:val="uk-UA" w:eastAsia="uk-UA"/>
              </w:rPr>
            </w:pPr>
            <w:r w:rsidRPr="002E6313">
              <w:rPr>
                <w:lang w:val="uk-UA" w:eastAsia="uk-UA"/>
              </w:rPr>
              <w:t>2</w:t>
            </w:r>
          </w:p>
        </w:tc>
        <w:tc>
          <w:tcPr>
            <w:tcW w:w="3057" w:type="dxa"/>
          </w:tcPr>
          <w:p w14:paraId="3AF8BF74" w14:textId="7A0EF21B" w:rsidR="00DA3F3D" w:rsidRPr="002E6313" w:rsidRDefault="00DA3F3D" w:rsidP="00DA3F3D">
            <w:pPr>
              <w:jc w:val="center"/>
              <w:rPr>
                <w:lang w:val="uk-UA" w:eastAsia="uk-UA"/>
              </w:rPr>
            </w:pPr>
            <w:r w:rsidRPr="002E6313">
              <w:rPr>
                <w:lang w:val="uk-UA" w:eastAsia="uk-UA"/>
              </w:rPr>
              <w:t>Стабільно</w:t>
            </w:r>
          </w:p>
        </w:tc>
      </w:tr>
      <w:tr w:rsidR="00DA3F3D" w:rsidRPr="002E6313" w14:paraId="5BE55CF0" w14:textId="73D5A904" w:rsidTr="005B6BA2">
        <w:tc>
          <w:tcPr>
            <w:tcW w:w="3681" w:type="dxa"/>
            <w:hideMark/>
          </w:tcPr>
          <w:p w14:paraId="1DE28671" w14:textId="77777777" w:rsidR="00DA3F3D" w:rsidRPr="002E6313" w:rsidRDefault="00DA3F3D" w:rsidP="001F3AD4">
            <w:pPr>
              <w:pStyle w:val="a4"/>
              <w:numPr>
                <w:ilvl w:val="0"/>
                <w:numId w:val="15"/>
              </w:numPr>
              <w:tabs>
                <w:tab w:val="left" w:pos="290"/>
              </w:tabs>
              <w:ind w:left="32" w:firstLine="0"/>
              <w:rPr>
                <w:lang w:eastAsia="uk-UA"/>
              </w:rPr>
            </w:pPr>
            <w:r w:rsidRPr="002E6313">
              <w:rPr>
                <w:lang w:eastAsia="uk-UA"/>
              </w:rPr>
              <w:t>Укрексімбанк</w:t>
            </w:r>
          </w:p>
        </w:tc>
        <w:tc>
          <w:tcPr>
            <w:tcW w:w="808" w:type="dxa"/>
            <w:hideMark/>
          </w:tcPr>
          <w:p w14:paraId="164C6BBA" w14:textId="77777777" w:rsidR="00DA3F3D" w:rsidRPr="002E6313" w:rsidRDefault="00DA3F3D" w:rsidP="00DA3F3D">
            <w:pPr>
              <w:jc w:val="center"/>
              <w:rPr>
                <w:lang w:val="uk-UA" w:eastAsia="uk-UA"/>
              </w:rPr>
            </w:pPr>
            <w:r w:rsidRPr="002E6313">
              <w:rPr>
                <w:lang w:val="uk-UA" w:eastAsia="uk-UA"/>
              </w:rPr>
              <w:t>3</w:t>
            </w:r>
          </w:p>
        </w:tc>
        <w:tc>
          <w:tcPr>
            <w:tcW w:w="808" w:type="dxa"/>
            <w:hideMark/>
          </w:tcPr>
          <w:p w14:paraId="0CCD8DC6" w14:textId="77777777" w:rsidR="00DA3F3D" w:rsidRPr="002E6313" w:rsidRDefault="00DA3F3D" w:rsidP="00DA3F3D">
            <w:pPr>
              <w:jc w:val="center"/>
              <w:rPr>
                <w:lang w:val="uk-UA" w:eastAsia="uk-UA"/>
              </w:rPr>
            </w:pPr>
            <w:r w:rsidRPr="002E6313">
              <w:rPr>
                <w:lang w:val="uk-UA" w:eastAsia="uk-UA"/>
              </w:rPr>
              <w:t>3</w:t>
            </w:r>
          </w:p>
        </w:tc>
        <w:tc>
          <w:tcPr>
            <w:tcW w:w="808" w:type="dxa"/>
            <w:hideMark/>
          </w:tcPr>
          <w:p w14:paraId="44C4982E" w14:textId="77777777" w:rsidR="00DA3F3D" w:rsidRPr="002E6313" w:rsidRDefault="00DA3F3D" w:rsidP="00DA3F3D">
            <w:pPr>
              <w:jc w:val="center"/>
              <w:rPr>
                <w:lang w:val="uk-UA" w:eastAsia="uk-UA"/>
              </w:rPr>
            </w:pPr>
            <w:r w:rsidRPr="002E6313">
              <w:rPr>
                <w:lang w:val="uk-UA" w:eastAsia="uk-UA"/>
              </w:rPr>
              <w:t>3</w:t>
            </w:r>
          </w:p>
        </w:tc>
        <w:tc>
          <w:tcPr>
            <w:tcW w:w="808" w:type="dxa"/>
            <w:hideMark/>
          </w:tcPr>
          <w:p w14:paraId="450EFFD7" w14:textId="77777777" w:rsidR="00DA3F3D" w:rsidRPr="002E6313" w:rsidRDefault="00DA3F3D" w:rsidP="00DA3F3D">
            <w:pPr>
              <w:jc w:val="center"/>
              <w:rPr>
                <w:lang w:val="uk-UA" w:eastAsia="uk-UA"/>
              </w:rPr>
            </w:pPr>
            <w:r w:rsidRPr="002E6313">
              <w:rPr>
                <w:lang w:val="uk-UA" w:eastAsia="uk-UA"/>
              </w:rPr>
              <w:t>3</w:t>
            </w:r>
          </w:p>
        </w:tc>
        <w:tc>
          <w:tcPr>
            <w:tcW w:w="808" w:type="dxa"/>
            <w:hideMark/>
          </w:tcPr>
          <w:p w14:paraId="6B79C0DB" w14:textId="77777777" w:rsidR="00DA3F3D" w:rsidRPr="002E6313" w:rsidRDefault="00DA3F3D" w:rsidP="00DA3F3D">
            <w:pPr>
              <w:jc w:val="center"/>
              <w:rPr>
                <w:lang w:val="uk-UA" w:eastAsia="uk-UA"/>
              </w:rPr>
            </w:pPr>
            <w:r w:rsidRPr="002E6313">
              <w:rPr>
                <w:lang w:val="uk-UA" w:eastAsia="uk-UA"/>
              </w:rPr>
              <w:t>3</w:t>
            </w:r>
          </w:p>
        </w:tc>
        <w:tc>
          <w:tcPr>
            <w:tcW w:w="808" w:type="dxa"/>
            <w:hideMark/>
          </w:tcPr>
          <w:p w14:paraId="38E88506" w14:textId="77777777" w:rsidR="00DA3F3D" w:rsidRPr="002E6313" w:rsidRDefault="00DA3F3D" w:rsidP="00DA3F3D">
            <w:pPr>
              <w:jc w:val="center"/>
              <w:rPr>
                <w:lang w:val="uk-UA" w:eastAsia="uk-UA"/>
              </w:rPr>
            </w:pPr>
            <w:r w:rsidRPr="002E6313">
              <w:rPr>
                <w:lang w:val="uk-UA" w:eastAsia="uk-UA"/>
              </w:rPr>
              <w:t>3</w:t>
            </w:r>
          </w:p>
        </w:tc>
        <w:tc>
          <w:tcPr>
            <w:tcW w:w="808" w:type="dxa"/>
            <w:hideMark/>
          </w:tcPr>
          <w:p w14:paraId="4B440D92" w14:textId="77777777" w:rsidR="00DA3F3D" w:rsidRPr="002E6313" w:rsidRDefault="00DA3F3D" w:rsidP="00DA3F3D">
            <w:pPr>
              <w:jc w:val="center"/>
              <w:rPr>
                <w:lang w:val="uk-UA" w:eastAsia="uk-UA"/>
              </w:rPr>
            </w:pPr>
            <w:r w:rsidRPr="002E6313">
              <w:rPr>
                <w:lang w:val="uk-UA" w:eastAsia="uk-UA"/>
              </w:rPr>
              <w:t>3</w:t>
            </w:r>
          </w:p>
        </w:tc>
        <w:tc>
          <w:tcPr>
            <w:tcW w:w="808" w:type="dxa"/>
            <w:hideMark/>
          </w:tcPr>
          <w:p w14:paraId="0CC98471" w14:textId="77777777" w:rsidR="00DA3F3D" w:rsidRPr="002E6313" w:rsidRDefault="00DA3F3D" w:rsidP="00DA3F3D">
            <w:pPr>
              <w:jc w:val="center"/>
              <w:rPr>
                <w:lang w:val="uk-UA" w:eastAsia="uk-UA"/>
              </w:rPr>
            </w:pPr>
            <w:r w:rsidRPr="002E6313">
              <w:rPr>
                <w:lang w:val="uk-UA" w:eastAsia="uk-UA"/>
              </w:rPr>
              <w:t>3</w:t>
            </w:r>
          </w:p>
        </w:tc>
        <w:tc>
          <w:tcPr>
            <w:tcW w:w="808" w:type="dxa"/>
            <w:hideMark/>
          </w:tcPr>
          <w:p w14:paraId="29EA93D5" w14:textId="77777777" w:rsidR="00DA3F3D" w:rsidRPr="002E6313" w:rsidRDefault="00DA3F3D" w:rsidP="00DA3F3D">
            <w:pPr>
              <w:jc w:val="center"/>
              <w:rPr>
                <w:lang w:val="uk-UA" w:eastAsia="uk-UA"/>
              </w:rPr>
            </w:pPr>
            <w:r w:rsidRPr="002E6313">
              <w:rPr>
                <w:lang w:val="uk-UA" w:eastAsia="uk-UA"/>
              </w:rPr>
              <w:t>3</w:t>
            </w:r>
          </w:p>
        </w:tc>
        <w:tc>
          <w:tcPr>
            <w:tcW w:w="808" w:type="dxa"/>
            <w:hideMark/>
          </w:tcPr>
          <w:p w14:paraId="27360F5F" w14:textId="77777777" w:rsidR="00DA3F3D" w:rsidRPr="002E6313" w:rsidRDefault="00DA3F3D" w:rsidP="00DA3F3D">
            <w:pPr>
              <w:jc w:val="center"/>
              <w:rPr>
                <w:lang w:val="uk-UA" w:eastAsia="uk-UA"/>
              </w:rPr>
            </w:pPr>
            <w:r w:rsidRPr="002E6313">
              <w:rPr>
                <w:lang w:val="uk-UA" w:eastAsia="uk-UA"/>
              </w:rPr>
              <w:t>3</w:t>
            </w:r>
          </w:p>
        </w:tc>
        <w:tc>
          <w:tcPr>
            <w:tcW w:w="3057" w:type="dxa"/>
          </w:tcPr>
          <w:p w14:paraId="66C20386" w14:textId="2A6ADD96" w:rsidR="00DA3F3D" w:rsidRPr="002E6313" w:rsidRDefault="00DA3F3D" w:rsidP="00DA3F3D">
            <w:pPr>
              <w:jc w:val="center"/>
              <w:rPr>
                <w:lang w:val="uk-UA" w:eastAsia="uk-UA"/>
              </w:rPr>
            </w:pPr>
            <w:r w:rsidRPr="002E6313">
              <w:rPr>
                <w:lang w:val="uk-UA" w:eastAsia="uk-UA"/>
              </w:rPr>
              <w:t>Стабільно</w:t>
            </w:r>
          </w:p>
        </w:tc>
      </w:tr>
      <w:tr w:rsidR="00DA3F3D" w:rsidRPr="002E6313" w14:paraId="59A965F0" w14:textId="3C0E1C4C" w:rsidTr="005B6BA2">
        <w:tc>
          <w:tcPr>
            <w:tcW w:w="3681" w:type="dxa"/>
            <w:hideMark/>
          </w:tcPr>
          <w:p w14:paraId="092B3AA2" w14:textId="77777777" w:rsidR="00DA3F3D" w:rsidRPr="002E6313" w:rsidRDefault="00DA3F3D" w:rsidP="001F3AD4">
            <w:pPr>
              <w:pStyle w:val="a4"/>
              <w:numPr>
                <w:ilvl w:val="0"/>
                <w:numId w:val="15"/>
              </w:numPr>
              <w:tabs>
                <w:tab w:val="left" w:pos="290"/>
              </w:tabs>
              <w:ind w:left="32" w:firstLine="0"/>
              <w:rPr>
                <w:lang w:eastAsia="uk-UA"/>
              </w:rPr>
            </w:pPr>
            <w:r w:rsidRPr="002E6313">
              <w:rPr>
                <w:lang w:eastAsia="uk-UA"/>
              </w:rPr>
              <w:t>Райффайзен Банк</w:t>
            </w:r>
          </w:p>
        </w:tc>
        <w:tc>
          <w:tcPr>
            <w:tcW w:w="808" w:type="dxa"/>
            <w:hideMark/>
          </w:tcPr>
          <w:p w14:paraId="5A750B5A" w14:textId="77777777" w:rsidR="00DA3F3D" w:rsidRPr="002E6313" w:rsidRDefault="00DA3F3D" w:rsidP="00DA3F3D">
            <w:pPr>
              <w:jc w:val="center"/>
              <w:rPr>
                <w:lang w:val="uk-UA" w:eastAsia="uk-UA"/>
              </w:rPr>
            </w:pPr>
            <w:r w:rsidRPr="002E6313">
              <w:rPr>
                <w:lang w:val="uk-UA" w:eastAsia="uk-UA"/>
              </w:rPr>
              <w:t>6</w:t>
            </w:r>
          </w:p>
        </w:tc>
        <w:tc>
          <w:tcPr>
            <w:tcW w:w="808" w:type="dxa"/>
            <w:hideMark/>
          </w:tcPr>
          <w:p w14:paraId="574165DE" w14:textId="77777777" w:rsidR="00DA3F3D" w:rsidRPr="002E6313" w:rsidRDefault="00DA3F3D" w:rsidP="00DA3F3D">
            <w:pPr>
              <w:jc w:val="center"/>
              <w:rPr>
                <w:lang w:val="uk-UA" w:eastAsia="uk-UA"/>
              </w:rPr>
            </w:pPr>
            <w:r w:rsidRPr="002E6313">
              <w:rPr>
                <w:lang w:val="uk-UA" w:eastAsia="uk-UA"/>
              </w:rPr>
              <w:t>4</w:t>
            </w:r>
          </w:p>
        </w:tc>
        <w:tc>
          <w:tcPr>
            <w:tcW w:w="808" w:type="dxa"/>
            <w:hideMark/>
          </w:tcPr>
          <w:p w14:paraId="02EDDE41" w14:textId="77777777" w:rsidR="00DA3F3D" w:rsidRPr="002E6313" w:rsidRDefault="00DA3F3D" w:rsidP="00DA3F3D">
            <w:pPr>
              <w:jc w:val="center"/>
              <w:rPr>
                <w:lang w:val="uk-UA" w:eastAsia="uk-UA"/>
              </w:rPr>
            </w:pPr>
            <w:r w:rsidRPr="002E6313">
              <w:rPr>
                <w:lang w:val="uk-UA" w:eastAsia="uk-UA"/>
              </w:rPr>
              <w:t>5</w:t>
            </w:r>
          </w:p>
        </w:tc>
        <w:tc>
          <w:tcPr>
            <w:tcW w:w="808" w:type="dxa"/>
            <w:hideMark/>
          </w:tcPr>
          <w:p w14:paraId="7A74069A" w14:textId="77777777" w:rsidR="00DA3F3D" w:rsidRPr="002E6313" w:rsidRDefault="00DA3F3D" w:rsidP="00DA3F3D">
            <w:pPr>
              <w:jc w:val="center"/>
              <w:rPr>
                <w:lang w:val="uk-UA" w:eastAsia="uk-UA"/>
              </w:rPr>
            </w:pPr>
            <w:r w:rsidRPr="002E6313">
              <w:rPr>
                <w:lang w:val="uk-UA" w:eastAsia="uk-UA"/>
              </w:rPr>
              <w:t>5</w:t>
            </w:r>
          </w:p>
        </w:tc>
        <w:tc>
          <w:tcPr>
            <w:tcW w:w="808" w:type="dxa"/>
            <w:hideMark/>
          </w:tcPr>
          <w:p w14:paraId="502E3B7B" w14:textId="77777777" w:rsidR="00DA3F3D" w:rsidRPr="002E6313" w:rsidRDefault="00DA3F3D" w:rsidP="00DA3F3D">
            <w:pPr>
              <w:jc w:val="center"/>
              <w:rPr>
                <w:lang w:val="uk-UA" w:eastAsia="uk-UA"/>
              </w:rPr>
            </w:pPr>
            <w:r w:rsidRPr="002E6313">
              <w:rPr>
                <w:lang w:val="uk-UA" w:eastAsia="uk-UA"/>
              </w:rPr>
              <w:t>5</w:t>
            </w:r>
          </w:p>
        </w:tc>
        <w:tc>
          <w:tcPr>
            <w:tcW w:w="808" w:type="dxa"/>
            <w:hideMark/>
          </w:tcPr>
          <w:p w14:paraId="18ACC011" w14:textId="77777777" w:rsidR="00DA3F3D" w:rsidRPr="002E6313" w:rsidRDefault="00DA3F3D" w:rsidP="00DA3F3D">
            <w:pPr>
              <w:jc w:val="center"/>
              <w:rPr>
                <w:lang w:val="uk-UA" w:eastAsia="uk-UA"/>
              </w:rPr>
            </w:pPr>
            <w:r w:rsidRPr="002E6313">
              <w:rPr>
                <w:lang w:val="uk-UA" w:eastAsia="uk-UA"/>
              </w:rPr>
              <w:t>5</w:t>
            </w:r>
          </w:p>
        </w:tc>
        <w:tc>
          <w:tcPr>
            <w:tcW w:w="808" w:type="dxa"/>
            <w:hideMark/>
          </w:tcPr>
          <w:p w14:paraId="3651129C" w14:textId="77777777" w:rsidR="00DA3F3D" w:rsidRPr="002E6313" w:rsidRDefault="00DA3F3D" w:rsidP="00DA3F3D">
            <w:pPr>
              <w:jc w:val="center"/>
              <w:rPr>
                <w:lang w:val="uk-UA" w:eastAsia="uk-UA"/>
              </w:rPr>
            </w:pPr>
            <w:r w:rsidRPr="002E6313">
              <w:rPr>
                <w:lang w:val="uk-UA" w:eastAsia="uk-UA"/>
              </w:rPr>
              <w:t>4</w:t>
            </w:r>
          </w:p>
        </w:tc>
        <w:tc>
          <w:tcPr>
            <w:tcW w:w="808" w:type="dxa"/>
            <w:hideMark/>
          </w:tcPr>
          <w:p w14:paraId="5F43BA9E" w14:textId="77777777" w:rsidR="00DA3F3D" w:rsidRPr="002E6313" w:rsidRDefault="00DA3F3D" w:rsidP="00DA3F3D">
            <w:pPr>
              <w:jc w:val="center"/>
              <w:rPr>
                <w:lang w:val="uk-UA" w:eastAsia="uk-UA"/>
              </w:rPr>
            </w:pPr>
            <w:r w:rsidRPr="002E6313">
              <w:rPr>
                <w:lang w:val="uk-UA" w:eastAsia="uk-UA"/>
              </w:rPr>
              <w:t>4</w:t>
            </w:r>
          </w:p>
        </w:tc>
        <w:tc>
          <w:tcPr>
            <w:tcW w:w="808" w:type="dxa"/>
            <w:hideMark/>
          </w:tcPr>
          <w:p w14:paraId="445B3855" w14:textId="77777777" w:rsidR="00DA3F3D" w:rsidRPr="002E6313" w:rsidRDefault="00DA3F3D" w:rsidP="00DA3F3D">
            <w:pPr>
              <w:jc w:val="center"/>
              <w:rPr>
                <w:lang w:val="uk-UA" w:eastAsia="uk-UA"/>
              </w:rPr>
            </w:pPr>
            <w:r w:rsidRPr="002E6313">
              <w:rPr>
                <w:lang w:val="uk-UA" w:eastAsia="uk-UA"/>
              </w:rPr>
              <w:t>4</w:t>
            </w:r>
          </w:p>
        </w:tc>
        <w:tc>
          <w:tcPr>
            <w:tcW w:w="808" w:type="dxa"/>
            <w:hideMark/>
          </w:tcPr>
          <w:p w14:paraId="7A8CF529" w14:textId="77777777" w:rsidR="00DA3F3D" w:rsidRPr="002E6313" w:rsidRDefault="00DA3F3D" w:rsidP="00DA3F3D">
            <w:pPr>
              <w:jc w:val="center"/>
              <w:rPr>
                <w:lang w:val="uk-UA" w:eastAsia="uk-UA"/>
              </w:rPr>
            </w:pPr>
            <w:r w:rsidRPr="002E6313">
              <w:rPr>
                <w:lang w:val="uk-UA" w:eastAsia="uk-UA"/>
              </w:rPr>
              <w:t>4</w:t>
            </w:r>
          </w:p>
        </w:tc>
        <w:tc>
          <w:tcPr>
            <w:tcW w:w="3057" w:type="dxa"/>
          </w:tcPr>
          <w:p w14:paraId="046069AD" w14:textId="60C38CFF" w:rsidR="00DA3F3D" w:rsidRPr="002E6313" w:rsidRDefault="00DA3F3D" w:rsidP="00DA3F3D">
            <w:pPr>
              <w:jc w:val="center"/>
              <w:rPr>
                <w:lang w:val="uk-UA" w:eastAsia="uk-UA"/>
              </w:rPr>
            </w:pPr>
            <w:r w:rsidRPr="002E6313">
              <w:rPr>
                <w:lang w:val="uk-UA" w:eastAsia="uk-UA"/>
              </w:rPr>
              <w:t>Помірне зростання</w:t>
            </w:r>
          </w:p>
        </w:tc>
      </w:tr>
      <w:tr w:rsidR="00DA3F3D" w:rsidRPr="002E6313" w14:paraId="2E51B3D3" w14:textId="01C2D211" w:rsidTr="005B6BA2">
        <w:tc>
          <w:tcPr>
            <w:tcW w:w="3681" w:type="dxa"/>
            <w:hideMark/>
          </w:tcPr>
          <w:p w14:paraId="52B896A2" w14:textId="77777777" w:rsidR="00DA3F3D" w:rsidRPr="002E6313" w:rsidRDefault="00DA3F3D" w:rsidP="001F3AD4">
            <w:pPr>
              <w:pStyle w:val="a4"/>
              <w:numPr>
                <w:ilvl w:val="0"/>
                <w:numId w:val="15"/>
              </w:numPr>
              <w:tabs>
                <w:tab w:val="left" w:pos="290"/>
              </w:tabs>
              <w:ind w:left="32" w:firstLine="0"/>
              <w:rPr>
                <w:lang w:eastAsia="uk-UA"/>
              </w:rPr>
            </w:pPr>
            <w:proofErr w:type="spellStart"/>
            <w:r w:rsidRPr="002E6313">
              <w:rPr>
                <w:lang w:eastAsia="uk-UA"/>
              </w:rPr>
              <w:t>Укргазбанк</w:t>
            </w:r>
            <w:proofErr w:type="spellEnd"/>
          </w:p>
        </w:tc>
        <w:tc>
          <w:tcPr>
            <w:tcW w:w="808" w:type="dxa"/>
            <w:hideMark/>
          </w:tcPr>
          <w:p w14:paraId="0E7794A7" w14:textId="77777777" w:rsidR="00DA3F3D" w:rsidRPr="002E6313" w:rsidRDefault="00DA3F3D" w:rsidP="00DA3F3D">
            <w:pPr>
              <w:jc w:val="center"/>
              <w:rPr>
                <w:lang w:val="uk-UA" w:eastAsia="uk-UA"/>
              </w:rPr>
            </w:pPr>
            <w:r w:rsidRPr="002E6313">
              <w:rPr>
                <w:lang w:val="uk-UA" w:eastAsia="uk-UA"/>
              </w:rPr>
              <w:t>10</w:t>
            </w:r>
          </w:p>
        </w:tc>
        <w:tc>
          <w:tcPr>
            <w:tcW w:w="808" w:type="dxa"/>
            <w:hideMark/>
          </w:tcPr>
          <w:p w14:paraId="1C8E8F4E" w14:textId="77777777" w:rsidR="00DA3F3D" w:rsidRPr="002E6313" w:rsidRDefault="00DA3F3D" w:rsidP="00DA3F3D">
            <w:pPr>
              <w:jc w:val="center"/>
              <w:rPr>
                <w:lang w:val="uk-UA" w:eastAsia="uk-UA"/>
              </w:rPr>
            </w:pPr>
            <w:r w:rsidRPr="002E6313">
              <w:rPr>
                <w:lang w:val="uk-UA" w:eastAsia="uk-UA"/>
              </w:rPr>
              <w:t>5</w:t>
            </w:r>
          </w:p>
        </w:tc>
        <w:tc>
          <w:tcPr>
            <w:tcW w:w="808" w:type="dxa"/>
            <w:hideMark/>
          </w:tcPr>
          <w:p w14:paraId="241C6580" w14:textId="77777777" w:rsidR="00DA3F3D" w:rsidRPr="002E6313" w:rsidRDefault="00DA3F3D" w:rsidP="00DA3F3D">
            <w:pPr>
              <w:jc w:val="center"/>
              <w:rPr>
                <w:lang w:val="uk-UA" w:eastAsia="uk-UA"/>
              </w:rPr>
            </w:pPr>
            <w:r w:rsidRPr="002E6313">
              <w:rPr>
                <w:lang w:val="uk-UA" w:eastAsia="uk-UA"/>
              </w:rPr>
              <w:t>4</w:t>
            </w:r>
          </w:p>
        </w:tc>
        <w:tc>
          <w:tcPr>
            <w:tcW w:w="808" w:type="dxa"/>
            <w:hideMark/>
          </w:tcPr>
          <w:p w14:paraId="706EA1E2" w14:textId="77777777" w:rsidR="00DA3F3D" w:rsidRPr="002E6313" w:rsidRDefault="00DA3F3D" w:rsidP="00DA3F3D">
            <w:pPr>
              <w:jc w:val="center"/>
              <w:rPr>
                <w:lang w:val="uk-UA" w:eastAsia="uk-UA"/>
              </w:rPr>
            </w:pPr>
            <w:r w:rsidRPr="002E6313">
              <w:rPr>
                <w:lang w:val="uk-UA" w:eastAsia="uk-UA"/>
              </w:rPr>
              <w:t>4</w:t>
            </w:r>
          </w:p>
        </w:tc>
        <w:tc>
          <w:tcPr>
            <w:tcW w:w="808" w:type="dxa"/>
            <w:hideMark/>
          </w:tcPr>
          <w:p w14:paraId="5F4558C1" w14:textId="77777777" w:rsidR="00DA3F3D" w:rsidRPr="002E6313" w:rsidRDefault="00DA3F3D" w:rsidP="00DA3F3D">
            <w:pPr>
              <w:jc w:val="center"/>
              <w:rPr>
                <w:lang w:val="uk-UA" w:eastAsia="uk-UA"/>
              </w:rPr>
            </w:pPr>
            <w:r w:rsidRPr="002E6313">
              <w:rPr>
                <w:lang w:val="uk-UA" w:eastAsia="uk-UA"/>
              </w:rPr>
              <w:t>4</w:t>
            </w:r>
          </w:p>
        </w:tc>
        <w:tc>
          <w:tcPr>
            <w:tcW w:w="808" w:type="dxa"/>
            <w:hideMark/>
          </w:tcPr>
          <w:p w14:paraId="026AD57C" w14:textId="77777777" w:rsidR="00DA3F3D" w:rsidRPr="002E6313" w:rsidRDefault="00DA3F3D" w:rsidP="00DA3F3D">
            <w:pPr>
              <w:jc w:val="center"/>
              <w:rPr>
                <w:lang w:val="uk-UA" w:eastAsia="uk-UA"/>
              </w:rPr>
            </w:pPr>
            <w:r w:rsidRPr="002E6313">
              <w:rPr>
                <w:lang w:val="uk-UA" w:eastAsia="uk-UA"/>
              </w:rPr>
              <w:t>4</w:t>
            </w:r>
          </w:p>
        </w:tc>
        <w:tc>
          <w:tcPr>
            <w:tcW w:w="808" w:type="dxa"/>
            <w:hideMark/>
          </w:tcPr>
          <w:p w14:paraId="578CA2B4" w14:textId="77777777" w:rsidR="00DA3F3D" w:rsidRPr="002E6313" w:rsidRDefault="00DA3F3D" w:rsidP="00DA3F3D">
            <w:pPr>
              <w:jc w:val="center"/>
              <w:rPr>
                <w:lang w:val="uk-UA" w:eastAsia="uk-UA"/>
              </w:rPr>
            </w:pPr>
            <w:r w:rsidRPr="002E6313">
              <w:rPr>
                <w:lang w:val="uk-UA" w:eastAsia="uk-UA"/>
              </w:rPr>
              <w:t>5</w:t>
            </w:r>
          </w:p>
        </w:tc>
        <w:tc>
          <w:tcPr>
            <w:tcW w:w="808" w:type="dxa"/>
            <w:hideMark/>
          </w:tcPr>
          <w:p w14:paraId="494AB71F" w14:textId="77777777" w:rsidR="00DA3F3D" w:rsidRPr="002E6313" w:rsidRDefault="00DA3F3D" w:rsidP="00DA3F3D">
            <w:pPr>
              <w:jc w:val="center"/>
              <w:rPr>
                <w:lang w:val="uk-UA" w:eastAsia="uk-UA"/>
              </w:rPr>
            </w:pPr>
            <w:r w:rsidRPr="002E6313">
              <w:rPr>
                <w:lang w:val="uk-UA" w:eastAsia="uk-UA"/>
              </w:rPr>
              <w:t>5</w:t>
            </w:r>
          </w:p>
        </w:tc>
        <w:tc>
          <w:tcPr>
            <w:tcW w:w="808" w:type="dxa"/>
            <w:hideMark/>
          </w:tcPr>
          <w:p w14:paraId="52600809" w14:textId="77777777" w:rsidR="00DA3F3D" w:rsidRPr="002E6313" w:rsidRDefault="00DA3F3D" w:rsidP="00DA3F3D">
            <w:pPr>
              <w:jc w:val="center"/>
              <w:rPr>
                <w:lang w:val="uk-UA" w:eastAsia="uk-UA"/>
              </w:rPr>
            </w:pPr>
            <w:r w:rsidRPr="002E6313">
              <w:rPr>
                <w:lang w:val="uk-UA" w:eastAsia="uk-UA"/>
              </w:rPr>
              <w:t>5</w:t>
            </w:r>
          </w:p>
        </w:tc>
        <w:tc>
          <w:tcPr>
            <w:tcW w:w="808" w:type="dxa"/>
            <w:hideMark/>
          </w:tcPr>
          <w:p w14:paraId="49213110" w14:textId="77777777" w:rsidR="00DA3F3D" w:rsidRPr="002E6313" w:rsidRDefault="00DA3F3D" w:rsidP="00DA3F3D">
            <w:pPr>
              <w:jc w:val="center"/>
              <w:rPr>
                <w:lang w:val="uk-UA" w:eastAsia="uk-UA"/>
              </w:rPr>
            </w:pPr>
            <w:r w:rsidRPr="002E6313">
              <w:rPr>
                <w:lang w:val="uk-UA" w:eastAsia="uk-UA"/>
              </w:rPr>
              <w:t>5</w:t>
            </w:r>
          </w:p>
        </w:tc>
        <w:tc>
          <w:tcPr>
            <w:tcW w:w="3057" w:type="dxa"/>
          </w:tcPr>
          <w:p w14:paraId="2A017CD7" w14:textId="4904F3BE" w:rsidR="00DA3F3D" w:rsidRPr="002E6313" w:rsidRDefault="00DA3F3D" w:rsidP="00DA3F3D">
            <w:pPr>
              <w:jc w:val="center"/>
              <w:rPr>
                <w:lang w:val="uk-UA" w:eastAsia="uk-UA"/>
              </w:rPr>
            </w:pPr>
            <w:r w:rsidRPr="002E6313">
              <w:rPr>
                <w:lang w:val="uk-UA" w:eastAsia="uk-UA"/>
              </w:rPr>
              <w:t>Зростання</w:t>
            </w:r>
          </w:p>
        </w:tc>
      </w:tr>
      <w:tr w:rsidR="00DA3F3D" w:rsidRPr="002E6313" w14:paraId="136B2AA4" w14:textId="161F1376" w:rsidTr="005B6BA2">
        <w:tc>
          <w:tcPr>
            <w:tcW w:w="3681" w:type="dxa"/>
            <w:hideMark/>
          </w:tcPr>
          <w:p w14:paraId="0F6C6E90" w14:textId="77777777" w:rsidR="00DA3F3D" w:rsidRPr="002E6313" w:rsidRDefault="00DA3F3D" w:rsidP="001F3AD4">
            <w:pPr>
              <w:pStyle w:val="a4"/>
              <w:numPr>
                <w:ilvl w:val="0"/>
                <w:numId w:val="15"/>
              </w:numPr>
              <w:tabs>
                <w:tab w:val="left" w:pos="290"/>
              </w:tabs>
              <w:ind w:left="32" w:firstLine="0"/>
              <w:rPr>
                <w:lang w:eastAsia="uk-UA"/>
              </w:rPr>
            </w:pPr>
            <w:r w:rsidRPr="002E6313">
              <w:rPr>
                <w:lang w:eastAsia="uk-UA"/>
              </w:rPr>
              <w:t>ПУМБ</w:t>
            </w:r>
          </w:p>
        </w:tc>
        <w:tc>
          <w:tcPr>
            <w:tcW w:w="808" w:type="dxa"/>
            <w:hideMark/>
          </w:tcPr>
          <w:p w14:paraId="4DDA33AC" w14:textId="77777777" w:rsidR="00DA3F3D" w:rsidRPr="002E6313" w:rsidRDefault="00DA3F3D" w:rsidP="00DA3F3D">
            <w:pPr>
              <w:jc w:val="center"/>
              <w:rPr>
                <w:lang w:val="uk-UA" w:eastAsia="uk-UA"/>
              </w:rPr>
            </w:pPr>
            <w:r w:rsidRPr="002E6313">
              <w:rPr>
                <w:lang w:val="uk-UA" w:eastAsia="uk-UA"/>
              </w:rPr>
              <w:t>11</w:t>
            </w:r>
          </w:p>
        </w:tc>
        <w:tc>
          <w:tcPr>
            <w:tcW w:w="808" w:type="dxa"/>
            <w:hideMark/>
          </w:tcPr>
          <w:p w14:paraId="46FD3183" w14:textId="77777777" w:rsidR="00DA3F3D" w:rsidRPr="002E6313" w:rsidRDefault="00DA3F3D" w:rsidP="00DA3F3D">
            <w:pPr>
              <w:jc w:val="center"/>
              <w:rPr>
                <w:lang w:val="uk-UA" w:eastAsia="uk-UA"/>
              </w:rPr>
            </w:pPr>
            <w:r w:rsidRPr="002E6313">
              <w:rPr>
                <w:lang w:val="uk-UA" w:eastAsia="uk-UA"/>
              </w:rPr>
              <w:t>8</w:t>
            </w:r>
          </w:p>
        </w:tc>
        <w:tc>
          <w:tcPr>
            <w:tcW w:w="808" w:type="dxa"/>
            <w:hideMark/>
          </w:tcPr>
          <w:p w14:paraId="7A615B3C" w14:textId="77777777" w:rsidR="00DA3F3D" w:rsidRPr="002E6313" w:rsidRDefault="00DA3F3D" w:rsidP="00DA3F3D">
            <w:pPr>
              <w:jc w:val="center"/>
              <w:rPr>
                <w:lang w:val="uk-UA" w:eastAsia="uk-UA"/>
              </w:rPr>
            </w:pPr>
            <w:r w:rsidRPr="002E6313">
              <w:rPr>
                <w:lang w:val="uk-UA" w:eastAsia="uk-UA"/>
              </w:rPr>
              <w:t>9</w:t>
            </w:r>
          </w:p>
        </w:tc>
        <w:tc>
          <w:tcPr>
            <w:tcW w:w="808" w:type="dxa"/>
            <w:hideMark/>
          </w:tcPr>
          <w:p w14:paraId="03F5F52D" w14:textId="77777777" w:rsidR="00DA3F3D" w:rsidRPr="002E6313" w:rsidRDefault="00DA3F3D" w:rsidP="00DA3F3D">
            <w:pPr>
              <w:jc w:val="center"/>
              <w:rPr>
                <w:lang w:val="uk-UA" w:eastAsia="uk-UA"/>
              </w:rPr>
            </w:pPr>
            <w:r w:rsidRPr="002E6313">
              <w:rPr>
                <w:lang w:val="uk-UA" w:eastAsia="uk-UA"/>
              </w:rPr>
              <w:t>8</w:t>
            </w:r>
          </w:p>
        </w:tc>
        <w:tc>
          <w:tcPr>
            <w:tcW w:w="808" w:type="dxa"/>
            <w:hideMark/>
          </w:tcPr>
          <w:p w14:paraId="0DCB73E0" w14:textId="77777777" w:rsidR="00DA3F3D" w:rsidRPr="002E6313" w:rsidRDefault="00DA3F3D" w:rsidP="00DA3F3D">
            <w:pPr>
              <w:jc w:val="center"/>
              <w:rPr>
                <w:lang w:val="uk-UA" w:eastAsia="uk-UA"/>
              </w:rPr>
            </w:pPr>
            <w:r w:rsidRPr="002E6313">
              <w:rPr>
                <w:lang w:val="uk-UA" w:eastAsia="uk-UA"/>
              </w:rPr>
              <w:t>7</w:t>
            </w:r>
          </w:p>
        </w:tc>
        <w:tc>
          <w:tcPr>
            <w:tcW w:w="808" w:type="dxa"/>
            <w:hideMark/>
          </w:tcPr>
          <w:p w14:paraId="51291883" w14:textId="77777777" w:rsidR="00DA3F3D" w:rsidRPr="002E6313" w:rsidRDefault="00DA3F3D" w:rsidP="00DA3F3D">
            <w:pPr>
              <w:jc w:val="center"/>
              <w:rPr>
                <w:lang w:val="uk-UA" w:eastAsia="uk-UA"/>
              </w:rPr>
            </w:pPr>
            <w:r w:rsidRPr="002E6313">
              <w:rPr>
                <w:lang w:val="uk-UA" w:eastAsia="uk-UA"/>
              </w:rPr>
              <w:t>7</w:t>
            </w:r>
          </w:p>
        </w:tc>
        <w:tc>
          <w:tcPr>
            <w:tcW w:w="808" w:type="dxa"/>
            <w:hideMark/>
          </w:tcPr>
          <w:p w14:paraId="309E4603" w14:textId="77777777" w:rsidR="00DA3F3D" w:rsidRPr="002E6313" w:rsidRDefault="00DA3F3D" w:rsidP="00DA3F3D">
            <w:pPr>
              <w:jc w:val="center"/>
              <w:rPr>
                <w:lang w:val="uk-UA" w:eastAsia="uk-UA"/>
              </w:rPr>
            </w:pPr>
            <w:r w:rsidRPr="002E6313">
              <w:rPr>
                <w:lang w:val="uk-UA" w:eastAsia="uk-UA"/>
              </w:rPr>
              <w:t>7</w:t>
            </w:r>
          </w:p>
        </w:tc>
        <w:tc>
          <w:tcPr>
            <w:tcW w:w="808" w:type="dxa"/>
            <w:hideMark/>
          </w:tcPr>
          <w:p w14:paraId="42F0B48F" w14:textId="77777777" w:rsidR="00DA3F3D" w:rsidRPr="002E6313" w:rsidRDefault="00DA3F3D" w:rsidP="00DA3F3D">
            <w:pPr>
              <w:jc w:val="center"/>
              <w:rPr>
                <w:lang w:val="uk-UA" w:eastAsia="uk-UA"/>
              </w:rPr>
            </w:pPr>
            <w:r w:rsidRPr="002E6313">
              <w:rPr>
                <w:lang w:val="uk-UA" w:eastAsia="uk-UA"/>
              </w:rPr>
              <w:t>6</w:t>
            </w:r>
          </w:p>
        </w:tc>
        <w:tc>
          <w:tcPr>
            <w:tcW w:w="808" w:type="dxa"/>
            <w:hideMark/>
          </w:tcPr>
          <w:p w14:paraId="274BB921" w14:textId="77777777" w:rsidR="00DA3F3D" w:rsidRPr="002E6313" w:rsidRDefault="00DA3F3D" w:rsidP="00DA3F3D">
            <w:pPr>
              <w:jc w:val="center"/>
              <w:rPr>
                <w:lang w:val="uk-UA" w:eastAsia="uk-UA"/>
              </w:rPr>
            </w:pPr>
            <w:r w:rsidRPr="002E6313">
              <w:rPr>
                <w:lang w:val="uk-UA" w:eastAsia="uk-UA"/>
              </w:rPr>
              <w:t>6</w:t>
            </w:r>
          </w:p>
        </w:tc>
        <w:tc>
          <w:tcPr>
            <w:tcW w:w="808" w:type="dxa"/>
            <w:hideMark/>
          </w:tcPr>
          <w:p w14:paraId="1F09DF09" w14:textId="77777777" w:rsidR="00DA3F3D" w:rsidRPr="002E6313" w:rsidRDefault="00DA3F3D" w:rsidP="00DA3F3D">
            <w:pPr>
              <w:jc w:val="center"/>
              <w:rPr>
                <w:lang w:val="uk-UA" w:eastAsia="uk-UA"/>
              </w:rPr>
            </w:pPr>
            <w:r w:rsidRPr="002E6313">
              <w:rPr>
                <w:lang w:val="uk-UA" w:eastAsia="uk-UA"/>
              </w:rPr>
              <w:t>6</w:t>
            </w:r>
          </w:p>
        </w:tc>
        <w:tc>
          <w:tcPr>
            <w:tcW w:w="3057" w:type="dxa"/>
          </w:tcPr>
          <w:p w14:paraId="413A47B2" w14:textId="5E07A972" w:rsidR="00DA3F3D" w:rsidRPr="002E6313" w:rsidRDefault="00DA3F3D" w:rsidP="00DA3F3D">
            <w:pPr>
              <w:jc w:val="center"/>
              <w:rPr>
                <w:lang w:val="uk-UA" w:eastAsia="uk-UA"/>
              </w:rPr>
            </w:pPr>
            <w:r w:rsidRPr="002E6313">
              <w:rPr>
                <w:lang w:val="uk-UA" w:eastAsia="uk-UA"/>
              </w:rPr>
              <w:t>Стійке зростання</w:t>
            </w:r>
          </w:p>
        </w:tc>
      </w:tr>
      <w:tr w:rsidR="00DA3F3D" w:rsidRPr="002E6313" w14:paraId="250D8034" w14:textId="73DD497C" w:rsidTr="005B6BA2">
        <w:tc>
          <w:tcPr>
            <w:tcW w:w="3681" w:type="dxa"/>
            <w:hideMark/>
          </w:tcPr>
          <w:p w14:paraId="114F944C" w14:textId="77777777" w:rsidR="00DA3F3D" w:rsidRPr="002E6313" w:rsidRDefault="00DA3F3D" w:rsidP="001F3AD4">
            <w:pPr>
              <w:pStyle w:val="a4"/>
              <w:numPr>
                <w:ilvl w:val="0"/>
                <w:numId w:val="15"/>
              </w:numPr>
              <w:tabs>
                <w:tab w:val="left" w:pos="290"/>
              </w:tabs>
              <w:ind w:left="32" w:firstLine="0"/>
              <w:rPr>
                <w:lang w:eastAsia="uk-UA"/>
              </w:rPr>
            </w:pPr>
            <w:proofErr w:type="spellStart"/>
            <w:r w:rsidRPr="002E6313">
              <w:rPr>
                <w:lang w:eastAsia="uk-UA"/>
              </w:rPr>
              <w:t>Укрсиббанк</w:t>
            </w:r>
            <w:proofErr w:type="spellEnd"/>
          </w:p>
        </w:tc>
        <w:tc>
          <w:tcPr>
            <w:tcW w:w="808" w:type="dxa"/>
            <w:hideMark/>
          </w:tcPr>
          <w:p w14:paraId="34F8DC5C" w14:textId="77777777" w:rsidR="00DA3F3D" w:rsidRPr="002E6313" w:rsidRDefault="00DA3F3D" w:rsidP="00DA3F3D">
            <w:pPr>
              <w:jc w:val="center"/>
              <w:rPr>
                <w:lang w:val="uk-UA" w:eastAsia="uk-UA"/>
              </w:rPr>
            </w:pPr>
            <w:r w:rsidRPr="002E6313">
              <w:rPr>
                <w:lang w:val="uk-UA" w:eastAsia="uk-UA"/>
              </w:rPr>
              <w:t>7</w:t>
            </w:r>
          </w:p>
        </w:tc>
        <w:tc>
          <w:tcPr>
            <w:tcW w:w="808" w:type="dxa"/>
            <w:hideMark/>
          </w:tcPr>
          <w:p w14:paraId="4A2A8A77" w14:textId="77777777" w:rsidR="00DA3F3D" w:rsidRPr="002E6313" w:rsidRDefault="00DA3F3D" w:rsidP="00DA3F3D">
            <w:pPr>
              <w:jc w:val="center"/>
              <w:rPr>
                <w:lang w:val="uk-UA" w:eastAsia="uk-UA"/>
              </w:rPr>
            </w:pPr>
            <w:r w:rsidRPr="002E6313">
              <w:rPr>
                <w:lang w:val="uk-UA" w:eastAsia="uk-UA"/>
              </w:rPr>
              <w:t>7</w:t>
            </w:r>
          </w:p>
        </w:tc>
        <w:tc>
          <w:tcPr>
            <w:tcW w:w="808" w:type="dxa"/>
            <w:hideMark/>
          </w:tcPr>
          <w:p w14:paraId="5D0ED749" w14:textId="77777777" w:rsidR="00DA3F3D" w:rsidRPr="002E6313" w:rsidRDefault="00DA3F3D" w:rsidP="00DA3F3D">
            <w:pPr>
              <w:jc w:val="center"/>
              <w:rPr>
                <w:lang w:val="uk-UA" w:eastAsia="uk-UA"/>
              </w:rPr>
            </w:pPr>
            <w:r w:rsidRPr="002E6313">
              <w:rPr>
                <w:lang w:val="uk-UA" w:eastAsia="uk-UA"/>
              </w:rPr>
              <w:t>10</w:t>
            </w:r>
          </w:p>
        </w:tc>
        <w:tc>
          <w:tcPr>
            <w:tcW w:w="808" w:type="dxa"/>
            <w:hideMark/>
          </w:tcPr>
          <w:p w14:paraId="1D66067B" w14:textId="77777777" w:rsidR="00DA3F3D" w:rsidRPr="002E6313" w:rsidRDefault="00DA3F3D" w:rsidP="00DA3F3D">
            <w:pPr>
              <w:jc w:val="center"/>
              <w:rPr>
                <w:lang w:val="uk-UA" w:eastAsia="uk-UA"/>
              </w:rPr>
            </w:pPr>
            <w:r w:rsidRPr="002E6313">
              <w:rPr>
                <w:lang w:val="uk-UA" w:eastAsia="uk-UA"/>
              </w:rPr>
              <w:t>9</w:t>
            </w:r>
          </w:p>
        </w:tc>
        <w:tc>
          <w:tcPr>
            <w:tcW w:w="808" w:type="dxa"/>
            <w:hideMark/>
          </w:tcPr>
          <w:p w14:paraId="6E1352EE" w14:textId="77777777" w:rsidR="00DA3F3D" w:rsidRPr="002E6313" w:rsidRDefault="00DA3F3D" w:rsidP="00DA3F3D">
            <w:pPr>
              <w:jc w:val="center"/>
              <w:rPr>
                <w:lang w:val="uk-UA" w:eastAsia="uk-UA"/>
              </w:rPr>
            </w:pPr>
            <w:r w:rsidRPr="002E6313">
              <w:rPr>
                <w:lang w:val="uk-UA" w:eastAsia="uk-UA"/>
              </w:rPr>
              <w:t>9</w:t>
            </w:r>
          </w:p>
        </w:tc>
        <w:tc>
          <w:tcPr>
            <w:tcW w:w="808" w:type="dxa"/>
            <w:hideMark/>
          </w:tcPr>
          <w:p w14:paraId="766161C7" w14:textId="77777777" w:rsidR="00DA3F3D" w:rsidRPr="002E6313" w:rsidRDefault="00DA3F3D" w:rsidP="00DA3F3D">
            <w:pPr>
              <w:jc w:val="center"/>
              <w:rPr>
                <w:lang w:val="uk-UA" w:eastAsia="uk-UA"/>
              </w:rPr>
            </w:pPr>
            <w:r w:rsidRPr="002E6313">
              <w:rPr>
                <w:lang w:val="uk-UA" w:eastAsia="uk-UA"/>
              </w:rPr>
              <w:t>8</w:t>
            </w:r>
          </w:p>
        </w:tc>
        <w:tc>
          <w:tcPr>
            <w:tcW w:w="808" w:type="dxa"/>
            <w:hideMark/>
          </w:tcPr>
          <w:p w14:paraId="10F11019" w14:textId="77777777" w:rsidR="00DA3F3D" w:rsidRPr="002E6313" w:rsidRDefault="00DA3F3D" w:rsidP="00DA3F3D">
            <w:pPr>
              <w:jc w:val="center"/>
              <w:rPr>
                <w:lang w:val="uk-UA" w:eastAsia="uk-UA"/>
              </w:rPr>
            </w:pPr>
            <w:r w:rsidRPr="002E6313">
              <w:rPr>
                <w:lang w:val="uk-UA" w:eastAsia="uk-UA"/>
              </w:rPr>
              <w:t>8</w:t>
            </w:r>
          </w:p>
        </w:tc>
        <w:tc>
          <w:tcPr>
            <w:tcW w:w="808" w:type="dxa"/>
            <w:hideMark/>
          </w:tcPr>
          <w:p w14:paraId="0B034BDA" w14:textId="77777777" w:rsidR="00DA3F3D" w:rsidRPr="002E6313" w:rsidRDefault="00DA3F3D" w:rsidP="00DA3F3D">
            <w:pPr>
              <w:jc w:val="center"/>
              <w:rPr>
                <w:lang w:val="uk-UA" w:eastAsia="uk-UA"/>
              </w:rPr>
            </w:pPr>
            <w:r w:rsidRPr="002E6313">
              <w:rPr>
                <w:lang w:val="uk-UA" w:eastAsia="uk-UA"/>
              </w:rPr>
              <w:t>7</w:t>
            </w:r>
          </w:p>
        </w:tc>
        <w:tc>
          <w:tcPr>
            <w:tcW w:w="808" w:type="dxa"/>
            <w:hideMark/>
          </w:tcPr>
          <w:p w14:paraId="1881A996" w14:textId="77777777" w:rsidR="00DA3F3D" w:rsidRPr="002E6313" w:rsidRDefault="00DA3F3D" w:rsidP="00DA3F3D">
            <w:pPr>
              <w:jc w:val="center"/>
              <w:rPr>
                <w:lang w:val="uk-UA" w:eastAsia="uk-UA"/>
              </w:rPr>
            </w:pPr>
            <w:r w:rsidRPr="002E6313">
              <w:rPr>
                <w:lang w:val="uk-UA" w:eastAsia="uk-UA"/>
              </w:rPr>
              <w:t>7</w:t>
            </w:r>
          </w:p>
        </w:tc>
        <w:tc>
          <w:tcPr>
            <w:tcW w:w="808" w:type="dxa"/>
            <w:hideMark/>
          </w:tcPr>
          <w:p w14:paraId="4153AC98" w14:textId="77777777" w:rsidR="00DA3F3D" w:rsidRPr="002E6313" w:rsidRDefault="00DA3F3D" w:rsidP="00DA3F3D">
            <w:pPr>
              <w:jc w:val="center"/>
              <w:rPr>
                <w:lang w:val="uk-UA" w:eastAsia="uk-UA"/>
              </w:rPr>
            </w:pPr>
            <w:r w:rsidRPr="002E6313">
              <w:rPr>
                <w:lang w:val="uk-UA" w:eastAsia="uk-UA"/>
              </w:rPr>
              <w:t>7</w:t>
            </w:r>
          </w:p>
        </w:tc>
        <w:tc>
          <w:tcPr>
            <w:tcW w:w="3057" w:type="dxa"/>
          </w:tcPr>
          <w:p w14:paraId="0B590160" w14:textId="66FC6A0E" w:rsidR="00DA3F3D" w:rsidRPr="002E6313" w:rsidRDefault="00DA3F3D" w:rsidP="00DA3F3D">
            <w:pPr>
              <w:jc w:val="center"/>
              <w:rPr>
                <w:lang w:val="uk-UA" w:eastAsia="uk-UA"/>
              </w:rPr>
            </w:pPr>
            <w:r w:rsidRPr="002E6313">
              <w:rPr>
                <w:lang w:val="uk-UA" w:eastAsia="uk-UA"/>
              </w:rPr>
              <w:t>Помірне зростання</w:t>
            </w:r>
          </w:p>
        </w:tc>
      </w:tr>
      <w:tr w:rsidR="00DA3F3D" w:rsidRPr="002E6313" w14:paraId="5BFB9173" w14:textId="709685EE" w:rsidTr="005B6BA2">
        <w:tc>
          <w:tcPr>
            <w:tcW w:w="3681" w:type="dxa"/>
            <w:hideMark/>
          </w:tcPr>
          <w:p w14:paraId="11FBFFCB" w14:textId="77777777" w:rsidR="00DA3F3D" w:rsidRPr="002E6313" w:rsidRDefault="00DA3F3D" w:rsidP="001F3AD4">
            <w:pPr>
              <w:pStyle w:val="a4"/>
              <w:numPr>
                <w:ilvl w:val="0"/>
                <w:numId w:val="15"/>
              </w:numPr>
              <w:tabs>
                <w:tab w:val="left" w:pos="290"/>
              </w:tabs>
              <w:ind w:left="32" w:firstLine="0"/>
              <w:rPr>
                <w:lang w:eastAsia="uk-UA"/>
              </w:rPr>
            </w:pPr>
            <w:r w:rsidRPr="002E6313">
              <w:rPr>
                <w:lang w:eastAsia="uk-UA"/>
              </w:rPr>
              <w:t>Універсал Банк</w:t>
            </w:r>
          </w:p>
        </w:tc>
        <w:tc>
          <w:tcPr>
            <w:tcW w:w="808" w:type="dxa"/>
            <w:hideMark/>
          </w:tcPr>
          <w:p w14:paraId="0B90CB5E" w14:textId="77777777" w:rsidR="00DA3F3D" w:rsidRPr="002E6313" w:rsidRDefault="00DA3F3D" w:rsidP="00DA3F3D">
            <w:pPr>
              <w:jc w:val="center"/>
              <w:rPr>
                <w:lang w:val="uk-UA" w:eastAsia="uk-UA"/>
              </w:rPr>
            </w:pPr>
            <w:r w:rsidRPr="002E6313">
              <w:rPr>
                <w:lang w:val="uk-UA" w:eastAsia="uk-UA"/>
              </w:rPr>
              <w:t>29</w:t>
            </w:r>
          </w:p>
        </w:tc>
        <w:tc>
          <w:tcPr>
            <w:tcW w:w="808" w:type="dxa"/>
            <w:hideMark/>
          </w:tcPr>
          <w:p w14:paraId="4CD6869A" w14:textId="77777777" w:rsidR="00DA3F3D" w:rsidRPr="002E6313" w:rsidRDefault="00DA3F3D" w:rsidP="00DA3F3D">
            <w:pPr>
              <w:jc w:val="center"/>
              <w:rPr>
                <w:lang w:val="uk-UA" w:eastAsia="uk-UA"/>
              </w:rPr>
            </w:pPr>
            <w:r w:rsidRPr="002E6313">
              <w:rPr>
                <w:lang w:val="uk-UA" w:eastAsia="uk-UA"/>
              </w:rPr>
              <w:t>28</w:t>
            </w:r>
          </w:p>
        </w:tc>
        <w:tc>
          <w:tcPr>
            <w:tcW w:w="808" w:type="dxa"/>
            <w:hideMark/>
          </w:tcPr>
          <w:p w14:paraId="5CF6974A" w14:textId="77777777" w:rsidR="00DA3F3D" w:rsidRPr="002E6313" w:rsidRDefault="00DA3F3D" w:rsidP="00DA3F3D">
            <w:pPr>
              <w:jc w:val="center"/>
              <w:rPr>
                <w:lang w:val="uk-UA" w:eastAsia="uk-UA"/>
              </w:rPr>
            </w:pPr>
            <w:r w:rsidRPr="002E6313">
              <w:rPr>
                <w:lang w:val="uk-UA" w:eastAsia="uk-UA"/>
              </w:rPr>
              <w:t>26</w:t>
            </w:r>
          </w:p>
        </w:tc>
        <w:tc>
          <w:tcPr>
            <w:tcW w:w="808" w:type="dxa"/>
            <w:hideMark/>
          </w:tcPr>
          <w:p w14:paraId="7B16C773" w14:textId="77777777" w:rsidR="00DA3F3D" w:rsidRPr="002E6313" w:rsidRDefault="00DA3F3D" w:rsidP="00DA3F3D">
            <w:pPr>
              <w:jc w:val="center"/>
              <w:rPr>
                <w:lang w:val="uk-UA" w:eastAsia="uk-UA"/>
              </w:rPr>
            </w:pPr>
            <w:r w:rsidRPr="002E6313">
              <w:rPr>
                <w:lang w:val="uk-UA" w:eastAsia="uk-UA"/>
              </w:rPr>
              <w:t>23</w:t>
            </w:r>
          </w:p>
        </w:tc>
        <w:tc>
          <w:tcPr>
            <w:tcW w:w="808" w:type="dxa"/>
            <w:hideMark/>
          </w:tcPr>
          <w:p w14:paraId="33EE7140" w14:textId="77777777" w:rsidR="00DA3F3D" w:rsidRPr="002E6313" w:rsidRDefault="00DA3F3D" w:rsidP="00DA3F3D">
            <w:pPr>
              <w:jc w:val="center"/>
              <w:rPr>
                <w:lang w:val="uk-UA" w:eastAsia="uk-UA"/>
              </w:rPr>
            </w:pPr>
            <w:r w:rsidRPr="002E6313">
              <w:rPr>
                <w:lang w:val="uk-UA" w:eastAsia="uk-UA"/>
              </w:rPr>
              <w:t>16</w:t>
            </w:r>
          </w:p>
        </w:tc>
        <w:tc>
          <w:tcPr>
            <w:tcW w:w="808" w:type="dxa"/>
            <w:hideMark/>
          </w:tcPr>
          <w:p w14:paraId="5D7B826F" w14:textId="77777777" w:rsidR="00DA3F3D" w:rsidRPr="002E6313" w:rsidRDefault="00DA3F3D" w:rsidP="00DA3F3D">
            <w:pPr>
              <w:jc w:val="center"/>
              <w:rPr>
                <w:lang w:val="uk-UA" w:eastAsia="uk-UA"/>
              </w:rPr>
            </w:pPr>
            <w:r w:rsidRPr="002E6313">
              <w:rPr>
                <w:lang w:val="uk-UA" w:eastAsia="uk-UA"/>
              </w:rPr>
              <w:t>13</w:t>
            </w:r>
          </w:p>
        </w:tc>
        <w:tc>
          <w:tcPr>
            <w:tcW w:w="808" w:type="dxa"/>
            <w:hideMark/>
          </w:tcPr>
          <w:p w14:paraId="6647C286" w14:textId="77777777" w:rsidR="00DA3F3D" w:rsidRPr="002E6313" w:rsidRDefault="00DA3F3D" w:rsidP="00DA3F3D">
            <w:pPr>
              <w:jc w:val="center"/>
              <w:rPr>
                <w:lang w:val="uk-UA" w:eastAsia="uk-UA"/>
              </w:rPr>
            </w:pPr>
            <w:r w:rsidRPr="002E6313">
              <w:rPr>
                <w:lang w:val="uk-UA" w:eastAsia="uk-UA"/>
              </w:rPr>
              <w:t>10</w:t>
            </w:r>
          </w:p>
        </w:tc>
        <w:tc>
          <w:tcPr>
            <w:tcW w:w="808" w:type="dxa"/>
            <w:hideMark/>
          </w:tcPr>
          <w:p w14:paraId="69FE8597" w14:textId="77777777" w:rsidR="00DA3F3D" w:rsidRPr="002E6313" w:rsidRDefault="00DA3F3D" w:rsidP="00DA3F3D">
            <w:pPr>
              <w:jc w:val="center"/>
              <w:rPr>
                <w:lang w:val="uk-UA" w:eastAsia="uk-UA"/>
              </w:rPr>
            </w:pPr>
            <w:r w:rsidRPr="002E6313">
              <w:rPr>
                <w:lang w:val="uk-UA" w:eastAsia="uk-UA"/>
              </w:rPr>
              <w:t>10</w:t>
            </w:r>
          </w:p>
        </w:tc>
        <w:tc>
          <w:tcPr>
            <w:tcW w:w="808" w:type="dxa"/>
            <w:hideMark/>
          </w:tcPr>
          <w:p w14:paraId="6457D5CF" w14:textId="77777777" w:rsidR="00DA3F3D" w:rsidRPr="002E6313" w:rsidRDefault="00DA3F3D" w:rsidP="00DA3F3D">
            <w:pPr>
              <w:jc w:val="center"/>
              <w:rPr>
                <w:lang w:val="uk-UA" w:eastAsia="uk-UA"/>
              </w:rPr>
            </w:pPr>
            <w:r w:rsidRPr="002E6313">
              <w:rPr>
                <w:lang w:val="uk-UA" w:eastAsia="uk-UA"/>
              </w:rPr>
              <w:t>9</w:t>
            </w:r>
          </w:p>
        </w:tc>
        <w:tc>
          <w:tcPr>
            <w:tcW w:w="808" w:type="dxa"/>
            <w:hideMark/>
          </w:tcPr>
          <w:p w14:paraId="18B24BE1" w14:textId="77777777" w:rsidR="00DA3F3D" w:rsidRPr="002E6313" w:rsidRDefault="00DA3F3D" w:rsidP="00DA3F3D">
            <w:pPr>
              <w:jc w:val="center"/>
              <w:rPr>
                <w:lang w:val="uk-UA" w:eastAsia="uk-UA"/>
              </w:rPr>
            </w:pPr>
            <w:r w:rsidRPr="002E6313">
              <w:rPr>
                <w:lang w:val="uk-UA" w:eastAsia="uk-UA"/>
              </w:rPr>
              <w:t>8</w:t>
            </w:r>
          </w:p>
        </w:tc>
        <w:tc>
          <w:tcPr>
            <w:tcW w:w="3057" w:type="dxa"/>
          </w:tcPr>
          <w:p w14:paraId="599CF54B" w14:textId="7C7D8DA6" w:rsidR="00DA3F3D" w:rsidRPr="002E6313" w:rsidRDefault="00DA3F3D" w:rsidP="00DA3F3D">
            <w:pPr>
              <w:jc w:val="center"/>
              <w:rPr>
                <w:lang w:val="uk-UA" w:eastAsia="uk-UA"/>
              </w:rPr>
            </w:pPr>
            <w:r w:rsidRPr="002E6313">
              <w:rPr>
                <w:lang w:val="uk-UA" w:eastAsia="uk-UA"/>
              </w:rPr>
              <w:t>Різке зростання</w:t>
            </w:r>
          </w:p>
        </w:tc>
      </w:tr>
      <w:tr w:rsidR="00DA3F3D" w:rsidRPr="002E6313" w14:paraId="38825825" w14:textId="757B2592" w:rsidTr="005B6BA2">
        <w:tc>
          <w:tcPr>
            <w:tcW w:w="3681" w:type="dxa"/>
            <w:hideMark/>
          </w:tcPr>
          <w:p w14:paraId="5D07CBD5" w14:textId="77777777" w:rsidR="00DA3F3D" w:rsidRPr="002E6313" w:rsidRDefault="00DA3F3D" w:rsidP="001F3AD4">
            <w:pPr>
              <w:pStyle w:val="a4"/>
              <w:numPr>
                <w:ilvl w:val="0"/>
                <w:numId w:val="15"/>
              </w:numPr>
              <w:tabs>
                <w:tab w:val="left" w:pos="290"/>
              </w:tabs>
              <w:ind w:left="32" w:firstLine="0"/>
              <w:rPr>
                <w:lang w:eastAsia="uk-UA"/>
              </w:rPr>
            </w:pPr>
            <w:r w:rsidRPr="002E6313">
              <w:rPr>
                <w:lang w:eastAsia="uk-UA"/>
              </w:rPr>
              <w:t>Сенс Банк</w:t>
            </w:r>
          </w:p>
        </w:tc>
        <w:tc>
          <w:tcPr>
            <w:tcW w:w="808" w:type="dxa"/>
            <w:hideMark/>
          </w:tcPr>
          <w:p w14:paraId="0F23892B" w14:textId="77777777" w:rsidR="00DA3F3D" w:rsidRPr="002E6313" w:rsidRDefault="00DA3F3D" w:rsidP="00DA3F3D">
            <w:pPr>
              <w:jc w:val="center"/>
              <w:rPr>
                <w:lang w:val="uk-UA" w:eastAsia="uk-UA"/>
              </w:rPr>
            </w:pPr>
            <w:r w:rsidRPr="002E6313">
              <w:rPr>
                <w:lang w:val="uk-UA" w:eastAsia="uk-UA"/>
              </w:rPr>
              <w:t>8</w:t>
            </w:r>
          </w:p>
        </w:tc>
        <w:tc>
          <w:tcPr>
            <w:tcW w:w="808" w:type="dxa"/>
            <w:hideMark/>
          </w:tcPr>
          <w:p w14:paraId="6151E17A" w14:textId="77777777" w:rsidR="00DA3F3D" w:rsidRPr="002E6313" w:rsidRDefault="00DA3F3D" w:rsidP="00DA3F3D">
            <w:pPr>
              <w:jc w:val="center"/>
              <w:rPr>
                <w:lang w:val="uk-UA" w:eastAsia="uk-UA"/>
              </w:rPr>
            </w:pPr>
            <w:r w:rsidRPr="002E6313">
              <w:rPr>
                <w:lang w:val="uk-UA" w:eastAsia="uk-UA"/>
              </w:rPr>
              <w:t>9</w:t>
            </w:r>
          </w:p>
        </w:tc>
        <w:tc>
          <w:tcPr>
            <w:tcW w:w="808" w:type="dxa"/>
            <w:hideMark/>
          </w:tcPr>
          <w:p w14:paraId="1D4401A1" w14:textId="77777777" w:rsidR="00DA3F3D" w:rsidRPr="002E6313" w:rsidRDefault="00DA3F3D" w:rsidP="00DA3F3D">
            <w:pPr>
              <w:jc w:val="center"/>
              <w:rPr>
                <w:lang w:val="uk-UA" w:eastAsia="uk-UA"/>
              </w:rPr>
            </w:pPr>
            <w:r w:rsidRPr="002E6313">
              <w:rPr>
                <w:lang w:val="uk-UA" w:eastAsia="uk-UA"/>
              </w:rPr>
              <w:t>8</w:t>
            </w:r>
          </w:p>
        </w:tc>
        <w:tc>
          <w:tcPr>
            <w:tcW w:w="808" w:type="dxa"/>
            <w:hideMark/>
          </w:tcPr>
          <w:p w14:paraId="54FF3E13" w14:textId="77777777" w:rsidR="00DA3F3D" w:rsidRPr="002E6313" w:rsidRDefault="00DA3F3D" w:rsidP="00DA3F3D">
            <w:pPr>
              <w:jc w:val="center"/>
              <w:rPr>
                <w:lang w:val="uk-UA" w:eastAsia="uk-UA"/>
              </w:rPr>
            </w:pPr>
            <w:r w:rsidRPr="002E6313">
              <w:rPr>
                <w:lang w:val="uk-UA" w:eastAsia="uk-UA"/>
              </w:rPr>
              <w:t>6</w:t>
            </w:r>
          </w:p>
        </w:tc>
        <w:tc>
          <w:tcPr>
            <w:tcW w:w="808" w:type="dxa"/>
            <w:hideMark/>
          </w:tcPr>
          <w:p w14:paraId="5EFD4EC5" w14:textId="77777777" w:rsidR="00DA3F3D" w:rsidRPr="002E6313" w:rsidRDefault="00DA3F3D" w:rsidP="00DA3F3D">
            <w:pPr>
              <w:jc w:val="center"/>
              <w:rPr>
                <w:lang w:val="uk-UA" w:eastAsia="uk-UA"/>
              </w:rPr>
            </w:pPr>
            <w:r w:rsidRPr="002E6313">
              <w:rPr>
                <w:lang w:val="uk-UA" w:eastAsia="uk-UA"/>
              </w:rPr>
              <w:t>6</w:t>
            </w:r>
          </w:p>
        </w:tc>
        <w:tc>
          <w:tcPr>
            <w:tcW w:w="808" w:type="dxa"/>
            <w:hideMark/>
          </w:tcPr>
          <w:p w14:paraId="36C3BCAD" w14:textId="77777777" w:rsidR="00DA3F3D" w:rsidRPr="002E6313" w:rsidRDefault="00DA3F3D" w:rsidP="00DA3F3D">
            <w:pPr>
              <w:jc w:val="center"/>
              <w:rPr>
                <w:lang w:val="uk-UA" w:eastAsia="uk-UA"/>
              </w:rPr>
            </w:pPr>
            <w:r w:rsidRPr="002E6313">
              <w:rPr>
                <w:lang w:val="uk-UA" w:eastAsia="uk-UA"/>
              </w:rPr>
              <w:t>6</w:t>
            </w:r>
          </w:p>
        </w:tc>
        <w:tc>
          <w:tcPr>
            <w:tcW w:w="808" w:type="dxa"/>
            <w:hideMark/>
          </w:tcPr>
          <w:p w14:paraId="0E29FBE9" w14:textId="77777777" w:rsidR="00DA3F3D" w:rsidRPr="002E6313" w:rsidRDefault="00DA3F3D" w:rsidP="00DA3F3D">
            <w:pPr>
              <w:jc w:val="center"/>
              <w:rPr>
                <w:lang w:val="uk-UA" w:eastAsia="uk-UA"/>
              </w:rPr>
            </w:pPr>
            <w:r w:rsidRPr="002E6313">
              <w:rPr>
                <w:lang w:val="uk-UA" w:eastAsia="uk-UA"/>
              </w:rPr>
              <w:t>6</w:t>
            </w:r>
          </w:p>
        </w:tc>
        <w:tc>
          <w:tcPr>
            <w:tcW w:w="808" w:type="dxa"/>
            <w:hideMark/>
          </w:tcPr>
          <w:p w14:paraId="7BB1E2EC" w14:textId="77777777" w:rsidR="00DA3F3D" w:rsidRPr="002E6313" w:rsidRDefault="00DA3F3D" w:rsidP="00DA3F3D">
            <w:pPr>
              <w:jc w:val="center"/>
              <w:rPr>
                <w:lang w:val="uk-UA" w:eastAsia="uk-UA"/>
              </w:rPr>
            </w:pPr>
            <w:r w:rsidRPr="002E6313">
              <w:rPr>
                <w:lang w:val="uk-UA" w:eastAsia="uk-UA"/>
              </w:rPr>
              <w:t>9</w:t>
            </w:r>
          </w:p>
        </w:tc>
        <w:tc>
          <w:tcPr>
            <w:tcW w:w="808" w:type="dxa"/>
            <w:hideMark/>
          </w:tcPr>
          <w:p w14:paraId="725B6A4C" w14:textId="77777777" w:rsidR="00DA3F3D" w:rsidRPr="002E6313" w:rsidRDefault="00DA3F3D" w:rsidP="00DA3F3D">
            <w:pPr>
              <w:jc w:val="center"/>
              <w:rPr>
                <w:lang w:val="uk-UA" w:eastAsia="uk-UA"/>
              </w:rPr>
            </w:pPr>
            <w:r w:rsidRPr="002E6313">
              <w:rPr>
                <w:lang w:val="uk-UA" w:eastAsia="uk-UA"/>
              </w:rPr>
              <w:t>8</w:t>
            </w:r>
          </w:p>
        </w:tc>
        <w:tc>
          <w:tcPr>
            <w:tcW w:w="808" w:type="dxa"/>
            <w:hideMark/>
          </w:tcPr>
          <w:p w14:paraId="3809DB79" w14:textId="77777777" w:rsidR="00DA3F3D" w:rsidRPr="002E6313" w:rsidRDefault="00DA3F3D" w:rsidP="00DA3F3D">
            <w:pPr>
              <w:jc w:val="center"/>
              <w:rPr>
                <w:lang w:val="uk-UA" w:eastAsia="uk-UA"/>
              </w:rPr>
            </w:pPr>
            <w:r w:rsidRPr="002E6313">
              <w:rPr>
                <w:lang w:val="uk-UA" w:eastAsia="uk-UA"/>
              </w:rPr>
              <w:t>9</w:t>
            </w:r>
          </w:p>
        </w:tc>
        <w:tc>
          <w:tcPr>
            <w:tcW w:w="3057" w:type="dxa"/>
          </w:tcPr>
          <w:p w14:paraId="105D3E63" w14:textId="77B00F17" w:rsidR="00DA3F3D" w:rsidRPr="002E6313" w:rsidRDefault="00DA3F3D" w:rsidP="00DA3F3D">
            <w:pPr>
              <w:jc w:val="center"/>
              <w:rPr>
                <w:lang w:val="uk-UA" w:eastAsia="uk-UA"/>
              </w:rPr>
            </w:pPr>
            <w:r w:rsidRPr="002E6313">
              <w:rPr>
                <w:lang w:val="uk-UA" w:eastAsia="uk-UA"/>
              </w:rPr>
              <w:t>Коливання</w:t>
            </w:r>
          </w:p>
        </w:tc>
      </w:tr>
      <w:tr w:rsidR="00DA3F3D" w:rsidRPr="002E6313" w14:paraId="570FDF35" w14:textId="642F289D" w:rsidTr="005B6BA2">
        <w:tc>
          <w:tcPr>
            <w:tcW w:w="3681" w:type="dxa"/>
            <w:hideMark/>
          </w:tcPr>
          <w:p w14:paraId="7B7C6691" w14:textId="77777777" w:rsidR="00DA3F3D" w:rsidRPr="002E6313" w:rsidRDefault="00DA3F3D" w:rsidP="001F3AD4">
            <w:pPr>
              <w:pStyle w:val="a4"/>
              <w:numPr>
                <w:ilvl w:val="0"/>
                <w:numId w:val="15"/>
              </w:numPr>
              <w:tabs>
                <w:tab w:val="left" w:pos="316"/>
              </w:tabs>
              <w:ind w:left="32" w:firstLine="0"/>
              <w:rPr>
                <w:lang w:eastAsia="uk-UA"/>
              </w:rPr>
            </w:pPr>
            <w:proofErr w:type="spellStart"/>
            <w:r w:rsidRPr="002E6313">
              <w:rPr>
                <w:lang w:eastAsia="uk-UA"/>
              </w:rPr>
              <w:t>Креді</w:t>
            </w:r>
            <w:proofErr w:type="spellEnd"/>
            <w:r w:rsidRPr="002E6313">
              <w:rPr>
                <w:lang w:eastAsia="uk-UA"/>
              </w:rPr>
              <w:t xml:space="preserve"> </w:t>
            </w:r>
            <w:proofErr w:type="spellStart"/>
            <w:r w:rsidRPr="002E6313">
              <w:rPr>
                <w:lang w:eastAsia="uk-UA"/>
              </w:rPr>
              <w:t>Агріколь</w:t>
            </w:r>
            <w:proofErr w:type="spellEnd"/>
            <w:r w:rsidRPr="002E6313">
              <w:rPr>
                <w:lang w:eastAsia="uk-UA"/>
              </w:rPr>
              <w:t xml:space="preserve"> Банк</w:t>
            </w:r>
          </w:p>
        </w:tc>
        <w:tc>
          <w:tcPr>
            <w:tcW w:w="808" w:type="dxa"/>
            <w:hideMark/>
          </w:tcPr>
          <w:p w14:paraId="6E77D4CA" w14:textId="77777777" w:rsidR="00DA3F3D" w:rsidRPr="002E6313" w:rsidRDefault="00DA3F3D" w:rsidP="00DA3F3D">
            <w:pPr>
              <w:jc w:val="center"/>
              <w:rPr>
                <w:lang w:val="uk-UA" w:eastAsia="uk-UA"/>
              </w:rPr>
            </w:pPr>
            <w:r w:rsidRPr="002E6313">
              <w:rPr>
                <w:lang w:val="uk-UA" w:eastAsia="uk-UA"/>
              </w:rPr>
              <w:t>12</w:t>
            </w:r>
          </w:p>
        </w:tc>
        <w:tc>
          <w:tcPr>
            <w:tcW w:w="808" w:type="dxa"/>
            <w:hideMark/>
          </w:tcPr>
          <w:p w14:paraId="062B3D00" w14:textId="77777777" w:rsidR="00DA3F3D" w:rsidRPr="002E6313" w:rsidRDefault="00DA3F3D" w:rsidP="00DA3F3D">
            <w:pPr>
              <w:jc w:val="center"/>
              <w:rPr>
                <w:lang w:val="uk-UA" w:eastAsia="uk-UA"/>
              </w:rPr>
            </w:pPr>
            <w:r w:rsidRPr="002E6313">
              <w:rPr>
                <w:lang w:val="uk-UA" w:eastAsia="uk-UA"/>
              </w:rPr>
              <w:t>12</w:t>
            </w:r>
          </w:p>
        </w:tc>
        <w:tc>
          <w:tcPr>
            <w:tcW w:w="808" w:type="dxa"/>
            <w:hideMark/>
          </w:tcPr>
          <w:p w14:paraId="43CFE6F7" w14:textId="77777777" w:rsidR="00DA3F3D" w:rsidRPr="002E6313" w:rsidRDefault="00DA3F3D" w:rsidP="00DA3F3D">
            <w:pPr>
              <w:jc w:val="center"/>
              <w:rPr>
                <w:lang w:val="uk-UA" w:eastAsia="uk-UA"/>
              </w:rPr>
            </w:pPr>
            <w:r w:rsidRPr="002E6313">
              <w:rPr>
                <w:lang w:val="uk-UA" w:eastAsia="uk-UA"/>
              </w:rPr>
              <w:t>13</w:t>
            </w:r>
          </w:p>
        </w:tc>
        <w:tc>
          <w:tcPr>
            <w:tcW w:w="808" w:type="dxa"/>
            <w:hideMark/>
          </w:tcPr>
          <w:p w14:paraId="19DC73E4" w14:textId="77777777" w:rsidR="00DA3F3D" w:rsidRPr="002E6313" w:rsidRDefault="00DA3F3D" w:rsidP="00DA3F3D">
            <w:pPr>
              <w:jc w:val="center"/>
              <w:rPr>
                <w:lang w:val="uk-UA" w:eastAsia="uk-UA"/>
              </w:rPr>
            </w:pPr>
            <w:r w:rsidRPr="002E6313">
              <w:rPr>
                <w:lang w:val="uk-UA" w:eastAsia="uk-UA"/>
              </w:rPr>
              <w:t>13</w:t>
            </w:r>
          </w:p>
        </w:tc>
        <w:tc>
          <w:tcPr>
            <w:tcW w:w="808" w:type="dxa"/>
            <w:hideMark/>
          </w:tcPr>
          <w:p w14:paraId="3956A35B" w14:textId="77777777" w:rsidR="00DA3F3D" w:rsidRPr="002E6313" w:rsidRDefault="00DA3F3D" w:rsidP="00DA3F3D">
            <w:pPr>
              <w:jc w:val="center"/>
              <w:rPr>
                <w:lang w:val="uk-UA" w:eastAsia="uk-UA"/>
              </w:rPr>
            </w:pPr>
            <w:r w:rsidRPr="002E6313">
              <w:rPr>
                <w:lang w:val="uk-UA" w:eastAsia="uk-UA"/>
              </w:rPr>
              <w:t>11</w:t>
            </w:r>
          </w:p>
        </w:tc>
        <w:tc>
          <w:tcPr>
            <w:tcW w:w="808" w:type="dxa"/>
            <w:hideMark/>
          </w:tcPr>
          <w:p w14:paraId="4BC5B65F" w14:textId="77777777" w:rsidR="00DA3F3D" w:rsidRPr="002E6313" w:rsidRDefault="00DA3F3D" w:rsidP="00DA3F3D">
            <w:pPr>
              <w:jc w:val="center"/>
              <w:rPr>
                <w:lang w:val="uk-UA" w:eastAsia="uk-UA"/>
              </w:rPr>
            </w:pPr>
            <w:r w:rsidRPr="002E6313">
              <w:rPr>
                <w:lang w:val="uk-UA" w:eastAsia="uk-UA"/>
              </w:rPr>
              <w:t>11</w:t>
            </w:r>
          </w:p>
        </w:tc>
        <w:tc>
          <w:tcPr>
            <w:tcW w:w="808" w:type="dxa"/>
            <w:hideMark/>
          </w:tcPr>
          <w:p w14:paraId="7AF22BF5" w14:textId="77777777" w:rsidR="00DA3F3D" w:rsidRPr="002E6313" w:rsidRDefault="00DA3F3D" w:rsidP="00DA3F3D">
            <w:pPr>
              <w:jc w:val="center"/>
              <w:rPr>
                <w:lang w:val="uk-UA" w:eastAsia="uk-UA"/>
              </w:rPr>
            </w:pPr>
            <w:r w:rsidRPr="002E6313">
              <w:rPr>
                <w:lang w:val="uk-UA" w:eastAsia="uk-UA"/>
              </w:rPr>
              <w:t>12</w:t>
            </w:r>
          </w:p>
        </w:tc>
        <w:tc>
          <w:tcPr>
            <w:tcW w:w="808" w:type="dxa"/>
            <w:hideMark/>
          </w:tcPr>
          <w:p w14:paraId="378D40DA" w14:textId="77777777" w:rsidR="00DA3F3D" w:rsidRPr="002E6313" w:rsidRDefault="00DA3F3D" w:rsidP="00DA3F3D">
            <w:pPr>
              <w:jc w:val="center"/>
              <w:rPr>
                <w:lang w:val="uk-UA" w:eastAsia="uk-UA"/>
              </w:rPr>
            </w:pPr>
            <w:r w:rsidRPr="002E6313">
              <w:rPr>
                <w:lang w:val="uk-UA" w:eastAsia="uk-UA"/>
              </w:rPr>
              <w:t>11</w:t>
            </w:r>
          </w:p>
        </w:tc>
        <w:tc>
          <w:tcPr>
            <w:tcW w:w="808" w:type="dxa"/>
            <w:hideMark/>
          </w:tcPr>
          <w:p w14:paraId="40FDC5EF" w14:textId="77777777" w:rsidR="00DA3F3D" w:rsidRPr="002E6313" w:rsidRDefault="00DA3F3D" w:rsidP="00DA3F3D">
            <w:pPr>
              <w:jc w:val="center"/>
              <w:rPr>
                <w:lang w:val="uk-UA" w:eastAsia="uk-UA"/>
              </w:rPr>
            </w:pPr>
            <w:r w:rsidRPr="002E6313">
              <w:rPr>
                <w:lang w:val="uk-UA" w:eastAsia="uk-UA"/>
              </w:rPr>
              <w:t>10</w:t>
            </w:r>
          </w:p>
        </w:tc>
        <w:tc>
          <w:tcPr>
            <w:tcW w:w="808" w:type="dxa"/>
            <w:hideMark/>
          </w:tcPr>
          <w:p w14:paraId="629F3A63" w14:textId="77777777" w:rsidR="00DA3F3D" w:rsidRPr="002E6313" w:rsidRDefault="00DA3F3D" w:rsidP="00DA3F3D">
            <w:pPr>
              <w:jc w:val="center"/>
              <w:rPr>
                <w:lang w:val="uk-UA" w:eastAsia="uk-UA"/>
              </w:rPr>
            </w:pPr>
            <w:r w:rsidRPr="002E6313">
              <w:rPr>
                <w:lang w:val="uk-UA" w:eastAsia="uk-UA"/>
              </w:rPr>
              <w:t>10</w:t>
            </w:r>
          </w:p>
        </w:tc>
        <w:tc>
          <w:tcPr>
            <w:tcW w:w="3057" w:type="dxa"/>
          </w:tcPr>
          <w:p w14:paraId="00360846" w14:textId="383FD3E0" w:rsidR="00DA3F3D" w:rsidRPr="002E6313" w:rsidRDefault="00DA3F3D" w:rsidP="00DA3F3D">
            <w:pPr>
              <w:jc w:val="center"/>
              <w:rPr>
                <w:lang w:val="uk-UA" w:eastAsia="uk-UA"/>
              </w:rPr>
            </w:pPr>
            <w:r w:rsidRPr="002E6313">
              <w:rPr>
                <w:lang w:val="uk-UA" w:eastAsia="uk-UA"/>
              </w:rPr>
              <w:t>Стабільно</w:t>
            </w:r>
          </w:p>
        </w:tc>
      </w:tr>
      <w:tr w:rsidR="00DA3F3D" w:rsidRPr="002E6313" w14:paraId="08984C6D" w14:textId="33E814DC" w:rsidTr="005B6BA2">
        <w:tc>
          <w:tcPr>
            <w:tcW w:w="3681" w:type="dxa"/>
            <w:hideMark/>
          </w:tcPr>
          <w:p w14:paraId="16F2E27A" w14:textId="77777777" w:rsidR="00DA3F3D" w:rsidRPr="002E6313" w:rsidRDefault="00DA3F3D" w:rsidP="001F3AD4">
            <w:pPr>
              <w:pStyle w:val="a4"/>
              <w:numPr>
                <w:ilvl w:val="0"/>
                <w:numId w:val="15"/>
              </w:numPr>
              <w:tabs>
                <w:tab w:val="left" w:pos="316"/>
              </w:tabs>
              <w:ind w:left="32" w:firstLine="0"/>
              <w:rPr>
                <w:lang w:eastAsia="uk-UA"/>
              </w:rPr>
            </w:pPr>
            <w:r w:rsidRPr="002E6313">
              <w:rPr>
                <w:lang w:eastAsia="uk-UA"/>
              </w:rPr>
              <w:t>ОТП Банк</w:t>
            </w:r>
          </w:p>
        </w:tc>
        <w:tc>
          <w:tcPr>
            <w:tcW w:w="808" w:type="dxa"/>
            <w:hideMark/>
          </w:tcPr>
          <w:p w14:paraId="7EE71D36" w14:textId="77777777" w:rsidR="00DA3F3D" w:rsidRPr="002E6313" w:rsidRDefault="00DA3F3D" w:rsidP="00DA3F3D">
            <w:pPr>
              <w:jc w:val="center"/>
              <w:rPr>
                <w:lang w:val="uk-UA" w:eastAsia="uk-UA"/>
              </w:rPr>
            </w:pPr>
            <w:r w:rsidRPr="002E6313">
              <w:rPr>
                <w:lang w:val="uk-UA" w:eastAsia="uk-UA"/>
              </w:rPr>
              <w:t>14</w:t>
            </w:r>
          </w:p>
        </w:tc>
        <w:tc>
          <w:tcPr>
            <w:tcW w:w="808" w:type="dxa"/>
            <w:hideMark/>
          </w:tcPr>
          <w:p w14:paraId="035897FB" w14:textId="77777777" w:rsidR="00DA3F3D" w:rsidRPr="002E6313" w:rsidRDefault="00DA3F3D" w:rsidP="00DA3F3D">
            <w:pPr>
              <w:jc w:val="center"/>
              <w:rPr>
                <w:lang w:val="uk-UA" w:eastAsia="uk-UA"/>
              </w:rPr>
            </w:pPr>
            <w:r w:rsidRPr="002E6313">
              <w:rPr>
                <w:lang w:val="uk-UA" w:eastAsia="uk-UA"/>
              </w:rPr>
              <w:t>13</w:t>
            </w:r>
          </w:p>
        </w:tc>
        <w:tc>
          <w:tcPr>
            <w:tcW w:w="808" w:type="dxa"/>
            <w:hideMark/>
          </w:tcPr>
          <w:p w14:paraId="78CB394B" w14:textId="77777777" w:rsidR="00DA3F3D" w:rsidRPr="002E6313" w:rsidRDefault="00DA3F3D" w:rsidP="00DA3F3D">
            <w:pPr>
              <w:jc w:val="center"/>
              <w:rPr>
                <w:lang w:val="uk-UA" w:eastAsia="uk-UA"/>
              </w:rPr>
            </w:pPr>
            <w:r w:rsidRPr="002E6313">
              <w:rPr>
                <w:lang w:val="uk-UA" w:eastAsia="uk-UA"/>
              </w:rPr>
              <w:t>12</w:t>
            </w:r>
          </w:p>
        </w:tc>
        <w:tc>
          <w:tcPr>
            <w:tcW w:w="808" w:type="dxa"/>
            <w:hideMark/>
          </w:tcPr>
          <w:p w14:paraId="2761EC88" w14:textId="77777777" w:rsidR="00DA3F3D" w:rsidRPr="002E6313" w:rsidRDefault="00DA3F3D" w:rsidP="00DA3F3D">
            <w:pPr>
              <w:jc w:val="center"/>
              <w:rPr>
                <w:lang w:val="uk-UA" w:eastAsia="uk-UA"/>
              </w:rPr>
            </w:pPr>
            <w:r w:rsidRPr="002E6313">
              <w:rPr>
                <w:lang w:val="uk-UA" w:eastAsia="uk-UA"/>
              </w:rPr>
              <w:t>12</w:t>
            </w:r>
          </w:p>
        </w:tc>
        <w:tc>
          <w:tcPr>
            <w:tcW w:w="808" w:type="dxa"/>
            <w:hideMark/>
          </w:tcPr>
          <w:p w14:paraId="72BBE1AA" w14:textId="77777777" w:rsidR="00DA3F3D" w:rsidRPr="002E6313" w:rsidRDefault="00DA3F3D" w:rsidP="00DA3F3D">
            <w:pPr>
              <w:jc w:val="center"/>
              <w:rPr>
                <w:lang w:val="uk-UA" w:eastAsia="uk-UA"/>
              </w:rPr>
            </w:pPr>
            <w:r w:rsidRPr="002E6313">
              <w:rPr>
                <w:lang w:val="uk-UA" w:eastAsia="uk-UA"/>
              </w:rPr>
              <w:t>10</w:t>
            </w:r>
          </w:p>
        </w:tc>
        <w:tc>
          <w:tcPr>
            <w:tcW w:w="808" w:type="dxa"/>
            <w:hideMark/>
          </w:tcPr>
          <w:p w14:paraId="2CCD22CE" w14:textId="77777777" w:rsidR="00DA3F3D" w:rsidRPr="002E6313" w:rsidRDefault="00DA3F3D" w:rsidP="00DA3F3D">
            <w:pPr>
              <w:jc w:val="center"/>
              <w:rPr>
                <w:lang w:val="uk-UA" w:eastAsia="uk-UA"/>
              </w:rPr>
            </w:pPr>
            <w:r w:rsidRPr="002E6313">
              <w:rPr>
                <w:lang w:val="uk-UA" w:eastAsia="uk-UA"/>
              </w:rPr>
              <w:t>10</w:t>
            </w:r>
          </w:p>
        </w:tc>
        <w:tc>
          <w:tcPr>
            <w:tcW w:w="808" w:type="dxa"/>
            <w:hideMark/>
          </w:tcPr>
          <w:p w14:paraId="54BD0FFA" w14:textId="77777777" w:rsidR="00DA3F3D" w:rsidRPr="002E6313" w:rsidRDefault="00DA3F3D" w:rsidP="00DA3F3D">
            <w:pPr>
              <w:jc w:val="center"/>
              <w:rPr>
                <w:lang w:val="uk-UA" w:eastAsia="uk-UA"/>
              </w:rPr>
            </w:pPr>
            <w:r w:rsidRPr="002E6313">
              <w:rPr>
                <w:lang w:val="uk-UA" w:eastAsia="uk-UA"/>
              </w:rPr>
              <w:t>9</w:t>
            </w:r>
          </w:p>
        </w:tc>
        <w:tc>
          <w:tcPr>
            <w:tcW w:w="808" w:type="dxa"/>
            <w:hideMark/>
          </w:tcPr>
          <w:p w14:paraId="741ACD2C" w14:textId="77777777" w:rsidR="00DA3F3D" w:rsidRPr="002E6313" w:rsidRDefault="00DA3F3D" w:rsidP="00DA3F3D">
            <w:pPr>
              <w:jc w:val="center"/>
              <w:rPr>
                <w:lang w:val="uk-UA" w:eastAsia="uk-UA"/>
              </w:rPr>
            </w:pPr>
            <w:r w:rsidRPr="002E6313">
              <w:rPr>
                <w:lang w:val="uk-UA" w:eastAsia="uk-UA"/>
              </w:rPr>
              <w:t>8</w:t>
            </w:r>
          </w:p>
        </w:tc>
        <w:tc>
          <w:tcPr>
            <w:tcW w:w="808" w:type="dxa"/>
            <w:hideMark/>
          </w:tcPr>
          <w:p w14:paraId="433E0BA4" w14:textId="77777777" w:rsidR="00DA3F3D" w:rsidRPr="002E6313" w:rsidRDefault="00DA3F3D" w:rsidP="00DA3F3D">
            <w:pPr>
              <w:jc w:val="center"/>
              <w:rPr>
                <w:lang w:val="uk-UA" w:eastAsia="uk-UA"/>
              </w:rPr>
            </w:pPr>
            <w:r w:rsidRPr="002E6313">
              <w:rPr>
                <w:lang w:val="uk-UA" w:eastAsia="uk-UA"/>
              </w:rPr>
              <w:t>11</w:t>
            </w:r>
          </w:p>
        </w:tc>
        <w:tc>
          <w:tcPr>
            <w:tcW w:w="808" w:type="dxa"/>
            <w:hideMark/>
          </w:tcPr>
          <w:p w14:paraId="3E5179C1" w14:textId="77777777" w:rsidR="00DA3F3D" w:rsidRPr="002E6313" w:rsidRDefault="00DA3F3D" w:rsidP="00DA3F3D">
            <w:pPr>
              <w:jc w:val="center"/>
              <w:rPr>
                <w:lang w:val="uk-UA" w:eastAsia="uk-UA"/>
              </w:rPr>
            </w:pPr>
            <w:r w:rsidRPr="002E6313">
              <w:rPr>
                <w:lang w:val="uk-UA" w:eastAsia="uk-UA"/>
              </w:rPr>
              <w:t>11</w:t>
            </w:r>
          </w:p>
        </w:tc>
        <w:tc>
          <w:tcPr>
            <w:tcW w:w="3057" w:type="dxa"/>
          </w:tcPr>
          <w:p w14:paraId="697514F0" w14:textId="03B00F39" w:rsidR="00DA3F3D" w:rsidRPr="002E6313" w:rsidRDefault="00DA3F3D" w:rsidP="00DA3F3D">
            <w:pPr>
              <w:jc w:val="center"/>
              <w:rPr>
                <w:lang w:val="uk-UA" w:eastAsia="uk-UA"/>
              </w:rPr>
            </w:pPr>
            <w:r w:rsidRPr="002E6313">
              <w:rPr>
                <w:lang w:val="uk-UA" w:eastAsia="uk-UA"/>
              </w:rPr>
              <w:t>Покращення → стабілізація</w:t>
            </w:r>
          </w:p>
        </w:tc>
      </w:tr>
      <w:tr w:rsidR="00DA3F3D" w:rsidRPr="002E6313" w14:paraId="1055C74D" w14:textId="4BB11B52" w:rsidTr="005B6BA2">
        <w:tc>
          <w:tcPr>
            <w:tcW w:w="3681" w:type="dxa"/>
            <w:hideMark/>
          </w:tcPr>
          <w:p w14:paraId="55B8B5C8" w14:textId="77777777" w:rsidR="00DA3F3D" w:rsidRPr="002E6313" w:rsidRDefault="00DA3F3D" w:rsidP="001F3AD4">
            <w:pPr>
              <w:pStyle w:val="a4"/>
              <w:numPr>
                <w:ilvl w:val="0"/>
                <w:numId w:val="15"/>
              </w:numPr>
              <w:tabs>
                <w:tab w:val="left" w:pos="316"/>
              </w:tabs>
              <w:ind w:left="32" w:firstLine="0"/>
              <w:rPr>
                <w:lang w:eastAsia="uk-UA"/>
              </w:rPr>
            </w:pPr>
            <w:proofErr w:type="spellStart"/>
            <w:r w:rsidRPr="002E6313">
              <w:rPr>
                <w:lang w:eastAsia="uk-UA"/>
              </w:rPr>
              <w:t>Сітібанк</w:t>
            </w:r>
            <w:proofErr w:type="spellEnd"/>
          </w:p>
        </w:tc>
        <w:tc>
          <w:tcPr>
            <w:tcW w:w="808" w:type="dxa"/>
            <w:hideMark/>
          </w:tcPr>
          <w:p w14:paraId="2A229EBC" w14:textId="77777777" w:rsidR="00DA3F3D" w:rsidRPr="002E6313" w:rsidRDefault="00DA3F3D" w:rsidP="00DA3F3D">
            <w:pPr>
              <w:jc w:val="center"/>
              <w:rPr>
                <w:lang w:val="uk-UA" w:eastAsia="uk-UA"/>
              </w:rPr>
            </w:pPr>
            <w:r w:rsidRPr="002E6313">
              <w:rPr>
                <w:lang w:val="uk-UA" w:eastAsia="uk-UA"/>
              </w:rPr>
              <w:t>16</w:t>
            </w:r>
          </w:p>
        </w:tc>
        <w:tc>
          <w:tcPr>
            <w:tcW w:w="808" w:type="dxa"/>
            <w:hideMark/>
          </w:tcPr>
          <w:p w14:paraId="0D306D6A" w14:textId="77777777" w:rsidR="00DA3F3D" w:rsidRPr="002E6313" w:rsidRDefault="00DA3F3D" w:rsidP="00DA3F3D">
            <w:pPr>
              <w:jc w:val="center"/>
              <w:rPr>
                <w:lang w:val="uk-UA" w:eastAsia="uk-UA"/>
              </w:rPr>
            </w:pPr>
            <w:r w:rsidRPr="002E6313">
              <w:rPr>
                <w:lang w:val="uk-UA" w:eastAsia="uk-UA"/>
              </w:rPr>
              <w:t>16</w:t>
            </w:r>
          </w:p>
        </w:tc>
        <w:tc>
          <w:tcPr>
            <w:tcW w:w="808" w:type="dxa"/>
            <w:hideMark/>
          </w:tcPr>
          <w:p w14:paraId="15E22A31" w14:textId="77777777" w:rsidR="00DA3F3D" w:rsidRPr="002E6313" w:rsidRDefault="00DA3F3D" w:rsidP="00DA3F3D">
            <w:pPr>
              <w:jc w:val="center"/>
              <w:rPr>
                <w:lang w:val="uk-UA" w:eastAsia="uk-UA"/>
              </w:rPr>
            </w:pPr>
            <w:r w:rsidRPr="002E6313">
              <w:rPr>
                <w:lang w:val="uk-UA" w:eastAsia="uk-UA"/>
              </w:rPr>
              <w:t>17</w:t>
            </w:r>
          </w:p>
        </w:tc>
        <w:tc>
          <w:tcPr>
            <w:tcW w:w="808" w:type="dxa"/>
            <w:hideMark/>
          </w:tcPr>
          <w:p w14:paraId="2079537F" w14:textId="77777777" w:rsidR="00DA3F3D" w:rsidRPr="002E6313" w:rsidRDefault="00DA3F3D" w:rsidP="00DA3F3D">
            <w:pPr>
              <w:jc w:val="center"/>
              <w:rPr>
                <w:lang w:val="uk-UA" w:eastAsia="uk-UA"/>
              </w:rPr>
            </w:pPr>
            <w:r w:rsidRPr="002E6313">
              <w:rPr>
                <w:lang w:val="uk-UA" w:eastAsia="uk-UA"/>
              </w:rPr>
              <w:t>15</w:t>
            </w:r>
          </w:p>
        </w:tc>
        <w:tc>
          <w:tcPr>
            <w:tcW w:w="808" w:type="dxa"/>
            <w:hideMark/>
          </w:tcPr>
          <w:p w14:paraId="698503BB" w14:textId="77777777" w:rsidR="00DA3F3D" w:rsidRPr="002E6313" w:rsidRDefault="00DA3F3D" w:rsidP="00DA3F3D">
            <w:pPr>
              <w:jc w:val="center"/>
              <w:rPr>
                <w:lang w:val="uk-UA" w:eastAsia="uk-UA"/>
              </w:rPr>
            </w:pPr>
            <w:r w:rsidRPr="002E6313">
              <w:rPr>
                <w:lang w:val="uk-UA" w:eastAsia="uk-UA"/>
              </w:rPr>
              <w:t>13</w:t>
            </w:r>
          </w:p>
        </w:tc>
        <w:tc>
          <w:tcPr>
            <w:tcW w:w="808" w:type="dxa"/>
            <w:hideMark/>
          </w:tcPr>
          <w:p w14:paraId="2EECF98C" w14:textId="77777777" w:rsidR="00DA3F3D" w:rsidRPr="002E6313" w:rsidRDefault="00DA3F3D" w:rsidP="00DA3F3D">
            <w:pPr>
              <w:jc w:val="center"/>
              <w:rPr>
                <w:lang w:val="uk-UA" w:eastAsia="uk-UA"/>
              </w:rPr>
            </w:pPr>
            <w:r w:rsidRPr="002E6313">
              <w:rPr>
                <w:lang w:val="uk-UA" w:eastAsia="uk-UA"/>
              </w:rPr>
              <w:t>16</w:t>
            </w:r>
          </w:p>
        </w:tc>
        <w:tc>
          <w:tcPr>
            <w:tcW w:w="808" w:type="dxa"/>
            <w:hideMark/>
          </w:tcPr>
          <w:p w14:paraId="542E36D1" w14:textId="77777777" w:rsidR="00DA3F3D" w:rsidRPr="002E6313" w:rsidRDefault="00DA3F3D" w:rsidP="00DA3F3D">
            <w:pPr>
              <w:jc w:val="center"/>
              <w:rPr>
                <w:lang w:val="uk-UA" w:eastAsia="uk-UA"/>
              </w:rPr>
            </w:pPr>
            <w:r w:rsidRPr="002E6313">
              <w:rPr>
                <w:lang w:val="uk-UA" w:eastAsia="uk-UA"/>
              </w:rPr>
              <w:t>15</w:t>
            </w:r>
          </w:p>
        </w:tc>
        <w:tc>
          <w:tcPr>
            <w:tcW w:w="808" w:type="dxa"/>
            <w:hideMark/>
          </w:tcPr>
          <w:p w14:paraId="0BF9CA4B" w14:textId="77777777" w:rsidR="00DA3F3D" w:rsidRPr="002E6313" w:rsidRDefault="00DA3F3D" w:rsidP="00DA3F3D">
            <w:pPr>
              <w:jc w:val="center"/>
              <w:rPr>
                <w:lang w:val="uk-UA" w:eastAsia="uk-UA"/>
              </w:rPr>
            </w:pPr>
            <w:r w:rsidRPr="002E6313">
              <w:rPr>
                <w:lang w:val="uk-UA" w:eastAsia="uk-UA"/>
              </w:rPr>
              <w:t>12</w:t>
            </w:r>
          </w:p>
        </w:tc>
        <w:tc>
          <w:tcPr>
            <w:tcW w:w="808" w:type="dxa"/>
            <w:hideMark/>
          </w:tcPr>
          <w:p w14:paraId="08D254F9" w14:textId="77777777" w:rsidR="00DA3F3D" w:rsidRPr="002E6313" w:rsidRDefault="00DA3F3D" w:rsidP="00DA3F3D">
            <w:pPr>
              <w:jc w:val="center"/>
              <w:rPr>
                <w:lang w:val="uk-UA" w:eastAsia="uk-UA"/>
              </w:rPr>
            </w:pPr>
            <w:r w:rsidRPr="002E6313">
              <w:rPr>
                <w:lang w:val="uk-UA" w:eastAsia="uk-UA"/>
              </w:rPr>
              <w:t>12</w:t>
            </w:r>
          </w:p>
        </w:tc>
        <w:tc>
          <w:tcPr>
            <w:tcW w:w="808" w:type="dxa"/>
            <w:hideMark/>
          </w:tcPr>
          <w:p w14:paraId="08129101" w14:textId="77777777" w:rsidR="00DA3F3D" w:rsidRPr="002E6313" w:rsidRDefault="00DA3F3D" w:rsidP="00DA3F3D">
            <w:pPr>
              <w:jc w:val="center"/>
              <w:rPr>
                <w:lang w:val="uk-UA" w:eastAsia="uk-UA"/>
              </w:rPr>
            </w:pPr>
            <w:r w:rsidRPr="002E6313">
              <w:rPr>
                <w:lang w:val="uk-UA" w:eastAsia="uk-UA"/>
              </w:rPr>
              <w:t>12</w:t>
            </w:r>
          </w:p>
        </w:tc>
        <w:tc>
          <w:tcPr>
            <w:tcW w:w="3057" w:type="dxa"/>
          </w:tcPr>
          <w:p w14:paraId="6471F459" w14:textId="14449ED4" w:rsidR="00DA3F3D" w:rsidRPr="002E6313" w:rsidRDefault="00DA3F3D" w:rsidP="00DA3F3D">
            <w:pPr>
              <w:jc w:val="center"/>
              <w:rPr>
                <w:lang w:val="uk-UA" w:eastAsia="uk-UA"/>
              </w:rPr>
            </w:pPr>
            <w:r w:rsidRPr="002E6313">
              <w:rPr>
                <w:lang w:val="uk-UA" w:eastAsia="uk-UA"/>
              </w:rPr>
              <w:t>Стабільно</w:t>
            </w:r>
          </w:p>
        </w:tc>
      </w:tr>
      <w:tr w:rsidR="00DA3F3D" w:rsidRPr="002E6313" w14:paraId="1DAA6E43" w14:textId="02B7F931" w:rsidTr="005B6BA2">
        <w:tc>
          <w:tcPr>
            <w:tcW w:w="3681" w:type="dxa"/>
            <w:hideMark/>
          </w:tcPr>
          <w:p w14:paraId="45CB83CE" w14:textId="77777777" w:rsidR="00DA3F3D" w:rsidRPr="002E6313" w:rsidRDefault="00DA3F3D" w:rsidP="001F3AD4">
            <w:pPr>
              <w:pStyle w:val="a4"/>
              <w:numPr>
                <w:ilvl w:val="0"/>
                <w:numId w:val="15"/>
              </w:numPr>
              <w:tabs>
                <w:tab w:val="left" w:pos="316"/>
              </w:tabs>
              <w:ind w:left="32" w:firstLine="0"/>
              <w:rPr>
                <w:lang w:eastAsia="uk-UA"/>
              </w:rPr>
            </w:pPr>
            <w:r w:rsidRPr="002E6313">
              <w:rPr>
                <w:lang w:eastAsia="uk-UA"/>
              </w:rPr>
              <w:t>Банк Південний</w:t>
            </w:r>
          </w:p>
        </w:tc>
        <w:tc>
          <w:tcPr>
            <w:tcW w:w="808" w:type="dxa"/>
            <w:hideMark/>
          </w:tcPr>
          <w:p w14:paraId="2B8C3D78" w14:textId="77777777" w:rsidR="00DA3F3D" w:rsidRPr="002E6313" w:rsidRDefault="00DA3F3D" w:rsidP="00DA3F3D">
            <w:pPr>
              <w:jc w:val="center"/>
              <w:rPr>
                <w:lang w:val="uk-UA" w:eastAsia="uk-UA"/>
              </w:rPr>
            </w:pPr>
            <w:r w:rsidRPr="002E6313">
              <w:rPr>
                <w:lang w:val="uk-UA" w:eastAsia="uk-UA"/>
              </w:rPr>
              <w:t>15</w:t>
            </w:r>
          </w:p>
        </w:tc>
        <w:tc>
          <w:tcPr>
            <w:tcW w:w="808" w:type="dxa"/>
            <w:hideMark/>
          </w:tcPr>
          <w:p w14:paraId="3E1EF0F2" w14:textId="77777777" w:rsidR="00DA3F3D" w:rsidRPr="002E6313" w:rsidRDefault="00DA3F3D" w:rsidP="00DA3F3D">
            <w:pPr>
              <w:jc w:val="center"/>
              <w:rPr>
                <w:lang w:val="uk-UA" w:eastAsia="uk-UA"/>
              </w:rPr>
            </w:pPr>
            <w:r w:rsidRPr="002E6313">
              <w:rPr>
                <w:lang w:val="uk-UA" w:eastAsia="uk-UA"/>
              </w:rPr>
              <w:t>14</w:t>
            </w:r>
          </w:p>
        </w:tc>
        <w:tc>
          <w:tcPr>
            <w:tcW w:w="808" w:type="dxa"/>
            <w:hideMark/>
          </w:tcPr>
          <w:p w14:paraId="440E5146" w14:textId="77777777" w:rsidR="00DA3F3D" w:rsidRPr="002E6313" w:rsidRDefault="00DA3F3D" w:rsidP="00DA3F3D">
            <w:pPr>
              <w:jc w:val="center"/>
              <w:rPr>
                <w:lang w:val="uk-UA" w:eastAsia="uk-UA"/>
              </w:rPr>
            </w:pPr>
            <w:r w:rsidRPr="002E6313">
              <w:rPr>
                <w:lang w:val="uk-UA" w:eastAsia="uk-UA"/>
              </w:rPr>
              <w:t>14</w:t>
            </w:r>
          </w:p>
        </w:tc>
        <w:tc>
          <w:tcPr>
            <w:tcW w:w="808" w:type="dxa"/>
            <w:hideMark/>
          </w:tcPr>
          <w:p w14:paraId="7450D0B4" w14:textId="77777777" w:rsidR="00DA3F3D" w:rsidRPr="002E6313" w:rsidRDefault="00DA3F3D" w:rsidP="00DA3F3D">
            <w:pPr>
              <w:jc w:val="center"/>
              <w:rPr>
                <w:lang w:val="uk-UA" w:eastAsia="uk-UA"/>
              </w:rPr>
            </w:pPr>
            <w:r w:rsidRPr="002E6313">
              <w:rPr>
                <w:lang w:val="uk-UA" w:eastAsia="uk-UA"/>
              </w:rPr>
              <w:t>14</w:t>
            </w:r>
          </w:p>
        </w:tc>
        <w:tc>
          <w:tcPr>
            <w:tcW w:w="808" w:type="dxa"/>
            <w:hideMark/>
          </w:tcPr>
          <w:p w14:paraId="5B638745" w14:textId="77777777" w:rsidR="00DA3F3D" w:rsidRPr="002E6313" w:rsidRDefault="00DA3F3D" w:rsidP="00DA3F3D">
            <w:pPr>
              <w:jc w:val="center"/>
              <w:rPr>
                <w:lang w:val="uk-UA" w:eastAsia="uk-UA"/>
              </w:rPr>
            </w:pPr>
            <w:r w:rsidRPr="002E6313">
              <w:rPr>
                <w:lang w:val="uk-UA" w:eastAsia="uk-UA"/>
              </w:rPr>
              <w:t>14</w:t>
            </w:r>
          </w:p>
        </w:tc>
        <w:tc>
          <w:tcPr>
            <w:tcW w:w="808" w:type="dxa"/>
            <w:hideMark/>
          </w:tcPr>
          <w:p w14:paraId="144941E7" w14:textId="77777777" w:rsidR="00DA3F3D" w:rsidRPr="002E6313" w:rsidRDefault="00DA3F3D" w:rsidP="00DA3F3D">
            <w:pPr>
              <w:jc w:val="center"/>
              <w:rPr>
                <w:lang w:val="uk-UA" w:eastAsia="uk-UA"/>
              </w:rPr>
            </w:pPr>
            <w:r w:rsidRPr="002E6313">
              <w:rPr>
                <w:lang w:val="uk-UA" w:eastAsia="uk-UA"/>
              </w:rPr>
              <w:t>12</w:t>
            </w:r>
          </w:p>
        </w:tc>
        <w:tc>
          <w:tcPr>
            <w:tcW w:w="808" w:type="dxa"/>
            <w:hideMark/>
          </w:tcPr>
          <w:p w14:paraId="5971FA9B" w14:textId="77777777" w:rsidR="00DA3F3D" w:rsidRPr="002E6313" w:rsidRDefault="00DA3F3D" w:rsidP="00DA3F3D">
            <w:pPr>
              <w:jc w:val="center"/>
              <w:rPr>
                <w:lang w:val="uk-UA" w:eastAsia="uk-UA"/>
              </w:rPr>
            </w:pPr>
            <w:r w:rsidRPr="002E6313">
              <w:rPr>
                <w:lang w:val="uk-UA" w:eastAsia="uk-UA"/>
              </w:rPr>
              <w:t>13</w:t>
            </w:r>
          </w:p>
        </w:tc>
        <w:tc>
          <w:tcPr>
            <w:tcW w:w="808" w:type="dxa"/>
            <w:hideMark/>
          </w:tcPr>
          <w:p w14:paraId="04A7F549" w14:textId="77777777" w:rsidR="00DA3F3D" w:rsidRPr="002E6313" w:rsidRDefault="00DA3F3D" w:rsidP="00DA3F3D">
            <w:pPr>
              <w:jc w:val="center"/>
              <w:rPr>
                <w:lang w:val="uk-UA" w:eastAsia="uk-UA"/>
              </w:rPr>
            </w:pPr>
            <w:r w:rsidRPr="002E6313">
              <w:rPr>
                <w:lang w:val="uk-UA" w:eastAsia="uk-UA"/>
              </w:rPr>
              <w:t>13</w:t>
            </w:r>
          </w:p>
        </w:tc>
        <w:tc>
          <w:tcPr>
            <w:tcW w:w="808" w:type="dxa"/>
            <w:hideMark/>
          </w:tcPr>
          <w:p w14:paraId="3A79B75A" w14:textId="77777777" w:rsidR="00DA3F3D" w:rsidRPr="002E6313" w:rsidRDefault="00DA3F3D" w:rsidP="00DA3F3D">
            <w:pPr>
              <w:jc w:val="center"/>
              <w:rPr>
                <w:lang w:val="uk-UA" w:eastAsia="uk-UA"/>
              </w:rPr>
            </w:pPr>
            <w:r w:rsidRPr="002E6313">
              <w:rPr>
                <w:lang w:val="uk-UA" w:eastAsia="uk-UA"/>
              </w:rPr>
              <w:t>14</w:t>
            </w:r>
          </w:p>
        </w:tc>
        <w:tc>
          <w:tcPr>
            <w:tcW w:w="808" w:type="dxa"/>
            <w:hideMark/>
          </w:tcPr>
          <w:p w14:paraId="6A7BDC9F" w14:textId="77777777" w:rsidR="00DA3F3D" w:rsidRPr="002E6313" w:rsidRDefault="00DA3F3D" w:rsidP="00DA3F3D">
            <w:pPr>
              <w:jc w:val="center"/>
              <w:rPr>
                <w:lang w:val="uk-UA" w:eastAsia="uk-UA"/>
              </w:rPr>
            </w:pPr>
            <w:r w:rsidRPr="002E6313">
              <w:rPr>
                <w:lang w:val="uk-UA" w:eastAsia="uk-UA"/>
              </w:rPr>
              <w:t>13</w:t>
            </w:r>
          </w:p>
        </w:tc>
        <w:tc>
          <w:tcPr>
            <w:tcW w:w="3057" w:type="dxa"/>
          </w:tcPr>
          <w:p w14:paraId="66DF6DC4" w14:textId="278DE96F" w:rsidR="00DA3F3D" w:rsidRPr="002E6313" w:rsidRDefault="00DA3F3D" w:rsidP="00DA3F3D">
            <w:pPr>
              <w:jc w:val="center"/>
              <w:rPr>
                <w:lang w:val="uk-UA" w:eastAsia="uk-UA"/>
              </w:rPr>
            </w:pPr>
            <w:r w:rsidRPr="002E6313">
              <w:rPr>
                <w:lang w:val="uk-UA" w:eastAsia="uk-UA"/>
              </w:rPr>
              <w:t>Відносна стабільність</w:t>
            </w:r>
          </w:p>
        </w:tc>
      </w:tr>
      <w:tr w:rsidR="00DA3F3D" w:rsidRPr="002E6313" w14:paraId="1BE70333" w14:textId="2482F56A" w:rsidTr="005B6BA2">
        <w:tc>
          <w:tcPr>
            <w:tcW w:w="3681" w:type="dxa"/>
            <w:hideMark/>
          </w:tcPr>
          <w:p w14:paraId="2E54B949" w14:textId="77777777" w:rsidR="00DA3F3D" w:rsidRPr="002E6313" w:rsidRDefault="00DA3F3D" w:rsidP="001F3AD4">
            <w:pPr>
              <w:pStyle w:val="a4"/>
              <w:numPr>
                <w:ilvl w:val="0"/>
                <w:numId w:val="15"/>
              </w:numPr>
              <w:tabs>
                <w:tab w:val="left" w:pos="316"/>
              </w:tabs>
              <w:ind w:left="32" w:firstLine="0"/>
              <w:rPr>
                <w:lang w:eastAsia="uk-UA"/>
              </w:rPr>
            </w:pPr>
            <w:r w:rsidRPr="002E6313">
              <w:rPr>
                <w:lang w:eastAsia="uk-UA"/>
              </w:rPr>
              <w:t>Кредобанк</w:t>
            </w:r>
          </w:p>
        </w:tc>
        <w:tc>
          <w:tcPr>
            <w:tcW w:w="808" w:type="dxa"/>
            <w:hideMark/>
          </w:tcPr>
          <w:p w14:paraId="03550129" w14:textId="77777777" w:rsidR="00DA3F3D" w:rsidRPr="002E6313" w:rsidRDefault="00DA3F3D" w:rsidP="00DA3F3D">
            <w:pPr>
              <w:jc w:val="center"/>
              <w:rPr>
                <w:lang w:val="uk-UA" w:eastAsia="uk-UA"/>
              </w:rPr>
            </w:pPr>
            <w:r w:rsidRPr="002E6313">
              <w:rPr>
                <w:lang w:val="uk-UA" w:eastAsia="uk-UA"/>
              </w:rPr>
              <w:t>22</w:t>
            </w:r>
          </w:p>
        </w:tc>
        <w:tc>
          <w:tcPr>
            <w:tcW w:w="808" w:type="dxa"/>
            <w:hideMark/>
          </w:tcPr>
          <w:p w14:paraId="6F1A3AFD" w14:textId="77777777" w:rsidR="00DA3F3D" w:rsidRPr="002E6313" w:rsidRDefault="00DA3F3D" w:rsidP="00DA3F3D">
            <w:pPr>
              <w:jc w:val="center"/>
              <w:rPr>
                <w:lang w:val="uk-UA" w:eastAsia="uk-UA"/>
              </w:rPr>
            </w:pPr>
            <w:r w:rsidRPr="002E6313">
              <w:rPr>
                <w:lang w:val="uk-UA" w:eastAsia="uk-UA"/>
              </w:rPr>
              <w:t>20</w:t>
            </w:r>
          </w:p>
        </w:tc>
        <w:tc>
          <w:tcPr>
            <w:tcW w:w="808" w:type="dxa"/>
            <w:hideMark/>
          </w:tcPr>
          <w:p w14:paraId="5C55E57C" w14:textId="77777777" w:rsidR="00DA3F3D" w:rsidRPr="002E6313" w:rsidRDefault="00DA3F3D" w:rsidP="00DA3F3D">
            <w:pPr>
              <w:jc w:val="center"/>
              <w:rPr>
                <w:lang w:val="uk-UA" w:eastAsia="uk-UA"/>
              </w:rPr>
            </w:pPr>
            <w:r w:rsidRPr="002E6313">
              <w:rPr>
                <w:lang w:val="uk-UA" w:eastAsia="uk-UA"/>
              </w:rPr>
              <w:t>19</w:t>
            </w:r>
          </w:p>
        </w:tc>
        <w:tc>
          <w:tcPr>
            <w:tcW w:w="808" w:type="dxa"/>
            <w:hideMark/>
          </w:tcPr>
          <w:p w14:paraId="6651B444" w14:textId="77777777" w:rsidR="00DA3F3D" w:rsidRPr="002E6313" w:rsidRDefault="00DA3F3D" w:rsidP="00DA3F3D">
            <w:pPr>
              <w:jc w:val="center"/>
              <w:rPr>
                <w:lang w:val="uk-UA" w:eastAsia="uk-UA"/>
              </w:rPr>
            </w:pPr>
            <w:r w:rsidRPr="002E6313">
              <w:rPr>
                <w:lang w:val="uk-UA" w:eastAsia="uk-UA"/>
              </w:rPr>
              <w:t>19</w:t>
            </w:r>
          </w:p>
        </w:tc>
        <w:tc>
          <w:tcPr>
            <w:tcW w:w="808" w:type="dxa"/>
            <w:hideMark/>
          </w:tcPr>
          <w:p w14:paraId="677D75F5" w14:textId="77777777" w:rsidR="00DA3F3D" w:rsidRPr="002E6313" w:rsidRDefault="00DA3F3D" w:rsidP="00DA3F3D">
            <w:pPr>
              <w:jc w:val="center"/>
              <w:rPr>
                <w:lang w:val="uk-UA" w:eastAsia="uk-UA"/>
              </w:rPr>
            </w:pPr>
            <w:r w:rsidRPr="002E6313">
              <w:rPr>
                <w:lang w:val="uk-UA" w:eastAsia="uk-UA"/>
              </w:rPr>
              <w:t>18</w:t>
            </w:r>
          </w:p>
        </w:tc>
        <w:tc>
          <w:tcPr>
            <w:tcW w:w="808" w:type="dxa"/>
            <w:hideMark/>
          </w:tcPr>
          <w:p w14:paraId="53232F5D" w14:textId="77777777" w:rsidR="00DA3F3D" w:rsidRPr="002E6313" w:rsidRDefault="00DA3F3D" w:rsidP="00DA3F3D">
            <w:pPr>
              <w:jc w:val="center"/>
              <w:rPr>
                <w:lang w:val="uk-UA" w:eastAsia="uk-UA"/>
              </w:rPr>
            </w:pPr>
            <w:r w:rsidRPr="002E6313">
              <w:rPr>
                <w:lang w:val="uk-UA" w:eastAsia="uk-UA"/>
              </w:rPr>
              <w:t>17</w:t>
            </w:r>
          </w:p>
        </w:tc>
        <w:tc>
          <w:tcPr>
            <w:tcW w:w="808" w:type="dxa"/>
            <w:hideMark/>
          </w:tcPr>
          <w:p w14:paraId="07DCEA31" w14:textId="77777777" w:rsidR="00DA3F3D" w:rsidRPr="002E6313" w:rsidRDefault="00DA3F3D" w:rsidP="00DA3F3D">
            <w:pPr>
              <w:jc w:val="center"/>
              <w:rPr>
                <w:lang w:val="uk-UA" w:eastAsia="uk-UA"/>
              </w:rPr>
            </w:pPr>
            <w:r w:rsidRPr="002E6313">
              <w:rPr>
                <w:lang w:val="uk-UA" w:eastAsia="uk-UA"/>
              </w:rPr>
              <w:t>14</w:t>
            </w:r>
          </w:p>
        </w:tc>
        <w:tc>
          <w:tcPr>
            <w:tcW w:w="808" w:type="dxa"/>
            <w:hideMark/>
          </w:tcPr>
          <w:p w14:paraId="41110064" w14:textId="77777777" w:rsidR="00DA3F3D" w:rsidRPr="002E6313" w:rsidRDefault="00DA3F3D" w:rsidP="00DA3F3D">
            <w:pPr>
              <w:jc w:val="center"/>
              <w:rPr>
                <w:lang w:val="uk-UA" w:eastAsia="uk-UA"/>
              </w:rPr>
            </w:pPr>
            <w:r w:rsidRPr="002E6313">
              <w:rPr>
                <w:lang w:val="uk-UA" w:eastAsia="uk-UA"/>
              </w:rPr>
              <w:t>14</w:t>
            </w:r>
          </w:p>
        </w:tc>
        <w:tc>
          <w:tcPr>
            <w:tcW w:w="808" w:type="dxa"/>
            <w:hideMark/>
          </w:tcPr>
          <w:p w14:paraId="4448C4B5" w14:textId="77777777" w:rsidR="00DA3F3D" w:rsidRPr="002E6313" w:rsidRDefault="00DA3F3D" w:rsidP="00DA3F3D">
            <w:pPr>
              <w:jc w:val="center"/>
              <w:rPr>
                <w:lang w:val="uk-UA" w:eastAsia="uk-UA"/>
              </w:rPr>
            </w:pPr>
            <w:r w:rsidRPr="002E6313">
              <w:rPr>
                <w:lang w:val="uk-UA" w:eastAsia="uk-UA"/>
              </w:rPr>
              <w:t>13</w:t>
            </w:r>
          </w:p>
        </w:tc>
        <w:tc>
          <w:tcPr>
            <w:tcW w:w="808" w:type="dxa"/>
            <w:hideMark/>
          </w:tcPr>
          <w:p w14:paraId="36AF3F6D" w14:textId="77777777" w:rsidR="00DA3F3D" w:rsidRPr="002E6313" w:rsidRDefault="00DA3F3D" w:rsidP="00DA3F3D">
            <w:pPr>
              <w:jc w:val="center"/>
              <w:rPr>
                <w:lang w:val="uk-UA" w:eastAsia="uk-UA"/>
              </w:rPr>
            </w:pPr>
            <w:r w:rsidRPr="002E6313">
              <w:rPr>
                <w:lang w:val="uk-UA" w:eastAsia="uk-UA"/>
              </w:rPr>
              <w:t>14</w:t>
            </w:r>
          </w:p>
        </w:tc>
        <w:tc>
          <w:tcPr>
            <w:tcW w:w="3057" w:type="dxa"/>
          </w:tcPr>
          <w:p w14:paraId="4F0D9BA1" w14:textId="0A410691" w:rsidR="00DA3F3D" w:rsidRPr="002E6313" w:rsidRDefault="00DA3F3D" w:rsidP="00DA3F3D">
            <w:pPr>
              <w:jc w:val="center"/>
              <w:rPr>
                <w:lang w:val="uk-UA" w:eastAsia="uk-UA"/>
              </w:rPr>
            </w:pPr>
            <w:r w:rsidRPr="002E6313">
              <w:rPr>
                <w:lang w:val="uk-UA" w:eastAsia="uk-UA"/>
              </w:rPr>
              <w:t>Зростання</w:t>
            </w:r>
          </w:p>
        </w:tc>
      </w:tr>
      <w:tr w:rsidR="00DA3F3D" w:rsidRPr="002E6313" w14:paraId="44ACC0FF" w14:textId="58184B33" w:rsidTr="005B6BA2">
        <w:tc>
          <w:tcPr>
            <w:tcW w:w="3681" w:type="dxa"/>
            <w:hideMark/>
          </w:tcPr>
          <w:p w14:paraId="08726FE8" w14:textId="77777777" w:rsidR="00DA3F3D" w:rsidRPr="002E6313" w:rsidRDefault="00DA3F3D" w:rsidP="001F3AD4">
            <w:pPr>
              <w:pStyle w:val="a4"/>
              <w:numPr>
                <w:ilvl w:val="0"/>
                <w:numId w:val="15"/>
              </w:numPr>
              <w:tabs>
                <w:tab w:val="left" w:pos="316"/>
              </w:tabs>
              <w:ind w:left="32" w:firstLine="0"/>
              <w:rPr>
                <w:lang w:eastAsia="uk-UA"/>
              </w:rPr>
            </w:pPr>
            <w:proofErr w:type="spellStart"/>
            <w:r w:rsidRPr="002E6313">
              <w:rPr>
                <w:lang w:eastAsia="uk-UA"/>
              </w:rPr>
              <w:t>Прокредит</w:t>
            </w:r>
            <w:proofErr w:type="spellEnd"/>
            <w:r w:rsidRPr="002E6313">
              <w:rPr>
                <w:lang w:eastAsia="uk-UA"/>
              </w:rPr>
              <w:t xml:space="preserve"> Банк</w:t>
            </w:r>
          </w:p>
        </w:tc>
        <w:tc>
          <w:tcPr>
            <w:tcW w:w="808" w:type="dxa"/>
            <w:hideMark/>
          </w:tcPr>
          <w:p w14:paraId="293BC97C" w14:textId="77777777" w:rsidR="00DA3F3D" w:rsidRPr="002E6313" w:rsidRDefault="00DA3F3D" w:rsidP="00DA3F3D">
            <w:pPr>
              <w:jc w:val="center"/>
              <w:rPr>
                <w:lang w:val="uk-UA" w:eastAsia="uk-UA"/>
              </w:rPr>
            </w:pPr>
            <w:r w:rsidRPr="002E6313">
              <w:rPr>
                <w:lang w:val="uk-UA" w:eastAsia="uk-UA"/>
              </w:rPr>
              <w:t>23</w:t>
            </w:r>
          </w:p>
        </w:tc>
        <w:tc>
          <w:tcPr>
            <w:tcW w:w="808" w:type="dxa"/>
            <w:hideMark/>
          </w:tcPr>
          <w:p w14:paraId="75AD6858" w14:textId="77777777" w:rsidR="00DA3F3D" w:rsidRPr="002E6313" w:rsidRDefault="00DA3F3D" w:rsidP="00DA3F3D">
            <w:pPr>
              <w:jc w:val="center"/>
              <w:rPr>
                <w:lang w:val="uk-UA" w:eastAsia="uk-UA"/>
              </w:rPr>
            </w:pPr>
            <w:r w:rsidRPr="002E6313">
              <w:rPr>
                <w:lang w:val="uk-UA" w:eastAsia="uk-UA"/>
              </w:rPr>
              <w:t>19</w:t>
            </w:r>
          </w:p>
        </w:tc>
        <w:tc>
          <w:tcPr>
            <w:tcW w:w="808" w:type="dxa"/>
            <w:hideMark/>
          </w:tcPr>
          <w:p w14:paraId="1888F10E" w14:textId="77777777" w:rsidR="00DA3F3D" w:rsidRPr="002E6313" w:rsidRDefault="00DA3F3D" w:rsidP="00DA3F3D">
            <w:pPr>
              <w:jc w:val="center"/>
              <w:rPr>
                <w:lang w:val="uk-UA" w:eastAsia="uk-UA"/>
              </w:rPr>
            </w:pPr>
            <w:r w:rsidRPr="002E6313">
              <w:rPr>
                <w:lang w:val="uk-UA" w:eastAsia="uk-UA"/>
              </w:rPr>
              <w:t>18</w:t>
            </w:r>
          </w:p>
        </w:tc>
        <w:tc>
          <w:tcPr>
            <w:tcW w:w="808" w:type="dxa"/>
            <w:hideMark/>
          </w:tcPr>
          <w:p w14:paraId="58946DF1" w14:textId="77777777" w:rsidR="00DA3F3D" w:rsidRPr="002E6313" w:rsidRDefault="00DA3F3D" w:rsidP="00DA3F3D">
            <w:pPr>
              <w:jc w:val="center"/>
              <w:rPr>
                <w:lang w:val="uk-UA" w:eastAsia="uk-UA"/>
              </w:rPr>
            </w:pPr>
            <w:r w:rsidRPr="002E6313">
              <w:rPr>
                <w:lang w:val="uk-UA" w:eastAsia="uk-UA"/>
              </w:rPr>
              <w:t>17</w:t>
            </w:r>
          </w:p>
        </w:tc>
        <w:tc>
          <w:tcPr>
            <w:tcW w:w="808" w:type="dxa"/>
            <w:hideMark/>
          </w:tcPr>
          <w:p w14:paraId="514A97CF" w14:textId="77777777" w:rsidR="00DA3F3D" w:rsidRPr="002E6313" w:rsidRDefault="00DA3F3D" w:rsidP="00DA3F3D">
            <w:pPr>
              <w:jc w:val="center"/>
              <w:rPr>
                <w:lang w:val="uk-UA" w:eastAsia="uk-UA"/>
              </w:rPr>
            </w:pPr>
            <w:r w:rsidRPr="002E6313">
              <w:rPr>
                <w:lang w:val="uk-UA" w:eastAsia="uk-UA"/>
              </w:rPr>
              <w:t>15</w:t>
            </w:r>
          </w:p>
        </w:tc>
        <w:tc>
          <w:tcPr>
            <w:tcW w:w="808" w:type="dxa"/>
            <w:hideMark/>
          </w:tcPr>
          <w:p w14:paraId="35AEB133" w14:textId="77777777" w:rsidR="00DA3F3D" w:rsidRPr="002E6313" w:rsidRDefault="00DA3F3D" w:rsidP="00DA3F3D">
            <w:pPr>
              <w:jc w:val="center"/>
              <w:rPr>
                <w:lang w:val="uk-UA" w:eastAsia="uk-UA"/>
              </w:rPr>
            </w:pPr>
            <w:r w:rsidRPr="002E6313">
              <w:rPr>
                <w:lang w:val="uk-UA" w:eastAsia="uk-UA"/>
              </w:rPr>
              <w:t>16</w:t>
            </w:r>
          </w:p>
        </w:tc>
        <w:tc>
          <w:tcPr>
            <w:tcW w:w="808" w:type="dxa"/>
            <w:hideMark/>
          </w:tcPr>
          <w:p w14:paraId="09D0B292" w14:textId="77777777" w:rsidR="00DA3F3D" w:rsidRPr="002E6313" w:rsidRDefault="00DA3F3D" w:rsidP="00DA3F3D">
            <w:pPr>
              <w:jc w:val="center"/>
              <w:rPr>
                <w:lang w:val="uk-UA" w:eastAsia="uk-UA"/>
              </w:rPr>
            </w:pPr>
            <w:r w:rsidRPr="002E6313">
              <w:rPr>
                <w:lang w:val="uk-UA" w:eastAsia="uk-UA"/>
              </w:rPr>
              <w:t>16</w:t>
            </w:r>
          </w:p>
        </w:tc>
        <w:tc>
          <w:tcPr>
            <w:tcW w:w="808" w:type="dxa"/>
            <w:hideMark/>
          </w:tcPr>
          <w:p w14:paraId="265F31A1" w14:textId="77777777" w:rsidR="00DA3F3D" w:rsidRPr="002E6313" w:rsidRDefault="00DA3F3D" w:rsidP="00DA3F3D">
            <w:pPr>
              <w:jc w:val="center"/>
              <w:rPr>
                <w:lang w:val="uk-UA" w:eastAsia="uk-UA"/>
              </w:rPr>
            </w:pPr>
            <w:r w:rsidRPr="002E6313">
              <w:rPr>
                <w:lang w:val="uk-UA" w:eastAsia="uk-UA"/>
              </w:rPr>
              <w:t>15</w:t>
            </w:r>
          </w:p>
        </w:tc>
        <w:tc>
          <w:tcPr>
            <w:tcW w:w="808" w:type="dxa"/>
            <w:hideMark/>
          </w:tcPr>
          <w:p w14:paraId="2CFFB5DF" w14:textId="77777777" w:rsidR="00DA3F3D" w:rsidRPr="002E6313" w:rsidRDefault="00DA3F3D" w:rsidP="00DA3F3D">
            <w:pPr>
              <w:jc w:val="center"/>
              <w:rPr>
                <w:lang w:val="uk-UA" w:eastAsia="uk-UA"/>
              </w:rPr>
            </w:pPr>
            <w:r w:rsidRPr="002E6313">
              <w:rPr>
                <w:lang w:val="uk-UA" w:eastAsia="uk-UA"/>
              </w:rPr>
              <w:t>15</w:t>
            </w:r>
          </w:p>
        </w:tc>
        <w:tc>
          <w:tcPr>
            <w:tcW w:w="808" w:type="dxa"/>
            <w:hideMark/>
          </w:tcPr>
          <w:p w14:paraId="68F0F151" w14:textId="77777777" w:rsidR="00DA3F3D" w:rsidRPr="002E6313" w:rsidRDefault="00DA3F3D" w:rsidP="00DA3F3D">
            <w:pPr>
              <w:jc w:val="center"/>
              <w:rPr>
                <w:lang w:val="uk-UA" w:eastAsia="uk-UA"/>
              </w:rPr>
            </w:pPr>
            <w:r w:rsidRPr="002E6313">
              <w:rPr>
                <w:lang w:val="uk-UA" w:eastAsia="uk-UA"/>
              </w:rPr>
              <w:t>15</w:t>
            </w:r>
          </w:p>
        </w:tc>
        <w:tc>
          <w:tcPr>
            <w:tcW w:w="3057" w:type="dxa"/>
          </w:tcPr>
          <w:p w14:paraId="3709C9F5" w14:textId="7BA5A7D6" w:rsidR="00DA3F3D" w:rsidRPr="002E6313" w:rsidRDefault="00DA3F3D" w:rsidP="00DA3F3D">
            <w:pPr>
              <w:jc w:val="center"/>
              <w:rPr>
                <w:lang w:val="uk-UA" w:eastAsia="uk-UA"/>
              </w:rPr>
            </w:pPr>
            <w:r w:rsidRPr="002E6313">
              <w:rPr>
                <w:lang w:val="uk-UA" w:eastAsia="uk-UA"/>
              </w:rPr>
              <w:t>Помірне зростання</w:t>
            </w:r>
          </w:p>
        </w:tc>
      </w:tr>
      <w:tr w:rsidR="00DA3F3D" w:rsidRPr="002E6313" w14:paraId="6EE09C4F" w14:textId="0D957B19" w:rsidTr="005B6BA2">
        <w:tc>
          <w:tcPr>
            <w:tcW w:w="3681" w:type="dxa"/>
            <w:hideMark/>
          </w:tcPr>
          <w:p w14:paraId="3274D160" w14:textId="77777777" w:rsidR="00DA3F3D" w:rsidRPr="002E6313" w:rsidRDefault="00DA3F3D" w:rsidP="001F3AD4">
            <w:pPr>
              <w:pStyle w:val="a4"/>
              <w:numPr>
                <w:ilvl w:val="0"/>
                <w:numId w:val="15"/>
              </w:numPr>
              <w:tabs>
                <w:tab w:val="left" w:pos="316"/>
              </w:tabs>
              <w:ind w:left="32" w:firstLine="0"/>
              <w:rPr>
                <w:lang w:eastAsia="uk-UA"/>
              </w:rPr>
            </w:pPr>
            <w:proofErr w:type="spellStart"/>
            <w:r w:rsidRPr="002E6313">
              <w:rPr>
                <w:lang w:eastAsia="uk-UA"/>
              </w:rPr>
              <w:t>Таскомбанк</w:t>
            </w:r>
            <w:proofErr w:type="spellEnd"/>
          </w:p>
        </w:tc>
        <w:tc>
          <w:tcPr>
            <w:tcW w:w="808" w:type="dxa"/>
            <w:hideMark/>
          </w:tcPr>
          <w:p w14:paraId="46912871" w14:textId="77777777" w:rsidR="00DA3F3D" w:rsidRPr="002E6313" w:rsidRDefault="00DA3F3D" w:rsidP="00DA3F3D">
            <w:pPr>
              <w:jc w:val="center"/>
              <w:rPr>
                <w:lang w:val="uk-UA" w:eastAsia="uk-UA"/>
              </w:rPr>
            </w:pPr>
            <w:r w:rsidRPr="002E6313">
              <w:rPr>
                <w:lang w:val="uk-UA" w:eastAsia="uk-UA"/>
              </w:rPr>
              <w:t>33</w:t>
            </w:r>
          </w:p>
        </w:tc>
        <w:tc>
          <w:tcPr>
            <w:tcW w:w="808" w:type="dxa"/>
            <w:hideMark/>
          </w:tcPr>
          <w:p w14:paraId="49C9455A" w14:textId="77777777" w:rsidR="00DA3F3D" w:rsidRPr="002E6313" w:rsidRDefault="00DA3F3D" w:rsidP="00DA3F3D">
            <w:pPr>
              <w:jc w:val="center"/>
              <w:rPr>
                <w:lang w:val="uk-UA" w:eastAsia="uk-UA"/>
              </w:rPr>
            </w:pPr>
            <w:r w:rsidRPr="002E6313">
              <w:rPr>
                <w:lang w:val="uk-UA" w:eastAsia="uk-UA"/>
              </w:rPr>
              <w:t>24</w:t>
            </w:r>
          </w:p>
        </w:tc>
        <w:tc>
          <w:tcPr>
            <w:tcW w:w="808" w:type="dxa"/>
            <w:hideMark/>
          </w:tcPr>
          <w:p w14:paraId="4976606A" w14:textId="77777777" w:rsidR="00DA3F3D" w:rsidRPr="002E6313" w:rsidRDefault="00DA3F3D" w:rsidP="00DA3F3D">
            <w:pPr>
              <w:jc w:val="center"/>
              <w:rPr>
                <w:lang w:val="uk-UA" w:eastAsia="uk-UA"/>
              </w:rPr>
            </w:pPr>
            <w:r w:rsidRPr="002E6313">
              <w:rPr>
                <w:lang w:val="uk-UA" w:eastAsia="uk-UA"/>
              </w:rPr>
              <w:t>20</w:t>
            </w:r>
          </w:p>
        </w:tc>
        <w:tc>
          <w:tcPr>
            <w:tcW w:w="808" w:type="dxa"/>
            <w:hideMark/>
          </w:tcPr>
          <w:p w14:paraId="5D5DB0BA" w14:textId="77777777" w:rsidR="00DA3F3D" w:rsidRPr="002E6313" w:rsidRDefault="00DA3F3D" w:rsidP="00DA3F3D">
            <w:pPr>
              <w:jc w:val="center"/>
              <w:rPr>
                <w:lang w:val="uk-UA" w:eastAsia="uk-UA"/>
              </w:rPr>
            </w:pPr>
            <w:r w:rsidRPr="002E6313">
              <w:rPr>
                <w:lang w:val="uk-UA" w:eastAsia="uk-UA"/>
              </w:rPr>
              <w:t>18</w:t>
            </w:r>
          </w:p>
        </w:tc>
        <w:tc>
          <w:tcPr>
            <w:tcW w:w="808" w:type="dxa"/>
            <w:hideMark/>
          </w:tcPr>
          <w:p w14:paraId="6E51B0D3" w14:textId="77777777" w:rsidR="00DA3F3D" w:rsidRPr="002E6313" w:rsidRDefault="00DA3F3D" w:rsidP="00DA3F3D">
            <w:pPr>
              <w:jc w:val="center"/>
              <w:rPr>
                <w:lang w:val="uk-UA" w:eastAsia="uk-UA"/>
              </w:rPr>
            </w:pPr>
            <w:r w:rsidRPr="002E6313">
              <w:rPr>
                <w:lang w:val="uk-UA" w:eastAsia="uk-UA"/>
              </w:rPr>
              <w:t>17</w:t>
            </w:r>
          </w:p>
        </w:tc>
        <w:tc>
          <w:tcPr>
            <w:tcW w:w="808" w:type="dxa"/>
            <w:hideMark/>
          </w:tcPr>
          <w:p w14:paraId="4EF98603" w14:textId="77777777" w:rsidR="00DA3F3D" w:rsidRPr="002E6313" w:rsidRDefault="00DA3F3D" w:rsidP="00DA3F3D">
            <w:pPr>
              <w:jc w:val="center"/>
              <w:rPr>
                <w:lang w:val="uk-UA" w:eastAsia="uk-UA"/>
              </w:rPr>
            </w:pPr>
            <w:r w:rsidRPr="002E6313">
              <w:rPr>
                <w:lang w:val="uk-UA" w:eastAsia="uk-UA"/>
              </w:rPr>
              <w:t>18</w:t>
            </w:r>
          </w:p>
        </w:tc>
        <w:tc>
          <w:tcPr>
            <w:tcW w:w="808" w:type="dxa"/>
            <w:hideMark/>
          </w:tcPr>
          <w:p w14:paraId="55970891" w14:textId="77777777" w:rsidR="00DA3F3D" w:rsidRPr="002E6313" w:rsidRDefault="00DA3F3D" w:rsidP="00DA3F3D">
            <w:pPr>
              <w:jc w:val="center"/>
              <w:rPr>
                <w:lang w:val="uk-UA" w:eastAsia="uk-UA"/>
              </w:rPr>
            </w:pPr>
            <w:r w:rsidRPr="002E6313">
              <w:rPr>
                <w:lang w:val="uk-UA" w:eastAsia="uk-UA"/>
              </w:rPr>
              <w:t>17</w:t>
            </w:r>
          </w:p>
        </w:tc>
        <w:tc>
          <w:tcPr>
            <w:tcW w:w="808" w:type="dxa"/>
            <w:hideMark/>
          </w:tcPr>
          <w:p w14:paraId="1E307699" w14:textId="77777777" w:rsidR="00DA3F3D" w:rsidRPr="002E6313" w:rsidRDefault="00DA3F3D" w:rsidP="00DA3F3D">
            <w:pPr>
              <w:jc w:val="center"/>
              <w:rPr>
                <w:lang w:val="uk-UA" w:eastAsia="uk-UA"/>
              </w:rPr>
            </w:pPr>
            <w:r w:rsidRPr="002E6313">
              <w:rPr>
                <w:lang w:val="uk-UA" w:eastAsia="uk-UA"/>
              </w:rPr>
              <w:t>16</w:t>
            </w:r>
          </w:p>
        </w:tc>
        <w:tc>
          <w:tcPr>
            <w:tcW w:w="808" w:type="dxa"/>
            <w:hideMark/>
          </w:tcPr>
          <w:p w14:paraId="44428FD7" w14:textId="77777777" w:rsidR="00DA3F3D" w:rsidRPr="002E6313" w:rsidRDefault="00DA3F3D" w:rsidP="00DA3F3D">
            <w:pPr>
              <w:jc w:val="center"/>
              <w:rPr>
                <w:lang w:val="uk-UA" w:eastAsia="uk-UA"/>
              </w:rPr>
            </w:pPr>
            <w:r w:rsidRPr="002E6313">
              <w:rPr>
                <w:lang w:val="uk-UA" w:eastAsia="uk-UA"/>
              </w:rPr>
              <w:t>16</w:t>
            </w:r>
          </w:p>
        </w:tc>
        <w:tc>
          <w:tcPr>
            <w:tcW w:w="808" w:type="dxa"/>
            <w:hideMark/>
          </w:tcPr>
          <w:p w14:paraId="48951727" w14:textId="77777777" w:rsidR="00DA3F3D" w:rsidRPr="002E6313" w:rsidRDefault="00DA3F3D" w:rsidP="00DA3F3D">
            <w:pPr>
              <w:jc w:val="center"/>
              <w:rPr>
                <w:lang w:val="uk-UA" w:eastAsia="uk-UA"/>
              </w:rPr>
            </w:pPr>
            <w:r w:rsidRPr="002E6313">
              <w:rPr>
                <w:lang w:val="uk-UA" w:eastAsia="uk-UA"/>
              </w:rPr>
              <w:t>16</w:t>
            </w:r>
          </w:p>
        </w:tc>
        <w:tc>
          <w:tcPr>
            <w:tcW w:w="3057" w:type="dxa"/>
          </w:tcPr>
          <w:p w14:paraId="3AA01F50" w14:textId="1D24C1AB" w:rsidR="00DA3F3D" w:rsidRPr="002E6313" w:rsidRDefault="00DA3F3D" w:rsidP="00DA3F3D">
            <w:pPr>
              <w:jc w:val="center"/>
              <w:rPr>
                <w:lang w:val="uk-UA" w:eastAsia="uk-UA"/>
              </w:rPr>
            </w:pPr>
            <w:r w:rsidRPr="002E6313">
              <w:rPr>
                <w:lang w:val="uk-UA" w:eastAsia="uk-UA"/>
              </w:rPr>
              <w:t>Зростання</w:t>
            </w:r>
          </w:p>
        </w:tc>
      </w:tr>
      <w:tr w:rsidR="00DA3F3D" w:rsidRPr="002E6313" w14:paraId="34F2AE96" w14:textId="2BDE0081" w:rsidTr="005B6BA2">
        <w:tc>
          <w:tcPr>
            <w:tcW w:w="3681" w:type="dxa"/>
            <w:hideMark/>
          </w:tcPr>
          <w:p w14:paraId="39D9859A" w14:textId="77777777" w:rsidR="00DA3F3D" w:rsidRPr="002E6313" w:rsidRDefault="00DA3F3D" w:rsidP="001F3AD4">
            <w:pPr>
              <w:pStyle w:val="a4"/>
              <w:numPr>
                <w:ilvl w:val="0"/>
                <w:numId w:val="15"/>
              </w:numPr>
              <w:tabs>
                <w:tab w:val="left" w:pos="316"/>
              </w:tabs>
              <w:ind w:left="32" w:firstLine="0"/>
              <w:rPr>
                <w:lang w:eastAsia="uk-UA"/>
              </w:rPr>
            </w:pPr>
            <w:r w:rsidRPr="002E6313">
              <w:rPr>
                <w:lang w:eastAsia="uk-UA"/>
              </w:rPr>
              <w:t>А-Банк</w:t>
            </w:r>
          </w:p>
        </w:tc>
        <w:tc>
          <w:tcPr>
            <w:tcW w:w="808" w:type="dxa"/>
            <w:hideMark/>
          </w:tcPr>
          <w:p w14:paraId="68E72502" w14:textId="77777777" w:rsidR="00DA3F3D" w:rsidRPr="002E6313" w:rsidRDefault="00DA3F3D" w:rsidP="00DA3F3D">
            <w:pPr>
              <w:jc w:val="center"/>
              <w:rPr>
                <w:lang w:val="uk-UA" w:eastAsia="uk-UA"/>
              </w:rPr>
            </w:pPr>
            <w:r w:rsidRPr="002E6313">
              <w:rPr>
                <w:lang w:val="uk-UA" w:eastAsia="uk-UA"/>
              </w:rPr>
              <w:t>36</w:t>
            </w:r>
          </w:p>
        </w:tc>
        <w:tc>
          <w:tcPr>
            <w:tcW w:w="808" w:type="dxa"/>
            <w:hideMark/>
          </w:tcPr>
          <w:p w14:paraId="0683A32F" w14:textId="77777777" w:rsidR="00DA3F3D" w:rsidRPr="002E6313" w:rsidRDefault="00DA3F3D" w:rsidP="00DA3F3D">
            <w:pPr>
              <w:jc w:val="center"/>
              <w:rPr>
                <w:lang w:val="uk-UA" w:eastAsia="uk-UA"/>
              </w:rPr>
            </w:pPr>
            <w:r w:rsidRPr="002E6313">
              <w:rPr>
                <w:lang w:val="uk-UA" w:eastAsia="uk-UA"/>
              </w:rPr>
              <w:t>35</w:t>
            </w:r>
          </w:p>
        </w:tc>
        <w:tc>
          <w:tcPr>
            <w:tcW w:w="808" w:type="dxa"/>
            <w:hideMark/>
          </w:tcPr>
          <w:p w14:paraId="0317F34E" w14:textId="77777777" w:rsidR="00DA3F3D" w:rsidRPr="002E6313" w:rsidRDefault="00DA3F3D" w:rsidP="00DA3F3D">
            <w:pPr>
              <w:jc w:val="center"/>
              <w:rPr>
                <w:lang w:val="uk-UA" w:eastAsia="uk-UA"/>
              </w:rPr>
            </w:pPr>
            <w:r w:rsidRPr="002E6313">
              <w:rPr>
                <w:lang w:val="uk-UA" w:eastAsia="uk-UA"/>
              </w:rPr>
              <w:t>27</w:t>
            </w:r>
          </w:p>
        </w:tc>
        <w:tc>
          <w:tcPr>
            <w:tcW w:w="808" w:type="dxa"/>
            <w:hideMark/>
          </w:tcPr>
          <w:p w14:paraId="48DDB7C6" w14:textId="77777777" w:rsidR="00DA3F3D" w:rsidRPr="002E6313" w:rsidRDefault="00DA3F3D" w:rsidP="00DA3F3D">
            <w:pPr>
              <w:jc w:val="center"/>
              <w:rPr>
                <w:lang w:val="uk-UA" w:eastAsia="uk-UA"/>
              </w:rPr>
            </w:pPr>
            <w:r w:rsidRPr="002E6313">
              <w:rPr>
                <w:lang w:val="uk-UA" w:eastAsia="uk-UA"/>
              </w:rPr>
              <w:t>26</w:t>
            </w:r>
          </w:p>
        </w:tc>
        <w:tc>
          <w:tcPr>
            <w:tcW w:w="808" w:type="dxa"/>
            <w:hideMark/>
          </w:tcPr>
          <w:p w14:paraId="7CE008DC" w14:textId="77777777" w:rsidR="00DA3F3D" w:rsidRPr="002E6313" w:rsidRDefault="00DA3F3D" w:rsidP="00DA3F3D">
            <w:pPr>
              <w:jc w:val="center"/>
              <w:rPr>
                <w:lang w:val="uk-UA" w:eastAsia="uk-UA"/>
              </w:rPr>
            </w:pPr>
            <w:r w:rsidRPr="002E6313">
              <w:rPr>
                <w:lang w:val="uk-UA" w:eastAsia="uk-UA"/>
              </w:rPr>
              <w:t>23</w:t>
            </w:r>
          </w:p>
        </w:tc>
        <w:tc>
          <w:tcPr>
            <w:tcW w:w="808" w:type="dxa"/>
            <w:hideMark/>
          </w:tcPr>
          <w:p w14:paraId="39C0E046" w14:textId="77777777" w:rsidR="00DA3F3D" w:rsidRPr="002E6313" w:rsidRDefault="00DA3F3D" w:rsidP="00DA3F3D">
            <w:pPr>
              <w:jc w:val="center"/>
              <w:rPr>
                <w:lang w:val="uk-UA" w:eastAsia="uk-UA"/>
              </w:rPr>
            </w:pPr>
            <w:r w:rsidRPr="002E6313">
              <w:rPr>
                <w:lang w:val="uk-UA" w:eastAsia="uk-UA"/>
              </w:rPr>
              <w:t>22</w:t>
            </w:r>
          </w:p>
        </w:tc>
        <w:tc>
          <w:tcPr>
            <w:tcW w:w="808" w:type="dxa"/>
            <w:hideMark/>
          </w:tcPr>
          <w:p w14:paraId="3768BD1D" w14:textId="77777777" w:rsidR="00DA3F3D" w:rsidRPr="002E6313" w:rsidRDefault="00DA3F3D" w:rsidP="00DA3F3D">
            <w:pPr>
              <w:jc w:val="center"/>
              <w:rPr>
                <w:lang w:val="uk-UA" w:eastAsia="uk-UA"/>
              </w:rPr>
            </w:pPr>
            <w:r w:rsidRPr="002E6313">
              <w:rPr>
                <w:lang w:val="uk-UA" w:eastAsia="uk-UA"/>
              </w:rPr>
              <w:t>21</w:t>
            </w:r>
          </w:p>
        </w:tc>
        <w:tc>
          <w:tcPr>
            <w:tcW w:w="808" w:type="dxa"/>
            <w:hideMark/>
          </w:tcPr>
          <w:p w14:paraId="482BD9A7" w14:textId="77777777" w:rsidR="00DA3F3D" w:rsidRPr="002E6313" w:rsidRDefault="00DA3F3D" w:rsidP="00DA3F3D">
            <w:pPr>
              <w:jc w:val="center"/>
              <w:rPr>
                <w:lang w:val="uk-UA" w:eastAsia="uk-UA"/>
              </w:rPr>
            </w:pPr>
            <w:r w:rsidRPr="002E6313">
              <w:rPr>
                <w:lang w:val="uk-UA" w:eastAsia="uk-UA"/>
              </w:rPr>
              <w:t>17</w:t>
            </w:r>
          </w:p>
        </w:tc>
        <w:tc>
          <w:tcPr>
            <w:tcW w:w="808" w:type="dxa"/>
            <w:hideMark/>
          </w:tcPr>
          <w:p w14:paraId="5549A685" w14:textId="77777777" w:rsidR="00DA3F3D" w:rsidRPr="002E6313" w:rsidRDefault="00DA3F3D" w:rsidP="00DA3F3D">
            <w:pPr>
              <w:jc w:val="center"/>
              <w:rPr>
                <w:lang w:val="uk-UA" w:eastAsia="uk-UA"/>
              </w:rPr>
            </w:pPr>
            <w:r w:rsidRPr="002E6313">
              <w:rPr>
                <w:lang w:val="uk-UA" w:eastAsia="uk-UA"/>
              </w:rPr>
              <w:t>18</w:t>
            </w:r>
          </w:p>
        </w:tc>
        <w:tc>
          <w:tcPr>
            <w:tcW w:w="808" w:type="dxa"/>
            <w:hideMark/>
          </w:tcPr>
          <w:p w14:paraId="058627C4" w14:textId="77777777" w:rsidR="00DA3F3D" w:rsidRPr="002E6313" w:rsidRDefault="00DA3F3D" w:rsidP="00DA3F3D">
            <w:pPr>
              <w:jc w:val="center"/>
              <w:rPr>
                <w:lang w:val="uk-UA" w:eastAsia="uk-UA"/>
              </w:rPr>
            </w:pPr>
            <w:r w:rsidRPr="002E6313">
              <w:rPr>
                <w:lang w:val="uk-UA" w:eastAsia="uk-UA"/>
              </w:rPr>
              <w:t>17</w:t>
            </w:r>
          </w:p>
        </w:tc>
        <w:tc>
          <w:tcPr>
            <w:tcW w:w="3057" w:type="dxa"/>
          </w:tcPr>
          <w:p w14:paraId="7EC6106E" w14:textId="26267997" w:rsidR="00DA3F3D" w:rsidRPr="002E6313" w:rsidRDefault="00DA3F3D" w:rsidP="00DA3F3D">
            <w:pPr>
              <w:jc w:val="center"/>
              <w:rPr>
                <w:lang w:val="uk-UA" w:eastAsia="uk-UA"/>
              </w:rPr>
            </w:pPr>
            <w:r w:rsidRPr="002E6313">
              <w:rPr>
                <w:lang w:val="uk-UA" w:eastAsia="uk-UA"/>
              </w:rPr>
              <w:t>Значне зростання</w:t>
            </w:r>
          </w:p>
        </w:tc>
      </w:tr>
      <w:tr w:rsidR="00DA3F3D" w:rsidRPr="002E6313" w14:paraId="05ABF777" w14:textId="0F713550" w:rsidTr="005B6BA2">
        <w:tc>
          <w:tcPr>
            <w:tcW w:w="3681" w:type="dxa"/>
            <w:hideMark/>
          </w:tcPr>
          <w:p w14:paraId="5D208A08" w14:textId="77777777" w:rsidR="00DA3F3D" w:rsidRPr="002E6313" w:rsidRDefault="00DA3F3D" w:rsidP="001F3AD4">
            <w:pPr>
              <w:pStyle w:val="a4"/>
              <w:numPr>
                <w:ilvl w:val="0"/>
                <w:numId w:val="15"/>
              </w:numPr>
              <w:tabs>
                <w:tab w:val="left" w:pos="316"/>
              </w:tabs>
              <w:ind w:left="32" w:firstLine="0"/>
              <w:rPr>
                <w:lang w:eastAsia="uk-UA"/>
              </w:rPr>
            </w:pPr>
            <w:r w:rsidRPr="002E6313">
              <w:rPr>
                <w:lang w:eastAsia="uk-UA"/>
              </w:rPr>
              <w:t>Банк Восток</w:t>
            </w:r>
          </w:p>
        </w:tc>
        <w:tc>
          <w:tcPr>
            <w:tcW w:w="808" w:type="dxa"/>
            <w:hideMark/>
          </w:tcPr>
          <w:p w14:paraId="445C3111" w14:textId="77777777" w:rsidR="00DA3F3D" w:rsidRPr="002E6313" w:rsidRDefault="00DA3F3D" w:rsidP="00DA3F3D">
            <w:pPr>
              <w:jc w:val="center"/>
              <w:rPr>
                <w:lang w:val="uk-UA" w:eastAsia="uk-UA"/>
              </w:rPr>
            </w:pPr>
            <w:r w:rsidRPr="002E6313">
              <w:rPr>
                <w:lang w:val="uk-UA" w:eastAsia="uk-UA"/>
              </w:rPr>
              <w:t>28</w:t>
            </w:r>
          </w:p>
        </w:tc>
        <w:tc>
          <w:tcPr>
            <w:tcW w:w="808" w:type="dxa"/>
            <w:hideMark/>
          </w:tcPr>
          <w:p w14:paraId="1FD3430D" w14:textId="77777777" w:rsidR="00DA3F3D" w:rsidRPr="002E6313" w:rsidRDefault="00DA3F3D" w:rsidP="00DA3F3D">
            <w:pPr>
              <w:jc w:val="center"/>
              <w:rPr>
                <w:lang w:val="uk-UA" w:eastAsia="uk-UA"/>
              </w:rPr>
            </w:pPr>
            <w:r w:rsidRPr="002E6313">
              <w:rPr>
                <w:lang w:val="uk-UA" w:eastAsia="uk-UA"/>
              </w:rPr>
              <w:t>25</w:t>
            </w:r>
          </w:p>
        </w:tc>
        <w:tc>
          <w:tcPr>
            <w:tcW w:w="808" w:type="dxa"/>
            <w:hideMark/>
          </w:tcPr>
          <w:p w14:paraId="06C01674" w14:textId="77777777" w:rsidR="00DA3F3D" w:rsidRPr="002E6313" w:rsidRDefault="00DA3F3D" w:rsidP="00DA3F3D">
            <w:pPr>
              <w:jc w:val="center"/>
              <w:rPr>
                <w:lang w:val="uk-UA" w:eastAsia="uk-UA"/>
              </w:rPr>
            </w:pPr>
            <w:r w:rsidRPr="002E6313">
              <w:rPr>
                <w:lang w:val="uk-UA" w:eastAsia="uk-UA"/>
              </w:rPr>
              <w:t>25</w:t>
            </w:r>
          </w:p>
        </w:tc>
        <w:tc>
          <w:tcPr>
            <w:tcW w:w="808" w:type="dxa"/>
            <w:hideMark/>
          </w:tcPr>
          <w:p w14:paraId="122A139F" w14:textId="77777777" w:rsidR="00DA3F3D" w:rsidRPr="002E6313" w:rsidRDefault="00DA3F3D" w:rsidP="00DA3F3D">
            <w:pPr>
              <w:jc w:val="center"/>
              <w:rPr>
                <w:lang w:val="uk-UA" w:eastAsia="uk-UA"/>
              </w:rPr>
            </w:pPr>
            <w:r w:rsidRPr="002E6313">
              <w:rPr>
                <w:lang w:val="uk-UA" w:eastAsia="uk-UA"/>
              </w:rPr>
              <w:t>25</w:t>
            </w:r>
          </w:p>
        </w:tc>
        <w:tc>
          <w:tcPr>
            <w:tcW w:w="808" w:type="dxa"/>
            <w:hideMark/>
          </w:tcPr>
          <w:p w14:paraId="733F6611" w14:textId="77777777" w:rsidR="00DA3F3D" w:rsidRPr="002E6313" w:rsidRDefault="00DA3F3D" w:rsidP="00DA3F3D">
            <w:pPr>
              <w:jc w:val="center"/>
              <w:rPr>
                <w:lang w:val="uk-UA" w:eastAsia="uk-UA"/>
              </w:rPr>
            </w:pPr>
            <w:r w:rsidRPr="002E6313">
              <w:rPr>
                <w:lang w:val="uk-UA" w:eastAsia="uk-UA"/>
              </w:rPr>
              <w:t>21</w:t>
            </w:r>
          </w:p>
        </w:tc>
        <w:tc>
          <w:tcPr>
            <w:tcW w:w="808" w:type="dxa"/>
            <w:hideMark/>
          </w:tcPr>
          <w:p w14:paraId="623B99ED" w14:textId="77777777" w:rsidR="00DA3F3D" w:rsidRPr="002E6313" w:rsidRDefault="00DA3F3D" w:rsidP="00DA3F3D">
            <w:pPr>
              <w:jc w:val="center"/>
              <w:rPr>
                <w:lang w:val="uk-UA" w:eastAsia="uk-UA"/>
              </w:rPr>
            </w:pPr>
            <w:r w:rsidRPr="002E6313">
              <w:rPr>
                <w:lang w:val="uk-UA" w:eastAsia="uk-UA"/>
              </w:rPr>
              <w:t>19</w:t>
            </w:r>
          </w:p>
        </w:tc>
        <w:tc>
          <w:tcPr>
            <w:tcW w:w="808" w:type="dxa"/>
            <w:hideMark/>
          </w:tcPr>
          <w:p w14:paraId="238D0DC3" w14:textId="77777777" w:rsidR="00DA3F3D" w:rsidRPr="002E6313" w:rsidRDefault="00DA3F3D" w:rsidP="00DA3F3D">
            <w:pPr>
              <w:jc w:val="center"/>
              <w:rPr>
                <w:lang w:val="uk-UA" w:eastAsia="uk-UA"/>
              </w:rPr>
            </w:pPr>
            <w:r w:rsidRPr="002E6313">
              <w:rPr>
                <w:lang w:val="uk-UA" w:eastAsia="uk-UA"/>
              </w:rPr>
              <w:t>20</w:t>
            </w:r>
          </w:p>
        </w:tc>
        <w:tc>
          <w:tcPr>
            <w:tcW w:w="808" w:type="dxa"/>
            <w:hideMark/>
          </w:tcPr>
          <w:p w14:paraId="7555C48F" w14:textId="77777777" w:rsidR="00DA3F3D" w:rsidRPr="002E6313" w:rsidRDefault="00DA3F3D" w:rsidP="00DA3F3D">
            <w:pPr>
              <w:jc w:val="center"/>
              <w:rPr>
                <w:lang w:val="uk-UA" w:eastAsia="uk-UA"/>
              </w:rPr>
            </w:pPr>
            <w:r w:rsidRPr="002E6313">
              <w:rPr>
                <w:lang w:val="uk-UA" w:eastAsia="uk-UA"/>
              </w:rPr>
              <w:t>19</w:t>
            </w:r>
          </w:p>
        </w:tc>
        <w:tc>
          <w:tcPr>
            <w:tcW w:w="808" w:type="dxa"/>
            <w:hideMark/>
          </w:tcPr>
          <w:p w14:paraId="7662902A" w14:textId="77777777" w:rsidR="00DA3F3D" w:rsidRPr="002E6313" w:rsidRDefault="00DA3F3D" w:rsidP="00DA3F3D">
            <w:pPr>
              <w:jc w:val="center"/>
              <w:rPr>
                <w:lang w:val="uk-UA" w:eastAsia="uk-UA"/>
              </w:rPr>
            </w:pPr>
            <w:r w:rsidRPr="002E6313">
              <w:rPr>
                <w:lang w:val="uk-UA" w:eastAsia="uk-UA"/>
              </w:rPr>
              <w:t>17</w:t>
            </w:r>
          </w:p>
        </w:tc>
        <w:tc>
          <w:tcPr>
            <w:tcW w:w="808" w:type="dxa"/>
            <w:hideMark/>
          </w:tcPr>
          <w:p w14:paraId="3E41A2F4" w14:textId="77777777" w:rsidR="00DA3F3D" w:rsidRPr="002E6313" w:rsidRDefault="00DA3F3D" w:rsidP="00DA3F3D">
            <w:pPr>
              <w:jc w:val="center"/>
              <w:rPr>
                <w:lang w:val="uk-UA" w:eastAsia="uk-UA"/>
              </w:rPr>
            </w:pPr>
            <w:r w:rsidRPr="002E6313">
              <w:rPr>
                <w:lang w:val="uk-UA" w:eastAsia="uk-UA"/>
              </w:rPr>
              <w:t>18</w:t>
            </w:r>
          </w:p>
        </w:tc>
        <w:tc>
          <w:tcPr>
            <w:tcW w:w="3057" w:type="dxa"/>
          </w:tcPr>
          <w:p w14:paraId="05170087" w14:textId="2D135FBC" w:rsidR="00DA3F3D" w:rsidRPr="002E6313" w:rsidRDefault="00DA3F3D" w:rsidP="00DA3F3D">
            <w:pPr>
              <w:jc w:val="center"/>
              <w:rPr>
                <w:lang w:val="uk-UA" w:eastAsia="uk-UA"/>
              </w:rPr>
            </w:pPr>
            <w:r w:rsidRPr="002E6313">
              <w:rPr>
                <w:lang w:val="uk-UA" w:eastAsia="uk-UA"/>
              </w:rPr>
              <w:t>Помірне зростання</w:t>
            </w:r>
          </w:p>
        </w:tc>
      </w:tr>
      <w:tr w:rsidR="00DA3F3D" w:rsidRPr="002E6313" w14:paraId="34AAD121" w14:textId="5E7BF2F0" w:rsidTr="005B6BA2">
        <w:tc>
          <w:tcPr>
            <w:tcW w:w="3681" w:type="dxa"/>
            <w:hideMark/>
          </w:tcPr>
          <w:p w14:paraId="31413339" w14:textId="77777777" w:rsidR="00DA3F3D" w:rsidRPr="002E6313" w:rsidRDefault="00DA3F3D" w:rsidP="001F3AD4">
            <w:pPr>
              <w:pStyle w:val="a4"/>
              <w:numPr>
                <w:ilvl w:val="0"/>
                <w:numId w:val="15"/>
              </w:numPr>
              <w:tabs>
                <w:tab w:val="left" w:pos="316"/>
              </w:tabs>
              <w:ind w:left="32" w:firstLine="0"/>
              <w:rPr>
                <w:lang w:eastAsia="uk-UA"/>
              </w:rPr>
            </w:pPr>
            <w:r w:rsidRPr="002E6313">
              <w:rPr>
                <w:lang w:eastAsia="uk-UA"/>
              </w:rPr>
              <w:t>ING Банк Україна</w:t>
            </w:r>
          </w:p>
        </w:tc>
        <w:tc>
          <w:tcPr>
            <w:tcW w:w="808" w:type="dxa"/>
            <w:hideMark/>
          </w:tcPr>
          <w:p w14:paraId="2D56E4E1" w14:textId="77777777" w:rsidR="00DA3F3D" w:rsidRPr="002E6313" w:rsidRDefault="00DA3F3D" w:rsidP="00DA3F3D">
            <w:pPr>
              <w:jc w:val="center"/>
              <w:rPr>
                <w:lang w:val="uk-UA" w:eastAsia="uk-UA"/>
              </w:rPr>
            </w:pPr>
            <w:r w:rsidRPr="002E6313">
              <w:rPr>
                <w:lang w:val="uk-UA" w:eastAsia="uk-UA"/>
              </w:rPr>
              <w:t>17</w:t>
            </w:r>
          </w:p>
        </w:tc>
        <w:tc>
          <w:tcPr>
            <w:tcW w:w="808" w:type="dxa"/>
            <w:hideMark/>
          </w:tcPr>
          <w:p w14:paraId="7997570A" w14:textId="77777777" w:rsidR="00DA3F3D" w:rsidRPr="002E6313" w:rsidRDefault="00DA3F3D" w:rsidP="00DA3F3D">
            <w:pPr>
              <w:jc w:val="center"/>
              <w:rPr>
                <w:lang w:val="uk-UA" w:eastAsia="uk-UA"/>
              </w:rPr>
            </w:pPr>
            <w:r w:rsidRPr="002E6313">
              <w:rPr>
                <w:lang w:val="uk-UA" w:eastAsia="uk-UA"/>
              </w:rPr>
              <w:t>17</w:t>
            </w:r>
          </w:p>
        </w:tc>
        <w:tc>
          <w:tcPr>
            <w:tcW w:w="808" w:type="dxa"/>
            <w:hideMark/>
          </w:tcPr>
          <w:p w14:paraId="3DF30987" w14:textId="77777777" w:rsidR="00DA3F3D" w:rsidRPr="002E6313" w:rsidRDefault="00DA3F3D" w:rsidP="00DA3F3D">
            <w:pPr>
              <w:jc w:val="center"/>
              <w:rPr>
                <w:lang w:val="uk-UA" w:eastAsia="uk-UA"/>
              </w:rPr>
            </w:pPr>
            <w:r w:rsidRPr="002E6313">
              <w:rPr>
                <w:lang w:val="uk-UA" w:eastAsia="uk-UA"/>
              </w:rPr>
              <w:t>22</w:t>
            </w:r>
          </w:p>
        </w:tc>
        <w:tc>
          <w:tcPr>
            <w:tcW w:w="808" w:type="dxa"/>
            <w:hideMark/>
          </w:tcPr>
          <w:p w14:paraId="2FC1534A" w14:textId="77777777" w:rsidR="00DA3F3D" w:rsidRPr="002E6313" w:rsidRDefault="00DA3F3D" w:rsidP="00DA3F3D">
            <w:pPr>
              <w:jc w:val="center"/>
              <w:rPr>
                <w:lang w:val="uk-UA" w:eastAsia="uk-UA"/>
              </w:rPr>
            </w:pPr>
            <w:r w:rsidRPr="002E6313">
              <w:rPr>
                <w:lang w:val="uk-UA" w:eastAsia="uk-UA"/>
              </w:rPr>
              <w:t>21</w:t>
            </w:r>
          </w:p>
        </w:tc>
        <w:tc>
          <w:tcPr>
            <w:tcW w:w="808" w:type="dxa"/>
            <w:hideMark/>
          </w:tcPr>
          <w:p w14:paraId="26A51028" w14:textId="77777777" w:rsidR="00DA3F3D" w:rsidRPr="002E6313" w:rsidRDefault="00DA3F3D" w:rsidP="00DA3F3D">
            <w:pPr>
              <w:jc w:val="center"/>
              <w:rPr>
                <w:lang w:val="uk-UA" w:eastAsia="uk-UA"/>
              </w:rPr>
            </w:pPr>
            <w:r w:rsidRPr="002E6313">
              <w:rPr>
                <w:lang w:val="uk-UA" w:eastAsia="uk-UA"/>
              </w:rPr>
              <w:t>19</w:t>
            </w:r>
          </w:p>
        </w:tc>
        <w:tc>
          <w:tcPr>
            <w:tcW w:w="808" w:type="dxa"/>
            <w:hideMark/>
          </w:tcPr>
          <w:p w14:paraId="256992F1" w14:textId="77777777" w:rsidR="00DA3F3D" w:rsidRPr="002E6313" w:rsidRDefault="00DA3F3D" w:rsidP="00DA3F3D">
            <w:pPr>
              <w:jc w:val="center"/>
              <w:rPr>
                <w:lang w:val="uk-UA" w:eastAsia="uk-UA"/>
              </w:rPr>
            </w:pPr>
            <w:r w:rsidRPr="002E6313">
              <w:rPr>
                <w:lang w:val="uk-UA" w:eastAsia="uk-UA"/>
              </w:rPr>
              <w:t>21</w:t>
            </w:r>
          </w:p>
        </w:tc>
        <w:tc>
          <w:tcPr>
            <w:tcW w:w="808" w:type="dxa"/>
            <w:hideMark/>
          </w:tcPr>
          <w:p w14:paraId="5E36FB2B" w14:textId="77777777" w:rsidR="00DA3F3D" w:rsidRPr="002E6313" w:rsidRDefault="00DA3F3D" w:rsidP="00DA3F3D">
            <w:pPr>
              <w:jc w:val="center"/>
              <w:rPr>
                <w:lang w:val="uk-UA" w:eastAsia="uk-UA"/>
              </w:rPr>
            </w:pPr>
            <w:r w:rsidRPr="002E6313">
              <w:rPr>
                <w:lang w:val="uk-UA" w:eastAsia="uk-UA"/>
              </w:rPr>
              <w:t>23</w:t>
            </w:r>
          </w:p>
        </w:tc>
        <w:tc>
          <w:tcPr>
            <w:tcW w:w="808" w:type="dxa"/>
            <w:hideMark/>
          </w:tcPr>
          <w:p w14:paraId="7E4E95BB" w14:textId="77777777" w:rsidR="00DA3F3D" w:rsidRPr="002E6313" w:rsidRDefault="00DA3F3D" w:rsidP="00DA3F3D">
            <w:pPr>
              <w:jc w:val="center"/>
              <w:rPr>
                <w:lang w:val="uk-UA" w:eastAsia="uk-UA"/>
              </w:rPr>
            </w:pPr>
            <w:r w:rsidRPr="002E6313">
              <w:rPr>
                <w:lang w:val="uk-UA" w:eastAsia="uk-UA"/>
              </w:rPr>
              <w:t>20</w:t>
            </w:r>
          </w:p>
        </w:tc>
        <w:tc>
          <w:tcPr>
            <w:tcW w:w="808" w:type="dxa"/>
            <w:hideMark/>
          </w:tcPr>
          <w:p w14:paraId="27D32377" w14:textId="77777777" w:rsidR="00DA3F3D" w:rsidRPr="002E6313" w:rsidRDefault="00DA3F3D" w:rsidP="00DA3F3D">
            <w:pPr>
              <w:jc w:val="center"/>
              <w:rPr>
                <w:lang w:val="uk-UA" w:eastAsia="uk-UA"/>
              </w:rPr>
            </w:pPr>
            <w:r w:rsidRPr="002E6313">
              <w:rPr>
                <w:lang w:val="uk-UA" w:eastAsia="uk-UA"/>
              </w:rPr>
              <w:t>19</w:t>
            </w:r>
          </w:p>
        </w:tc>
        <w:tc>
          <w:tcPr>
            <w:tcW w:w="808" w:type="dxa"/>
            <w:hideMark/>
          </w:tcPr>
          <w:p w14:paraId="6A0461DF" w14:textId="77777777" w:rsidR="00DA3F3D" w:rsidRPr="002E6313" w:rsidRDefault="00DA3F3D" w:rsidP="00DA3F3D">
            <w:pPr>
              <w:jc w:val="center"/>
              <w:rPr>
                <w:lang w:val="uk-UA" w:eastAsia="uk-UA"/>
              </w:rPr>
            </w:pPr>
            <w:r w:rsidRPr="002E6313">
              <w:rPr>
                <w:lang w:val="uk-UA" w:eastAsia="uk-UA"/>
              </w:rPr>
              <w:t>19</w:t>
            </w:r>
          </w:p>
        </w:tc>
        <w:tc>
          <w:tcPr>
            <w:tcW w:w="3057" w:type="dxa"/>
          </w:tcPr>
          <w:p w14:paraId="5423CE5B" w14:textId="5B4C8CE2" w:rsidR="00DA3F3D" w:rsidRPr="002E6313" w:rsidRDefault="00DA3F3D" w:rsidP="00DA3F3D">
            <w:pPr>
              <w:jc w:val="center"/>
              <w:rPr>
                <w:lang w:val="uk-UA" w:eastAsia="uk-UA"/>
              </w:rPr>
            </w:pPr>
            <w:r w:rsidRPr="002E6313">
              <w:rPr>
                <w:lang w:val="uk-UA" w:eastAsia="uk-UA"/>
              </w:rPr>
              <w:t>Нестабільно</w:t>
            </w:r>
          </w:p>
        </w:tc>
      </w:tr>
      <w:tr w:rsidR="00DA3F3D" w:rsidRPr="002E6313" w14:paraId="08E42884" w14:textId="7CB06BD8" w:rsidTr="005B6BA2">
        <w:tc>
          <w:tcPr>
            <w:tcW w:w="3681" w:type="dxa"/>
            <w:hideMark/>
          </w:tcPr>
          <w:p w14:paraId="1825BE99" w14:textId="77777777" w:rsidR="00DA3F3D" w:rsidRPr="002E6313" w:rsidRDefault="00DA3F3D" w:rsidP="001F3AD4">
            <w:pPr>
              <w:pStyle w:val="a4"/>
              <w:numPr>
                <w:ilvl w:val="0"/>
                <w:numId w:val="15"/>
              </w:numPr>
              <w:tabs>
                <w:tab w:val="left" w:pos="316"/>
              </w:tabs>
              <w:ind w:left="32" w:firstLine="0"/>
              <w:rPr>
                <w:lang w:eastAsia="uk-UA"/>
              </w:rPr>
            </w:pPr>
            <w:r w:rsidRPr="002E6313">
              <w:rPr>
                <w:lang w:eastAsia="uk-UA"/>
              </w:rPr>
              <w:t>Банк Кредит Дніпро</w:t>
            </w:r>
          </w:p>
        </w:tc>
        <w:tc>
          <w:tcPr>
            <w:tcW w:w="808" w:type="dxa"/>
            <w:hideMark/>
          </w:tcPr>
          <w:p w14:paraId="7B0DC4BA" w14:textId="77777777" w:rsidR="00DA3F3D" w:rsidRPr="002E6313" w:rsidRDefault="00DA3F3D" w:rsidP="00DA3F3D">
            <w:pPr>
              <w:jc w:val="center"/>
              <w:rPr>
                <w:lang w:val="uk-UA" w:eastAsia="uk-UA"/>
              </w:rPr>
            </w:pPr>
            <w:r w:rsidRPr="002E6313">
              <w:rPr>
                <w:lang w:val="uk-UA" w:eastAsia="uk-UA"/>
              </w:rPr>
              <w:t>25</w:t>
            </w:r>
          </w:p>
        </w:tc>
        <w:tc>
          <w:tcPr>
            <w:tcW w:w="808" w:type="dxa"/>
            <w:hideMark/>
          </w:tcPr>
          <w:p w14:paraId="5A4108E8" w14:textId="77777777" w:rsidR="00DA3F3D" w:rsidRPr="002E6313" w:rsidRDefault="00DA3F3D" w:rsidP="00DA3F3D">
            <w:pPr>
              <w:jc w:val="center"/>
              <w:rPr>
                <w:lang w:val="uk-UA" w:eastAsia="uk-UA"/>
              </w:rPr>
            </w:pPr>
            <w:r w:rsidRPr="002E6313">
              <w:rPr>
                <w:lang w:val="uk-UA" w:eastAsia="uk-UA"/>
              </w:rPr>
              <w:t>22</w:t>
            </w:r>
          </w:p>
        </w:tc>
        <w:tc>
          <w:tcPr>
            <w:tcW w:w="808" w:type="dxa"/>
            <w:hideMark/>
          </w:tcPr>
          <w:p w14:paraId="0BFF9782" w14:textId="77777777" w:rsidR="00DA3F3D" w:rsidRPr="002E6313" w:rsidRDefault="00DA3F3D" w:rsidP="00DA3F3D">
            <w:pPr>
              <w:jc w:val="center"/>
              <w:rPr>
                <w:lang w:val="uk-UA" w:eastAsia="uk-UA"/>
              </w:rPr>
            </w:pPr>
            <w:r w:rsidRPr="002E6313">
              <w:rPr>
                <w:lang w:val="uk-UA" w:eastAsia="uk-UA"/>
              </w:rPr>
              <w:t>21</w:t>
            </w:r>
          </w:p>
        </w:tc>
        <w:tc>
          <w:tcPr>
            <w:tcW w:w="808" w:type="dxa"/>
            <w:hideMark/>
          </w:tcPr>
          <w:p w14:paraId="676406EE" w14:textId="77777777" w:rsidR="00DA3F3D" w:rsidRPr="002E6313" w:rsidRDefault="00DA3F3D" w:rsidP="00DA3F3D">
            <w:pPr>
              <w:jc w:val="center"/>
              <w:rPr>
                <w:lang w:val="uk-UA" w:eastAsia="uk-UA"/>
              </w:rPr>
            </w:pPr>
            <w:r w:rsidRPr="002E6313">
              <w:rPr>
                <w:lang w:val="uk-UA" w:eastAsia="uk-UA"/>
              </w:rPr>
              <w:t>20</w:t>
            </w:r>
          </w:p>
        </w:tc>
        <w:tc>
          <w:tcPr>
            <w:tcW w:w="808" w:type="dxa"/>
            <w:hideMark/>
          </w:tcPr>
          <w:p w14:paraId="036AB4DA" w14:textId="77777777" w:rsidR="00DA3F3D" w:rsidRPr="002E6313" w:rsidRDefault="00DA3F3D" w:rsidP="00DA3F3D">
            <w:pPr>
              <w:jc w:val="center"/>
              <w:rPr>
                <w:lang w:val="uk-UA" w:eastAsia="uk-UA"/>
              </w:rPr>
            </w:pPr>
            <w:r w:rsidRPr="002E6313">
              <w:rPr>
                <w:lang w:val="uk-UA" w:eastAsia="uk-UA"/>
              </w:rPr>
              <w:t>20</w:t>
            </w:r>
          </w:p>
        </w:tc>
        <w:tc>
          <w:tcPr>
            <w:tcW w:w="808" w:type="dxa"/>
            <w:hideMark/>
          </w:tcPr>
          <w:p w14:paraId="2FA8C140" w14:textId="77777777" w:rsidR="00DA3F3D" w:rsidRPr="002E6313" w:rsidRDefault="00DA3F3D" w:rsidP="00DA3F3D">
            <w:pPr>
              <w:jc w:val="center"/>
              <w:rPr>
                <w:lang w:val="uk-UA" w:eastAsia="uk-UA"/>
              </w:rPr>
            </w:pPr>
            <w:r w:rsidRPr="002E6313">
              <w:rPr>
                <w:lang w:val="uk-UA" w:eastAsia="uk-UA"/>
              </w:rPr>
              <w:t>20</w:t>
            </w:r>
          </w:p>
        </w:tc>
        <w:tc>
          <w:tcPr>
            <w:tcW w:w="808" w:type="dxa"/>
            <w:hideMark/>
          </w:tcPr>
          <w:p w14:paraId="780A749C" w14:textId="77777777" w:rsidR="00DA3F3D" w:rsidRPr="002E6313" w:rsidRDefault="00DA3F3D" w:rsidP="00DA3F3D">
            <w:pPr>
              <w:jc w:val="center"/>
              <w:rPr>
                <w:lang w:val="uk-UA" w:eastAsia="uk-UA"/>
              </w:rPr>
            </w:pPr>
            <w:r w:rsidRPr="002E6313">
              <w:rPr>
                <w:lang w:val="uk-UA" w:eastAsia="uk-UA"/>
              </w:rPr>
              <w:t>19</w:t>
            </w:r>
          </w:p>
        </w:tc>
        <w:tc>
          <w:tcPr>
            <w:tcW w:w="808" w:type="dxa"/>
            <w:hideMark/>
          </w:tcPr>
          <w:p w14:paraId="44288600" w14:textId="77777777" w:rsidR="00DA3F3D" w:rsidRPr="002E6313" w:rsidRDefault="00DA3F3D" w:rsidP="00DA3F3D">
            <w:pPr>
              <w:jc w:val="center"/>
              <w:rPr>
                <w:lang w:val="uk-UA" w:eastAsia="uk-UA"/>
              </w:rPr>
            </w:pPr>
            <w:r w:rsidRPr="002E6313">
              <w:rPr>
                <w:lang w:val="uk-UA" w:eastAsia="uk-UA"/>
              </w:rPr>
              <w:t>18</w:t>
            </w:r>
          </w:p>
        </w:tc>
        <w:tc>
          <w:tcPr>
            <w:tcW w:w="808" w:type="dxa"/>
            <w:hideMark/>
          </w:tcPr>
          <w:p w14:paraId="61A97541" w14:textId="77777777" w:rsidR="00DA3F3D" w:rsidRPr="002E6313" w:rsidRDefault="00DA3F3D" w:rsidP="00DA3F3D">
            <w:pPr>
              <w:jc w:val="center"/>
              <w:rPr>
                <w:lang w:val="uk-UA" w:eastAsia="uk-UA"/>
              </w:rPr>
            </w:pPr>
            <w:r w:rsidRPr="002E6313">
              <w:rPr>
                <w:lang w:val="uk-UA" w:eastAsia="uk-UA"/>
              </w:rPr>
              <w:t>20</w:t>
            </w:r>
          </w:p>
        </w:tc>
        <w:tc>
          <w:tcPr>
            <w:tcW w:w="808" w:type="dxa"/>
            <w:hideMark/>
          </w:tcPr>
          <w:p w14:paraId="3D0434DA" w14:textId="77777777" w:rsidR="00DA3F3D" w:rsidRPr="002E6313" w:rsidRDefault="00DA3F3D" w:rsidP="00DA3F3D">
            <w:pPr>
              <w:jc w:val="center"/>
              <w:rPr>
                <w:lang w:val="uk-UA" w:eastAsia="uk-UA"/>
              </w:rPr>
            </w:pPr>
            <w:r w:rsidRPr="002E6313">
              <w:rPr>
                <w:lang w:val="uk-UA" w:eastAsia="uk-UA"/>
              </w:rPr>
              <w:t>20</w:t>
            </w:r>
          </w:p>
        </w:tc>
        <w:tc>
          <w:tcPr>
            <w:tcW w:w="3057" w:type="dxa"/>
          </w:tcPr>
          <w:p w14:paraId="1726482A" w14:textId="22C58EEC" w:rsidR="00DA3F3D" w:rsidRPr="002E6313" w:rsidRDefault="00DA3F3D" w:rsidP="00DA3F3D">
            <w:pPr>
              <w:jc w:val="center"/>
              <w:rPr>
                <w:lang w:val="uk-UA" w:eastAsia="uk-UA"/>
              </w:rPr>
            </w:pPr>
            <w:r w:rsidRPr="002E6313">
              <w:rPr>
                <w:lang w:val="uk-UA" w:eastAsia="uk-UA"/>
              </w:rPr>
              <w:t>Стабільно</w:t>
            </w:r>
          </w:p>
        </w:tc>
      </w:tr>
    </w:tbl>
    <w:p w14:paraId="18557595" w14:textId="77777777" w:rsidR="00811FF1" w:rsidRPr="002E6313" w:rsidRDefault="00811FF1" w:rsidP="00263552">
      <w:pPr>
        <w:pStyle w:val="a6"/>
        <w:spacing w:before="0" w:beforeAutospacing="0" w:after="0" w:afterAutospacing="0" w:line="360" w:lineRule="auto"/>
        <w:jc w:val="both"/>
        <w:rPr>
          <w:sz w:val="28"/>
          <w:szCs w:val="28"/>
          <w:lang w:val="uk-UA"/>
        </w:rPr>
      </w:pPr>
    </w:p>
    <w:p w14:paraId="50498459" w14:textId="4C01625B" w:rsidR="006D4101" w:rsidRPr="002E6313" w:rsidRDefault="006D4101" w:rsidP="006D4101">
      <w:pPr>
        <w:spacing w:line="360" w:lineRule="auto"/>
        <w:ind w:firstLine="709"/>
        <w:jc w:val="both"/>
        <w:rPr>
          <w:sz w:val="28"/>
          <w:szCs w:val="28"/>
          <w:lang w:val="uk-UA"/>
        </w:rPr>
      </w:pPr>
      <w:r w:rsidRPr="002E6313">
        <w:rPr>
          <w:sz w:val="28"/>
          <w:szCs w:val="28"/>
          <w:lang w:val="uk-UA"/>
        </w:rPr>
        <w:t xml:space="preserve">Джерело:  </w:t>
      </w:r>
      <w:r>
        <w:rPr>
          <w:sz w:val="28"/>
          <w:szCs w:val="28"/>
          <w:lang w:val="uk-UA"/>
        </w:rPr>
        <w:t xml:space="preserve">складено </w:t>
      </w:r>
      <w:r w:rsidRPr="002E6313">
        <w:rPr>
          <w:sz w:val="28"/>
          <w:szCs w:val="28"/>
          <w:lang w:val="uk-UA"/>
        </w:rPr>
        <w:t>автором на основі [</w:t>
      </w:r>
      <w:r w:rsidRPr="006D4101">
        <w:rPr>
          <w:sz w:val="28"/>
          <w:szCs w:val="28"/>
        </w:rPr>
        <w:t>34</w:t>
      </w:r>
      <w:r w:rsidRPr="002E6313">
        <w:rPr>
          <w:sz w:val="28"/>
          <w:szCs w:val="28"/>
          <w:lang w:val="uk-UA"/>
        </w:rPr>
        <w:t>]</w:t>
      </w:r>
    </w:p>
    <w:p w14:paraId="415772AC" w14:textId="77777777" w:rsidR="005B6BA2" w:rsidRPr="002E6313" w:rsidRDefault="005B6BA2" w:rsidP="00263552">
      <w:pPr>
        <w:pStyle w:val="a6"/>
        <w:spacing w:before="0" w:beforeAutospacing="0" w:after="0" w:afterAutospacing="0" w:line="360" w:lineRule="auto"/>
        <w:jc w:val="both"/>
        <w:rPr>
          <w:sz w:val="28"/>
          <w:szCs w:val="28"/>
          <w:highlight w:val="yellow"/>
          <w:lang w:val="uk-UA"/>
        </w:rPr>
        <w:sectPr w:rsidR="005B6BA2" w:rsidRPr="002E6313" w:rsidSect="002A2815">
          <w:pgSz w:w="16838" w:h="11906" w:orient="landscape"/>
          <w:pgMar w:top="1701" w:right="1134" w:bottom="567" w:left="1134" w:header="709" w:footer="709" w:gutter="0"/>
          <w:pgNumType w:start="39"/>
          <w:cols w:space="708"/>
          <w:docGrid w:linePitch="360"/>
        </w:sectPr>
      </w:pPr>
    </w:p>
    <w:p w14:paraId="11870756" w14:textId="4D0E6ECA" w:rsidR="00592E52" w:rsidRPr="002E6313" w:rsidRDefault="00592E52" w:rsidP="00592E52">
      <w:pPr>
        <w:spacing w:line="360" w:lineRule="auto"/>
        <w:ind w:firstLine="709"/>
        <w:jc w:val="both"/>
        <w:rPr>
          <w:sz w:val="28"/>
          <w:szCs w:val="28"/>
          <w:lang w:val="uk-UA" w:eastAsia="uk-UA"/>
        </w:rPr>
      </w:pPr>
      <w:r w:rsidRPr="002E6313">
        <w:rPr>
          <w:sz w:val="28"/>
          <w:szCs w:val="28"/>
          <w:lang w:val="uk-UA" w:eastAsia="uk-UA"/>
        </w:rPr>
        <w:lastRenderedPageBreak/>
        <w:t xml:space="preserve">Як свідчать дані таблиці 2.2 абсолютну стабільність упродовж усього періоду дослідження демонструють ПриватБанк, Ощадбанк та Укрексімбанк, які незмінно утримують перші три позиції рейтингу за обсягом активів. Така стійкість підтверджує їх </w:t>
      </w:r>
      <w:proofErr w:type="spellStart"/>
      <w:r w:rsidRPr="002E6313">
        <w:rPr>
          <w:sz w:val="28"/>
          <w:szCs w:val="28"/>
          <w:lang w:val="uk-UA" w:eastAsia="uk-UA"/>
        </w:rPr>
        <w:t>системоутворюючу</w:t>
      </w:r>
      <w:proofErr w:type="spellEnd"/>
      <w:r w:rsidRPr="002E6313">
        <w:rPr>
          <w:sz w:val="28"/>
          <w:szCs w:val="28"/>
          <w:lang w:val="uk-UA" w:eastAsia="uk-UA"/>
        </w:rPr>
        <w:t xml:space="preserve"> роль у банківській системі України, значну частку в сукупних активах сектору, розвинену мережу відділень і каналів обслуговування, а також постійну підтримку з боку держави. Особливо показовим є приклад ПриватБанку - після націоналізації у 2016 році він не лише зберіг лідерські позиції, а й посилив статус ключового цифрового банку країни. Як показує практика, активний розвиток дистанційних сервісів і технологічних рішень дозволив банку втримати широку клієнтську базу та забезпечити безперервність обслуговування навіть у періоди глибоких криз і воєнних викликів.</w:t>
      </w:r>
    </w:p>
    <w:p w14:paraId="0431344E" w14:textId="060D0431" w:rsidR="00592E52" w:rsidRPr="002E6313" w:rsidRDefault="00592E52" w:rsidP="00592E52">
      <w:pPr>
        <w:spacing w:line="360" w:lineRule="auto"/>
        <w:ind w:firstLine="709"/>
        <w:jc w:val="both"/>
        <w:rPr>
          <w:sz w:val="28"/>
          <w:szCs w:val="28"/>
          <w:lang w:val="uk-UA" w:eastAsia="uk-UA"/>
        </w:rPr>
      </w:pPr>
      <w:r w:rsidRPr="002E6313">
        <w:rPr>
          <w:sz w:val="28"/>
          <w:szCs w:val="28"/>
          <w:lang w:val="uk-UA" w:eastAsia="uk-UA"/>
        </w:rPr>
        <w:t xml:space="preserve">До групи відносно стабільних установ також належать Райффайзен Банк, </w:t>
      </w:r>
      <w:proofErr w:type="spellStart"/>
      <w:r w:rsidRPr="002E6313">
        <w:rPr>
          <w:sz w:val="28"/>
          <w:szCs w:val="28"/>
          <w:lang w:val="uk-UA" w:eastAsia="uk-UA"/>
        </w:rPr>
        <w:t>Укргазбанк</w:t>
      </w:r>
      <w:proofErr w:type="spellEnd"/>
      <w:r w:rsidRPr="002E6313">
        <w:rPr>
          <w:sz w:val="28"/>
          <w:szCs w:val="28"/>
          <w:lang w:val="uk-UA" w:eastAsia="uk-UA"/>
        </w:rPr>
        <w:t xml:space="preserve"> та </w:t>
      </w:r>
      <w:proofErr w:type="spellStart"/>
      <w:r w:rsidRPr="002E6313">
        <w:rPr>
          <w:sz w:val="28"/>
          <w:szCs w:val="28"/>
          <w:lang w:val="uk-UA" w:eastAsia="uk-UA"/>
        </w:rPr>
        <w:t>Укрсиббанк</w:t>
      </w:r>
      <w:proofErr w:type="spellEnd"/>
      <w:r w:rsidRPr="002E6313">
        <w:rPr>
          <w:sz w:val="28"/>
          <w:szCs w:val="28"/>
          <w:lang w:val="uk-UA" w:eastAsia="uk-UA"/>
        </w:rPr>
        <w:t xml:space="preserve">, рейтингові позиції яких упродовж аналізованого періоду коливалися в межах 4-7 позицій. Аналіз даних офіційних сайтів та основних показників діяльності цих банківських установ про диверсифіковану структуру доходів, зважену кредитну політику, високі стандарти корпоративного управління та інтеграцію в міжнародні фінансові групи пояснює їх стійкі позиції серед інших </w:t>
      </w:r>
      <w:r w:rsidRPr="006D4101">
        <w:rPr>
          <w:sz w:val="28"/>
          <w:szCs w:val="28"/>
          <w:lang w:val="uk-UA" w:eastAsia="uk-UA"/>
        </w:rPr>
        <w:t>банків</w:t>
      </w:r>
      <w:r w:rsidR="006D4101" w:rsidRPr="006D4101">
        <w:rPr>
          <w:sz w:val="28"/>
          <w:szCs w:val="28"/>
          <w:lang w:val="uk-UA" w:eastAsia="uk-UA"/>
        </w:rPr>
        <w:t xml:space="preserve"> </w:t>
      </w:r>
      <w:r w:rsidRPr="006D4101">
        <w:rPr>
          <w:sz w:val="28"/>
          <w:szCs w:val="28"/>
          <w:lang w:val="uk-UA" w:eastAsia="uk-UA"/>
        </w:rPr>
        <w:t>[</w:t>
      </w:r>
      <w:r w:rsidR="006D4101" w:rsidRPr="006D4101">
        <w:rPr>
          <w:sz w:val="28"/>
          <w:szCs w:val="28"/>
          <w:lang w:val="uk-UA" w:eastAsia="uk-UA"/>
        </w:rPr>
        <w:t>52, 66, 67</w:t>
      </w:r>
      <w:r w:rsidRPr="006D4101">
        <w:rPr>
          <w:sz w:val="28"/>
          <w:szCs w:val="28"/>
          <w:lang w:val="uk-UA" w:eastAsia="uk-UA"/>
        </w:rPr>
        <w:t>].</w:t>
      </w:r>
      <w:r w:rsidRPr="002E6313">
        <w:rPr>
          <w:sz w:val="28"/>
          <w:szCs w:val="28"/>
          <w:lang w:val="uk-UA" w:eastAsia="uk-UA"/>
        </w:rPr>
        <w:t xml:space="preserve"> Важливою рисою цих банків також є здатність зберігати довіру клієнтів і партнерів у умовах макроекономічної нестабільності, валютних коливань та підвищених військових ризиків, що особливо актуально для української економіки після 2022 року.</w:t>
      </w:r>
    </w:p>
    <w:p w14:paraId="6EB04171" w14:textId="48503E82" w:rsidR="00592E52" w:rsidRPr="002E6313" w:rsidRDefault="00592E52" w:rsidP="00592E52">
      <w:pPr>
        <w:spacing w:line="360" w:lineRule="auto"/>
        <w:ind w:firstLine="709"/>
        <w:jc w:val="both"/>
        <w:rPr>
          <w:sz w:val="28"/>
          <w:szCs w:val="28"/>
          <w:lang w:val="uk-UA" w:eastAsia="uk-UA"/>
        </w:rPr>
      </w:pPr>
      <w:r w:rsidRPr="002E6313">
        <w:rPr>
          <w:sz w:val="28"/>
          <w:szCs w:val="28"/>
          <w:lang w:val="uk-UA" w:eastAsia="uk-UA"/>
        </w:rPr>
        <w:t xml:space="preserve">Найбільш динамічне зростання у рейтингу демонструють Універсал Банк, А-Банк, </w:t>
      </w:r>
      <w:proofErr w:type="spellStart"/>
      <w:r w:rsidRPr="002E6313">
        <w:rPr>
          <w:sz w:val="28"/>
          <w:szCs w:val="28"/>
          <w:lang w:val="uk-UA" w:eastAsia="uk-UA"/>
        </w:rPr>
        <w:t>Таскомбанк</w:t>
      </w:r>
      <w:proofErr w:type="spellEnd"/>
      <w:r w:rsidRPr="002E6313">
        <w:rPr>
          <w:sz w:val="28"/>
          <w:szCs w:val="28"/>
          <w:lang w:val="uk-UA" w:eastAsia="uk-UA"/>
        </w:rPr>
        <w:t xml:space="preserve">, Банк Восток і Кредобанк. Одним із найкращих результатів серед усіх учасників рейтингу і найяскравішим прикладом є Універсал Банк, який піднявся з 29-ї позиції у 2015 році до 8-ї у 2024 році. Таке зростання значною мірою зумовлене запуском і розвитком цифрової платформи </w:t>
      </w:r>
      <w:proofErr w:type="spellStart"/>
      <w:r w:rsidRPr="002E6313">
        <w:rPr>
          <w:sz w:val="28"/>
          <w:szCs w:val="28"/>
          <w:lang w:val="uk-UA" w:eastAsia="uk-UA"/>
        </w:rPr>
        <w:t>monobank</w:t>
      </w:r>
      <w:proofErr w:type="spellEnd"/>
      <w:r w:rsidRPr="002E6313">
        <w:rPr>
          <w:sz w:val="28"/>
          <w:szCs w:val="28"/>
          <w:lang w:val="uk-UA" w:eastAsia="uk-UA"/>
        </w:rPr>
        <w:t xml:space="preserve">, орієнтацією на роздрібний сегмент, активною маркетинговою політикою та гнучкою </w:t>
      </w:r>
      <w:r w:rsidRPr="006D4101">
        <w:rPr>
          <w:sz w:val="28"/>
          <w:szCs w:val="28"/>
          <w:lang w:val="uk-UA" w:eastAsia="uk-UA"/>
        </w:rPr>
        <w:t>бізнес-моделлю, здатною швидко адаптуватися до змін ринкового середовища [</w:t>
      </w:r>
      <w:r w:rsidR="006D4101" w:rsidRPr="006D4101">
        <w:rPr>
          <w:sz w:val="28"/>
          <w:szCs w:val="28"/>
          <w:lang w:val="uk-UA" w:eastAsia="uk-UA"/>
        </w:rPr>
        <w:t>68</w:t>
      </w:r>
      <w:r w:rsidRPr="006D4101">
        <w:rPr>
          <w:sz w:val="28"/>
          <w:szCs w:val="28"/>
          <w:lang w:val="uk-UA" w:eastAsia="uk-UA"/>
        </w:rPr>
        <w:t>].</w:t>
      </w:r>
    </w:p>
    <w:p w14:paraId="6A378602" w14:textId="5AB0A5D4" w:rsidR="00592E52" w:rsidRPr="002E6313" w:rsidRDefault="00D655A3" w:rsidP="00592E52">
      <w:pPr>
        <w:spacing w:line="360" w:lineRule="auto"/>
        <w:ind w:firstLine="709"/>
        <w:jc w:val="both"/>
        <w:rPr>
          <w:sz w:val="28"/>
          <w:szCs w:val="28"/>
          <w:lang w:val="uk-UA" w:eastAsia="uk-UA"/>
        </w:rPr>
      </w:pPr>
      <w:r w:rsidRPr="002E6313">
        <w:rPr>
          <w:sz w:val="28"/>
          <w:szCs w:val="28"/>
          <w:lang w:val="uk-UA" w:eastAsia="uk-UA"/>
        </w:rPr>
        <w:lastRenderedPageBreak/>
        <w:t xml:space="preserve">Схожі тенденції спостерігаються і в діяльності А-Банку та </w:t>
      </w:r>
      <w:proofErr w:type="spellStart"/>
      <w:r w:rsidRPr="002E6313">
        <w:rPr>
          <w:sz w:val="28"/>
          <w:szCs w:val="28"/>
          <w:lang w:val="uk-UA" w:eastAsia="uk-UA"/>
        </w:rPr>
        <w:t>Таскомбанку</w:t>
      </w:r>
      <w:proofErr w:type="spellEnd"/>
      <w:r w:rsidRPr="002E6313">
        <w:rPr>
          <w:sz w:val="28"/>
          <w:szCs w:val="28"/>
          <w:lang w:val="uk-UA" w:eastAsia="uk-UA"/>
        </w:rPr>
        <w:t xml:space="preserve">, які поступово покращували свої позиції в рейтингу. Це свідчить про їх успішну адаптацію до нових регуляторних вимог, розширення кредитування малого та середнього бізнесу, а також впровадження сучасних </w:t>
      </w:r>
      <w:proofErr w:type="spellStart"/>
      <w:r w:rsidRPr="002E6313">
        <w:rPr>
          <w:sz w:val="28"/>
          <w:szCs w:val="28"/>
          <w:lang w:val="uk-UA" w:eastAsia="uk-UA"/>
        </w:rPr>
        <w:t>фінтех</w:t>
      </w:r>
      <w:proofErr w:type="spellEnd"/>
      <w:r w:rsidRPr="002E6313">
        <w:rPr>
          <w:sz w:val="28"/>
          <w:szCs w:val="28"/>
          <w:lang w:val="uk-UA" w:eastAsia="uk-UA"/>
        </w:rPr>
        <w:t xml:space="preserve">-рішень. Модель розвитку цих банків характеризується підвищеною </w:t>
      </w:r>
      <w:proofErr w:type="spellStart"/>
      <w:r w:rsidRPr="002E6313">
        <w:rPr>
          <w:sz w:val="28"/>
          <w:szCs w:val="28"/>
          <w:lang w:val="uk-UA" w:eastAsia="uk-UA"/>
        </w:rPr>
        <w:t>інноваційністю</w:t>
      </w:r>
      <w:proofErr w:type="spellEnd"/>
      <w:r w:rsidRPr="002E6313">
        <w:rPr>
          <w:sz w:val="28"/>
          <w:szCs w:val="28"/>
          <w:lang w:val="uk-UA" w:eastAsia="uk-UA"/>
        </w:rPr>
        <w:t xml:space="preserve">, активним </w:t>
      </w:r>
      <w:r w:rsidRPr="006D4101">
        <w:rPr>
          <w:sz w:val="28"/>
          <w:szCs w:val="28"/>
          <w:lang w:val="uk-UA" w:eastAsia="uk-UA"/>
        </w:rPr>
        <w:t>використанням цифрових каналів обслуговування та швидкою реакцією на зміну потреб клієнтів</w:t>
      </w:r>
      <w:r w:rsidR="00592E52" w:rsidRPr="006D4101">
        <w:rPr>
          <w:sz w:val="28"/>
          <w:szCs w:val="28"/>
          <w:lang w:val="uk-UA" w:eastAsia="uk-UA"/>
        </w:rPr>
        <w:t xml:space="preserve"> [</w:t>
      </w:r>
      <w:r w:rsidR="006D4101" w:rsidRPr="006D4101">
        <w:rPr>
          <w:sz w:val="28"/>
          <w:szCs w:val="28"/>
          <w:lang w:val="uk-UA" w:eastAsia="uk-UA"/>
        </w:rPr>
        <w:t>1, 61</w:t>
      </w:r>
      <w:r w:rsidR="00592E52" w:rsidRPr="006D4101">
        <w:rPr>
          <w:sz w:val="28"/>
          <w:szCs w:val="28"/>
          <w:lang w:val="uk-UA" w:eastAsia="uk-UA"/>
        </w:rPr>
        <w:t>].</w:t>
      </w:r>
    </w:p>
    <w:p w14:paraId="232A3DE2" w14:textId="6F341175" w:rsidR="00D655A3" w:rsidRPr="002E6313" w:rsidRDefault="00D655A3" w:rsidP="00D655A3">
      <w:pPr>
        <w:spacing w:line="360" w:lineRule="auto"/>
        <w:ind w:firstLine="709"/>
        <w:jc w:val="both"/>
        <w:rPr>
          <w:sz w:val="28"/>
          <w:szCs w:val="28"/>
          <w:lang w:val="uk-UA" w:eastAsia="uk-UA"/>
        </w:rPr>
      </w:pPr>
      <w:r w:rsidRPr="002E6313">
        <w:rPr>
          <w:sz w:val="28"/>
          <w:szCs w:val="28"/>
          <w:lang w:val="uk-UA" w:eastAsia="uk-UA"/>
        </w:rPr>
        <w:t xml:space="preserve">Окрему групу формують банки з помірною </w:t>
      </w:r>
      <w:proofErr w:type="spellStart"/>
      <w:r w:rsidRPr="002E6313">
        <w:rPr>
          <w:sz w:val="28"/>
          <w:szCs w:val="28"/>
          <w:lang w:val="uk-UA" w:eastAsia="uk-UA"/>
        </w:rPr>
        <w:t>волатильністю</w:t>
      </w:r>
      <w:proofErr w:type="spellEnd"/>
      <w:r w:rsidRPr="002E6313">
        <w:rPr>
          <w:sz w:val="28"/>
          <w:szCs w:val="28"/>
          <w:lang w:val="uk-UA" w:eastAsia="uk-UA"/>
        </w:rPr>
        <w:t xml:space="preserve">, зокрема ПУМБ, </w:t>
      </w:r>
      <w:proofErr w:type="spellStart"/>
      <w:r w:rsidRPr="002E6313">
        <w:rPr>
          <w:sz w:val="28"/>
          <w:szCs w:val="28"/>
          <w:lang w:val="uk-UA" w:eastAsia="uk-UA"/>
        </w:rPr>
        <w:t>Креді</w:t>
      </w:r>
      <w:proofErr w:type="spellEnd"/>
      <w:r w:rsidRPr="002E6313">
        <w:rPr>
          <w:sz w:val="28"/>
          <w:szCs w:val="28"/>
          <w:lang w:val="uk-UA" w:eastAsia="uk-UA"/>
        </w:rPr>
        <w:t xml:space="preserve"> </w:t>
      </w:r>
      <w:proofErr w:type="spellStart"/>
      <w:r w:rsidRPr="002E6313">
        <w:rPr>
          <w:sz w:val="28"/>
          <w:szCs w:val="28"/>
          <w:lang w:val="uk-UA" w:eastAsia="uk-UA"/>
        </w:rPr>
        <w:t>Агріколь</w:t>
      </w:r>
      <w:proofErr w:type="spellEnd"/>
      <w:r w:rsidRPr="002E6313">
        <w:rPr>
          <w:sz w:val="28"/>
          <w:szCs w:val="28"/>
          <w:lang w:val="uk-UA" w:eastAsia="uk-UA"/>
        </w:rPr>
        <w:t xml:space="preserve"> Банк, ОТП Банк, </w:t>
      </w:r>
      <w:proofErr w:type="spellStart"/>
      <w:r w:rsidRPr="002E6313">
        <w:rPr>
          <w:sz w:val="28"/>
          <w:szCs w:val="28"/>
          <w:lang w:val="uk-UA" w:eastAsia="uk-UA"/>
        </w:rPr>
        <w:t>Сітібанк</w:t>
      </w:r>
      <w:proofErr w:type="spellEnd"/>
      <w:r w:rsidRPr="002E6313">
        <w:rPr>
          <w:sz w:val="28"/>
          <w:szCs w:val="28"/>
          <w:lang w:val="uk-UA" w:eastAsia="uk-UA"/>
        </w:rPr>
        <w:t xml:space="preserve">, Банк Південний та </w:t>
      </w:r>
      <w:proofErr w:type="spellStart"/>
      <w:r w:rsidRPr="002E6313">
        <w:rPr>
          <w:sz w:val="28"/>
          <w:szCs w:val="28"/>
          <w:lang w:val="uk-UA" w:eastAsia="uk-UA"/>
        </w:rPr>
        <w:t>Прокредит</w:t>
      </w:r>
      <w:proofErr w:type="spellEnd"/>
      <w:r w:rsidRPr="002E6313">
        <w:rPr>
          <w:sz w:val="28"/>
          <w:szCs w:val="28"/>
          <w:lang w:val="uk-UA" w:eastAsia="uk-UA"/>
        </w:rPr>
        <w:t xml:space="preserve"> Банк. Їх позиції в рейтингу зазнавали певних коливань, однак у цілому залишалися в межах першої двадцятки. Такі зміни пов’язані з корекцією стратегічних пріоритетів, трансформацією структури активів, а також різною чутливістю до галузевих, кредитних і валютних ризиків. </w:t>
      </w:r>
      <w:r w:rsidR="00592E52" w:rsidRPr="002E6313">
        <w:rPr>
          <w:sz w:val="28"/>
          <w:szCs w:val="28"/>
          <w:lang w:val="uk-UA" w:eastAsia="uk-UA"/>
        </w:rPr>
        <w:t>Аналіз даних офіційних сайтів та основних показників діяльності цих банківських установ засвідчив їх</w:t>
      </w:r>
      <w:r w:rsidRPr="002E6313">
        <w:rPr>
          <w:sz w:val="28"/>
          <w:szCs w:val="28"/>
          <w:lang w:val="uk-UA" w:eastAsia="uk-UA"/>
        </w:rPr>
        <w:t xml:space="preserve"> чітк</w:t>
      </w:r>
      <w:r w:rsidR="00592E52" w:rsidRPr="002E6313">
        <w:rPr>
          <w:sz w:val="28"/>
          <w:szCs w:val="28"/>
          <w:lang w:val="uk-UA" w:eastAsia="uk-UA"/>
        </w:rPr>
        <w:t>у</w:t>
      </w:r>
      <w:r w:rsidRPr="002E6313">
        <w:rPr>
          <w:sz w:val="28"/>
          <w:szCs w:val="28"/>
          <w:lang w:val="uk-UA" w:eastAsia="uk-UA"/>
        </w:rPr>
        <w:t xml:space="preserve"> орієнтаці</w:t>
      </w:r>
      <w:r w:rsidR="00592E52" w:rsidRPr="002E6313">
        <w:rPr>
          <w:sz w:val="28"/>
          <w:szCs w:val="28"/>
          <w:lang w:val="uk-UA" w:eastAsia="uk-UA"/>
        </w:rPr>
        <w:t>ю</w:t>
      </w:r>
      <w:r w:rsidRPr="002E6313">
        <w:rPr>
          <w:sz w:val="28"/>
          <w:szCs w:val="28"/>
          <w:lang w:val="uk-UA" w:eastAsia="uk-UA"/>
        </w:rPr>
        <w:t xml:space="preserve"> на окремі сегменти ринку </w:t>
      </w:r>
      <w:r w:rsidR="00592E52" w:rsidRPr="002E6313">
        <w:rPr>
          <w:sz w:val="28"/>
          <w:szCs w:val="28"/>
          <w:lang w:val="uk-UA" w:eastAsia="uk-UA"/>
        </w:rPr>
        <w:t>(</w:t>
      </w:r>
      <w:r w:rsidRPr="002E6313">
        <w:rPr>
          <w:sz w:val="28"/>
          <w:szCs w:val="28"/>
          <w:lang w:val="uk-UA" w:eastAsia="uk-UA"/>
        </w:rPr>
        <w:t xml:space="preserve">корпоративний бізнес, агросектор </w:t>
      </w:r>
      <w:r w:rsidR="0028551F" w:rsidRPr="002E6313">
        <w:rPr>
          <w:sz w:val="28"/>
          <w:szCs w:val="28"/>
          <w:lang w:val="uk-UA" w:eastAsia="uk-UA"/>
        </w:rPr>
        <w:t>та</w:t>
      </w:r>
      <w:r w:rsidRPr="002E6313">
        <w:rPr>
          <w:sz w:val="28"/>
          <w:szCs w:val="28"/>
          <w:lang w:val="uk-UA" w:eastAsia="uk-UA"/>
        </w:rPr>
        <w:t xml:space="preserve"> міжнародних клієнтів</w:t>
      </w:r>
      <w:r w:rsidR="0028551F" w:rsidRPr="002E6313">
        <w:rPr>
          <w:sz w:val="28"/>
          <w:szCs w:val="28"/>
          <w:lang w:val="uk-UA" w:eastAsia="uk-UA"/>
        </w:rPr>
        <w:t>). На нашу думку</w:t>
      </w:r>
      <w:r w:rsidRPr="002E6313">
        <w:rPr>
          <w:sz w:val="28"/>
          <w:szCs w:val="28"/>
          <w:lang w:val="uk-UA" w:eastAsia="uk-UA"/>
        </w:rPr>
        <w:t xml:space="preserve">, </w:t>
      </w:r>
      <w:r w:rsidR="0028551F" w:rsidRPr="002E6313">
        <w:rPr>
          <w:sz w:val="28"/>
          <w:szCs w:val="28"/>
          <w:lang w:val="uk-UA" w:eastAsia="uk-UA"/>
        </w:rPr>
        <w:t>це</w:t>
      </w:r>
      <w:r w:rsidRPr="002E6313">
        <w:rPr>
          <w:sz w:val="28"/>
          <w:szCs w:val="28"/>
          <w:lang w:val="uk-UA" w:eastAsia="uk-UA"/>
        </w:rPr>
        <w:t xml:space="preserve"> забезпечує відносну фінансову стійкість, але водночас обмежує можливості швидкого масштабування в умовах структурних змін банківського сектору.</w:t>
      </w:r>
    </w:p>
    <w:p w14:paraId="2694C48B" w14:textId="5619D68B" w:rsidR="00D655A3" w:rsidRPr="002E6313" w:rsidRDefault="00D655A3" w:rsidP="00D655A3">
      <w:pPr>
        <w:spacing w:line="360" w:lineRule="auto"/>
        <w:ind w:firstLine="709"/>
        <w:jc w:val="both"/>
        <w:rPr>
          <w:sz w:val="28"/>
          <w:szCs w:val="28"/>
          <w:lang w:val="uk-UA" w:eastAsia="uk-UA"/>
        </w:rPr>
      </w:pPr>
      <w:r w:rsidRPr="002E6313">
        <w:rPr>
          <w:sz w:val="28"/>
          <w:szCs w:val="28"/>
          <w:lang w:val="uk-UA" w:eastAsia="uk-UA"/>
        </w:rPr>
        <w:t xml:space="preserve">До групи банків з підвищеною </w:t>
      </w:r>
      <w:proofErr w:type="spellStart"/>
      <w:r w:rsidRPr="002E6313">
        <w:rPr>
          <w:sz w:val="28"/>
          <w:szCs w:val="28"/>
          <w:lang w:val="uk-UA" w:eastAsia="uk-UA"/>
        </w:rPr>
        <w:t>волатильністю</w:t>
      </w:r>
      <w:proofErr w:type="spellEnd"/>
      <w:r w:rsidRPr="002E6313">
        <w:rPr>
          <w:sz w:val="28"/>
          <w:szCs w:val="28"/>
          <w:lang w:val="uk-UA" w:eastAsia="uk-UA"/>
        </w:rPr>
        <w:t xml:space="preserve"> належать Сенс Банк, ING Банк Україна та Банк Кредит Дніпро. Для них характерні коливання рейтингових позицій без сформованого стійкого тренду до зростання. Зокрема, Сенс Банк зазнавав істотних змін позицій, пов’язано з трансформацією структури власності, </w:t>
      </w:r>
      <w:r w:rsidRPr="006D4101">
        <w:rPr>
          <w:sz w:val="28"/>
          <w:szCs w:val="28"/>
          <w:lang w:val="uk-UA" w:eastAsia="uk-UA"/>
        </w:rPr>
        <w:t>репутаційними ризиками та переглядом бізнес-моделі в умовах повномасштабної війни</w:t>
      </w:r>
      <w:r w:rsidR="0028551F" w:rsidRPr="006D4101">
        <w:rPr>
          <w:sz w:val="28"/>
          <w:szCs w:val="28"/>
          <w:lang w:val="uk-UA" w:eastAsia="uk-UA"/>
        </w:rPr>
        <w:t xml:space="preserve"> [</w:t>
      </w:r>
      <w:r w:rsidR="006D4101" w:rsidRPr="006D4101">
        <w:rPr>
          <w:sz w:val="28"/>
          <w:szCs w:val="28"/>
          <w:lang w:val="uk-UA" w:eastAsia="uk-UA"/>
        </w:rPr>
        <w:t>56</w:t>
      </w:r>
      <w:r w:rsidR="0028551F" w:rsidRPr="006D4101">
        <w:rPr>
          <w:sz w:val="28"/>
          <w:szCs w:val="28"/>
          <w:lang w:val="uk-UA" w:eastAsia="uk-UA"/>
        </w:rPr>
        <w:t>]</w:t>
      </w:r>
      <w:r w:rsidRPr="006D4101">
        <w:rPr>
          <w:sz w:val="28"/>
          <w:szCs w:val="28"/>
          <w:lang w:val="uk-UA" w:eastAsia="uk-UA"/>
        </w:rPr>
        <w:t xml:space="preserve">. </w:t>
      </w:r>
      <w:r w:rsidR="0028551F" w:rsidRPr="006D4101">
        <w:rPr>
          <w:sz w:val="28"/>
          <w:szCs w:val="28"/>
          <w:lang w:val="uk-UA" w:eastAsia="uk-UA"/>
        </w:rPr>
        <w:t>Аналіз</w:t>
      </w:r>
      <w:r w:rsidR="0028551F" w:rsidRPr="002E6313">
        <w:rPr>
          <w:sz w:val="28"/>
          <w:szCs w:val="28"/>
          <w:lang w:val="uk-UA" w:eastAsia="uk-UA"/>
        </w:rPr>
        <w:t xml:space="preserve"> основних показників діяльності </w:t>
      </w:r>
      <w:r w:rsidRPr="002E6313">
        <w:rPr>
          <w:sz w:val="28"/>
          <w:szCs w:val="28"/>
          <w:lang w:val="uk-UA" w:eastAsia="uk-UA"/>
        </w:rPr>
        <w:t xml:space="preserve">ING Банк Україна </w:t>
      </w:r>
      <w:r w:rsidR="0028551F" w:rsidRPr="002E6313">
        <w:rPr>
          <w:sz w:val="28"/>
          <w:szCs w:val="28"/>
          <w:lang w:val="uk-UA" w:eastAsia="uk-UA"/>
        </w:rPr>
        <w:t>дає підстави для висновків про</w:t>
      </w:r>
      <w:r w:rsidRPr="002E6313">
        <w:rPr>
          <w:sz w:val="28"/>
          <w:szCs w:val="28"/>
          <w:lang w:val="uk-UA" w:eastAsia="uk-UA"/>
        </w:rPr>
        <w:t xml:space="preserve"> обмежену динаміку через вузьку спеціалізацію на корпоративному сегменті та міжнародних клієнтах</w:t>
      </w:r>
      <w:r w:rsidR="0028551F" w:rsidRPr="002E6313">
        <w:rPr>
          <w:sz w:val="28"/>
          <w:szCs w:val="28"/>
          <w:lang w:val="uk-UA" w:eastAsia="uk-UA"/>
        </w:rPr>
        <w:t>.</w:t>
      </w:r>
      <w:r w:rsidRPr="002E6313">
        <w:rPr>
          <w:sz w:val="28"/>
          <w:szCs w:val="28"/>
          <w:lang w:val="uk-UA" w:eastAsia="uk-UA"/>
        </w:rPr>
        <w:t xml:space="preserve"> Подібна ситуація спостерігається і щодо Банку Кредит Дніпро, який загалом утримує свої позиції, проте не демонструє сталого зростання клієнтської бази та активів в умовах воєнної економіки</w:t>
      </w:r>
      <w:r w:rsidR="0028551F" w:rsidRPr="002E6313">
        <w:rPr>
          <w:sz w:val="28"/>
          <w:szCs w:val="28"/>
          <w:lang w:val="uk-UA" w:eastAsia="uk-UA"/>
        </w:rPr>
        <w:t>.</w:t>
      </w:r>
    </w:p>
    <w:p w14:paraId="6B47789F" w14:textId="5BE20264" w:rsidR="008A6334" w:rsidRPr="002E6313" w:rsidRDefault="008A6334" w:rsidP="008A6334">
      <w:pPr>
        <w:spacing w:line="360" w:lineRule="auto"/>
        <w:ind w:firstLine="709"/>
        <w:jc w:val="both"/>
        <w:rPr>
          <w:sz w:val="28"/>
          <w:szCs w:val="28"/>
          <w:lang w:val="uk-UA" w:eastAsia="uk-UA"/>
        </w:rPr>
      </w:pPr>
      <w:r w:rsidRPr="002E6313">
        <w:rPr>
          <w:sz w:val="28"/>
          <w:szCs w:val="28"/>
          <w:lang w:val="uk-UA" w:eastAsia="uk-UA"/>
        </w:rPr>
        <w:lastRenderedPageBreak/>
        <w:t>Динаміка активів банківського сектору України у 2014-2024 роках формувалася під впливом поєднання макроекономічних, валютних, фіскальних та геополітичних чинників. Початковий етап аналізованого періоду (2014–2015 рр.) характеризувався різким зростанням обсягу банківських активів у гривневому вимірі, що було зумовлено насамперед масштабною девальвацією національної валюти. У 2015 році офіційний курс гривні до долара США зріс на 52,17%, що автоматично збільшило гривневий еквівалент валютних активів банків без відповідного реального розширення їх економічної діяльності (рис. 2.3). Таким чином, зростання активів у цей період мало переважно номінальний характер.</w:t>
      </w:r>
    </w:p>
    <w:p w14:paraId="12889EF3" w14:textId="5C8F4137" w:rsidR="008A6334" w:rsidRPr="002E6313" w:rsidRDefault="008A6334" w:rsidP="008A6334">
      <w:pPr>
        <w:spacing w:line="360" w:lineRule="auto"/>
        <w:ind w:firstLine="709"/>
        <w:jc w:val="both"/>
        <w:rPr>
          <w:sz w:val="28"/>
          <w:szCs w:val="28"/>
          <w:lang w:val="uk-UA" w:eastAsia="uk-UA"/>
        </w:rPr>
      </w:pPr>
      <w:r w:rsidRPr="002E6313">
        <w:rPr>
          <w:noProof/>
          <w:lang w:val="uk-UA"/>
        </w:rPr>
        <w:drawing>
          <wp:inline distT="0" distB="0" distL="0" distR="0" wp14:anchorId="7EC5C1EE" wp14:editId="727AA10A">
            <wp:extent cx="5626100" cy="2152650"/>
            <wp:effectExtent l="0" t="0" r="12700" b="0"/>
            <wp:docPr id="20" name="Диаграмма 20">
              <a:extLst xmlns:a="http://schemas.openxmlformats.org/drawingml/2006/main">
                <a:ext uri="{FF2B5EF4-FFF2-40B4-BE49-F238E27FC236}">
                  <a16:creationId xmlns:a16="http://schemas.microsoft.com/office/drawing/2014/main" id="{DEE5E04D-21E4-47CD-A273-4CF656343B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04A23C4" w14:textId="77777777" w:rsidR="008A6334" w:rsidRPr="002E6313" w:rsidRDefault="008A6334" w:rsidP="008A6334">
      <w:pPr>
        <w:spacing w:line="360" w:lineRule="auto"/>
        <w:ind w:firstLine="709"/>
        <w:jc w:val="both"/>
        <w:rPr>
          <w:sz w:val="28"/>
          <w:szCs w:val="28"/>
          <w:lang w:val="uk-UA" w:eastAsia="uk-UA"/>
        </w:rPr>
      </w:pPr>
      <w:r w:rsidRPr="002E6313">
        <w:rPr>
          <w:sz w:val="28"/>
          <w:szCs w:val="28"/>
          <w:lang w:val="uk-UA" w:eastAsia="uk-UA"/>
        </w:rPr>
        <w:t xml:space="preserve">Рисунок 2.4 – Динаміка офіційного курсу UAH/USD, грн </w:t>
      </w:r>
    </w:p>
    <w:p w14:paraId="04099D38" w14:textId="77777777" w:rsidR="004F275D" w:rsidRPr="002E6313" w:rsidRDefault="004F275D" w:rsidP="004F275D">
      <w:pPr>
        <w:spacing w:line="360" w:lineRule="auto"/>
        <w:ind w:firstLine="709"/>
        <w:jc w:val="both"/>
        <w:rPr>
          <w:sz w:val="28"/>
          <w:szCs w:val="28"/>
          <w:lang w:val="uk-UA"/>
        </w:rPr>
      </w:pPr>
      <w:r w:rsidRPr="002E6313">
        <w:rPr>
          <w:sz w:val="28"/>
          <w:szCs w:val="28"/>
          <w:lang w:val="uk-UA"/>
        </w:rPr>
        <w:t>Джерело: побудовано автором на основі [</w:t>
      </w:r>
      <w:r>
        <w:rPr>
          <w:sz w:val="28"/>
          <w:szCs w:val="28"/>
          <w:lang w:val="uk-UA"/>
        </w:rPr>
        <w:t>34</w:t>
      </w:r>
      <w:r w:rsidRPr="002E6313">
        <w:rPr>
          <w:sz w:val="28"/>
          <w:szCs w:val="28"/>
          <w:lang w:val="uk-UA"/>
        </w:rPr>
        <w:t>]</w:t>
      </w:r>
    </w:p>
    <w:p w14:paraId="4D2D529B" w14:textId="77777777" w:rsidR="008A6334" w:rsidRPr="002E6313" w:rsidRDefault="008A6334" w:rsidP="008A6334">
      <w:pPr>
        <w:spacing w:line="360" w:lineRule="auto"/>
        <w:ind w:firstLine="709"/>
        <w:jc w:val="both"/>
        <w:rPr>
          <w:sz w:val="28"/>
          <w:szCs w:val="28"/>
          <w:lang w:val="uk-UA" w:eastAsia="uk-UA"/>
        </w:rPr>
      </w:pPr>
    </w:p>
    <w:p w14:paraId="2FEB6DEA" w14:textId="071D036B" w:rsidR="008A6334" w:rsidRPr="002E6313" w:rsidRDefault="008A6334" w:rsidP="008A6334">
      <w:pPr>
        <w:spacing w:line="360" w:lineRule="auto"/>
        <w:ind w:firstLine="709"/>
        <w:jc w:val="both"/>
        <w:rPr>
          <w:sz w:val="28"/>
          <w:szCs w:val="28"/>
          <w:lang w:val="uk-UA" w:eastAsia="uk-UA"/>
        </w:rPr>
      </w:pPr>
      <w:r w:rsidRPr="002E6313">
        <w:rPr>
          <w:sz w:val="28"/>
          <w:szCs w:val="28"/>
          <w:lang w:val="uk-UA" w:eastAsia="uk-UA"/>
        </w:rPr>
        <w:t xml:space="preserve">Додатковим фактором впливу стало погіршення платіжного балансу України, спричинене скороченням експорту, відпливом капіталу та зростанням зовнішніх боргових зобов’язань. Це посилило валютний тиск і зумовило необхідність активного залучення зовнішнього фінансування, що відобразилося у збільшенні обсягів державних цінних паперів у портфелях </w:t>
      </w:r>
      <w:r w:rsidRPr="004F275D">
        <w:rPr>
          <w:sz w:val="28"/>
          <w:szCs w:val="28"/>
          <w:lang w:val="uk-UA" w:eastAsia="uk-UA"/>
        </w:rPr>
        <w:t>банків [</w:t>
      </w:r>
      <w:r w:rsidR="004F275D" w:rsidRPr="004F275D">
        <w:rPr>
          <w:sz w:val="28"/>
          <w:szCs w:val="28"/>
          <w:lang w:val="uk-UA"/>
        </w:rPr>
        <w:t>34</w:t>
      </w:r>
      <w:r w:rsidRPr="004F275D">
        <w:rPr>
          <w:sz w:val="28"/>
          <w:szCs w:val="28"/>
          <w:lang w:val="uk-UA" w:eastAsia="uk-UA"/>
        </w:rPr>
        <w:t>].</w:t>
      </w:r>
      <w:r w:rsidRPr="002E6313">
        <w:rPr>
          <w:sz w:val="28"/>
          <w:szCs w:val="28"/>
          <w:lang w:val="uk-UA" w:eastAsia="uk-UA"/>
        </w:rPr>
        <w:t xml:space="preserve"> </w:t>
      </w:r>
    </w:p>
    <w:p w14:paraId="75E4711D" w14:textId="648F87DB" w:rsidR="008A6334" w:rsidRPr="004F275D" w:rsidRDefault="008A6334" w:rsidP="008A6334">
      <w:pPr>
        <w:spacing w:line="360" w:lineRule="auto"/>
        <w:ind w:firstLine="709"/>
        <w:jc w:val="both"/>
        <w:rPr>
          <w:sz w:val="28"/>
          <w:szCs w:val="28"/>
          <w:lang w:val="uk-UA" w:eastAsia="uk-UA"/>
        </w:rPr>
      </w:pPr>
      <w:r w:rsidRPr="002E6313">
        <w:rPr>
          <w:sz w:val="28"/>
          <w:szCs w:val="28"/>
          <w:lang w:val="uk-UA" w:eastAsia="uk-UA"/>
        </w:rPr>
        <w:t xml:space="preserve">У 2016-2019 роках динаміка активів набула більш стабільного характеру. Зростання у цей період відбувалося на тлі макроекономічної стабілізації, уповільнення інфляції та поступового відновлення довіри до банківського сектору. Важливу роль відіграла націоналізація ПриватБанку, яка сприяла укрупненню державного сегмента та суттєвому зростанню активів банків з </w:t>
      </w:r>
      <w:r w:rsidRPr="002E6313">
        <w:rPr>
          <w:sz w:val="28"/>
          <w:szCs w:val="28"/>
          <w:lang w:val="uk-UA" w:eastAsia="uk-UA"/>
        </w:rPr>
        <w:lastRenderedPageBreak/>
        <w:t xml:space="preserve">державною </w:t>
      </w:r>
      <w:r w:rsidRPr="004F275D">
        <w:rPr>
          <w:sz w:val="28"/>
          <w:szCs w:val="28"/>
          <w:lang w:val="uk-UA" w:eastAsia="uk-UA"/>
        </w:rPr>
        <w:t>участю [2]. Разом з тим кредитна активність банків залишалася стриманою, а приріст активів значною мірою забезпечувався інвестиціями у державні облігації.</w:t>
      </w:r>
    </w:p>
    <w:p w14:paraId="57D44DD6" w14:textId="56728A97" w:rsidR="008A6334" w:rsidRPr="004F275D" w:rsidRDefault="008A6334" w:rsidP="008A6334">
      <w:pPr>
        <w:spacing w:line="360" w:lineRule="auto"/>
        <w:ind w:firstLine="709"/>
        <w:jc w:val="both"/>
        <w:rPr>
          <w:sz w:val="28"/>
          <w:szCs w:val="28"/>
          <w:lang w:val="uk-UA" w:eastAsia="uk-UA"/>
        </w:rPr>
      </w:pPr>
      <w:r w:rsidRPr="004F275D">
        <w:rPr>
          <w:sz w:val="28"/>
          <w:szCs w:val="28"/>
          <w:lang w:val="uk-UA" w:eastAsia="uk-UA"/>
        </w:rPr>
        <w:t>Як свідчать дані табл.2.</w:t>
      </w:r>
      <w:r w:rsidR="00014A3C" w:rsidRPr="004F275D">
        <w:rPr>
          <w:sz w:val="28"/>
          <w:szCs w:val="28"/>
          <w:lang w:val="uk-UA" w:eastAsia="uk-UA"/>
        </w:rPr>
        <w:t>2</w:t>
      </w:r>
      <w:r w:rsidRPr="004F275D">
        <w:rPr>
          <w:sz w:val="28"/>
          <w:szCs w:val="28"/>
          <w:lang w:val="uk-UA" w:eastAsia="uk-UA"/>
        </w:rPr>
        <w:t xml:space="preserve"> найвищі темпи зростання активів припадають на 2020, 2022 та 2023 роки. У 2020 році ключовим фактором стала пандемія COVID-19, у відповідь на яку з метою підвищення ліквідності в банківській системі та розширення балансових показників держава та Національний банк України реалізували м’яку монетарну політику[4]. Проте вже з 2022 року визначальним чинником стала повномасштабна війна, яка суттєво змінила структуру та економічний зміст зростання активів.</w:t>
      </w:r>
    </w:p>
    <w:p w14:paraId="06BADE97" w14:textId="77777777" w:rsidR="008A6334" w:rsidRPr="002E6313" w:rsidRDefault="008A6334" w:rsidP="008A6334">
      <w:pPr>
        <w:spacing w:line="360" w:lineRule="auto"/>
        <w:ind w:firstLine="709"/>
        <w:jc w:val="both"/>
        <w:rPr>
          <w:sz w:val="28"/>
          <w:szCs w:val="28"/>
          <w:lang w:val="uk-UA" w:eastAsia="uk-UA"/>
        </w:rPr>
      </w:pPr>
      <w:r w:rsidRPr="004F275D">
        <w:rPr>
          <w:sz w:val="28"/>
          <w:szCs w:val="28"/>
          <w:lang w:val="uk-UA" w:eastAsia="uk-UA"/>
        </w:rPr>
        <w:t>У 2022–2023 роках нарощення банківських активів відбувалося переважно в умовах обмеженої кредитної активності, високих воєнних ризиків і скорочення приватних інвестицій. Зростання було зумовлене значним бюджетним дефіцитом, який фінансувався за рахунок зовнішньої допомоги та внутрішніх запозичень, що призвело до різкого збільшення портфеля ОВДП у банках [1; 5]. Водночас інфляційні процеси та повторне ослаблення гривні сприяли</w:t>
      </w:r>
      <w:r w:rsidRPr="002E6313">
        <w:rPr>
          <w:sz w:val="28"/>
          <w:szCs w:val="28"/>
          <w:lang w:val="uk-UA" w:eastAsia="uk-UA"/>
        </w:rPr>
        <w:t xml:space="preserve"> подальшому зростанню активів у номінальному вимірі.</w:t>
      </w:r>
    </w:p>
    <w:p w14:paraId="49FA0426" w14:textId="353A996A" w:rsidR="008A6334" w:rsidRPr="002E6313" w:rsidRDefault="008A6334" w:rsidP="008A6334">
      <w:pPr>
        <w:spacing w:line="360" w:lineRule="auto"/>
        <w:ind w:firstLine="709"/>
        <w:jc w:val="both"/>
        <w:rPr>
          <w:sz w:val="28"/>
          <w:szCs w:val="28"/>
          <w:lang w:val="uk-UA" w:eastAsia="uk-UA"/>
        </w:rPr>
      </w:pPr>
      <w:r w:rsidRPr="002E6313">
        <w:rPr>
          <w:sz w:val="28"/>
          <w:szCs w:val="28"/>
          <w:lang w:val="uk-UA" w:eastAsia="uk-UA"/>
        </w:rPr>
        <w:t>Таким чином, хоча у 2015–2024 роках спостерігається стійкий тренд зростання сукупних активів банківського сектору України, ця динаміка не завжди відображала реальне зміцнення фінансової системи. Значна частина приросту була зумовлена валютними та інфляційними чинниками, а також структурними змінами у балансах банків. Це свідчить про необхідність комплексного аналізу не лише кількісних показників, а й якісної структури активів для об’єктивної оцінки стійкості банківського сектору.</w:t>
      </w:r>
    </w:p>
    <w:p w14:paraId="241C589E" w14:textId="24AE9F88" w:rsidR="008A6334" w:rsidRPr="002E6313" w:rsidRDefault="008A6334" w:rsidP="008A6334">
      <w:pPr>
        <w:spacing w:line="360" w:lineRule="auto"/>
        <w:ind w:firstLine="709"/>
        <w:jc w:val="both"/>
        <w:rPr>
          <w:sz w:val="28"/>
          <w:szCs w:val="28"/>
          <w:lang w:val="uk-UA"/>
        </w:rPr>
      </w:pPr>
      <w:r w:rsidRPr="002E6313">
        <w:rPr>
          <w:sz w:val="28"/>
          <w:szCs w:val="28"/>
          <w:lang w:val="uk-UA"/>
        </w:rPr>
        <w:t xml:space="preserve">Сукупні активи банківського сектору відображають загальний масштаб і ресурсний потенціал банківської системи, однак не дають повного уявлення про ефективність виконання нею ключової економічної функції — перерозподілу фінансових ресурсів через кредитування. Саме кредити, надані клієнтам, є базовим інструментом трансформації залучених коштів у реальний сектор економіки та індикатором рівня ділової активності, довіри та ризик-апетиту </w:t>
      </w:r>
      <w:r w:rsidRPr="002E6313">
        <w:rPr>
          <w:sz w:val="28"/>
          <w:szCs w:val="28"/>
          <w:lang w:val="uk-UA"/>
        </w:rPr>
        <w:lastRenderedPageBreak/>
        <w:t>банків. У зв’язку з цим доцільним є детальний аналіз динаміки кредитів, наданих різним категоріям позичальників, що дозволяє поглибити оцінку структурних змін у банківській системі України впродовж 2015–2024 років</w:t>
      </w:r>
      <w:r w:rsidR="00A2472D" w:rsidRPr="002E6313">
        <w:rPr>
          <w:sz w:val="28"/>
          <w:szCs w:val="28"/>
          <w:lang w:val="uk-UA"/>
        </w:rPr>
        <w:t xml:space="preserve"> (табл.2.</w:t>
      </w:r>
      <w:r w:rsidR="00014A3C">
        <w:rPr>
          <w:sz w:val="28"/>
          <w:szCs w:val="28"/>
          <w:lang w:val="uk-UA"/>
        </w:rPr>
        <w:t>3</w:t>
      </w:r>
      <w:r w:rsidR="00A2472D" w:rsidRPr="002E6313">
        <w:rPr>
          <w:sz w:val="28"/>
          <w:szCs w:val="28"/>
          <w:lang w:val="uk-UA"/>
        </w:rPr>
        <w:t xml:space="preserve"> )</w:t>
      </w:r>
    </w:p>
    <w:p w14:paraId="302BBF4C" w14:textId="32ED27C4" w:rsidR="00A2472D" w:rsidRPr="002E6313" w:rsidRDefault="00A2472D" w:rsidP="00A2472D">
      <w:pPr>
        <w:spacing w:line="360" w:lineRule="auto"/>
        <w:ind w:firstLine="709"/>
        <w:jc w:val="both"/>
        <w:rPr>
          <w:sz w:val="28"/>
          <w:szCs w:val="28"/>
          <w:lang w:val="uk-UA" w:eastAsia="uk-UA"/>
        </w:rPr>
      </w:pPr>
      <w:r w:rsidRPr="002E6313">
        <w:rPr>
          <w:sz w:val="28"/>
          <w:szCs w:val="28"/>
          <w:lang w:val="uk-UA" w:eastAsia="uk-UA"/>
        </w:rPr>
        <w:t>Аналіз даних таблиці 2.</w:t>
      </w:r>
      <w:r w:rsidR="009A7421">
        <w:rPr>
          <w:sz w:val="28"/>
          <w:szCs w:val="28"/>
          <w:lang w:val="uk-UA" w:eastAsia="uk-UA"/>
        </w:rPr>
        <w:t>3</w:t>
      </w:r>
      <w:r w:rsidRPr="002E6313">
        <w:rPr>
          <w:sz w:val="28"/>
          <w:szCs w:val="28"/>
          <w:lang w:val="uk-UA" w:eastAsia="uk-UA"/>
        </w:rPr>
        <w:t>свідчить, що динаміка кредитів, наданих клієнтам банківськими установами України у 2015–2024 роках, характеризується нерівномірністю та залежністю від макроекономічних і геополітичних факторів. У цілому за досліджуваний період обсяг кредитів зріс з 1009768 млн грн у 2015 році до 1138032 млн грн у 2024 році, однак цей приріст не мав сталого характеру й супроводжувався періодами скорочення кредитної активності.</w:t>
      </w:r>
    </w:p>
    <w:p w14:paraId="1956985C" w14:textId="65B40643" w:rsidR="00A2472D" w:rsidRPr="002E6313" w:rsidRDefault="00A2472D" w:rsidP="00A2472D">
      <w:pPr>
        <w:spacing w:line="360" w:lineRule="auto"/>
        <w:ind w:firstLine="709"/>
        <w:jc w:val="both"/>
        <w:rPr>
          <w:sz w:val="28"/>
          <w:szCs w:val="28"/>
          <w:lang w:val="uk-UA" w:eastAsia="uk-UA"/>
        </w:rPr>
      </w:pPr>
      <w:r w:rsidRPr="002E6313">
        <w:rPr>
          <w:sz w:val="28"/>
          <w:szCs w:val="28"/>
          <w:lang w:val="uk-UA" w:eastAsia="uk-UA"/>
        </w:rPr>
        <w:t>У 2015-2016 роках спостерігається зниження обсягів кредитування внаслідок глибокої банківської та валютної кризи, очищення банківського сектору, зростання частки проблемних кредитів (NPL) та жорсткішої кредитної політики банків</w:t>
      </w:r>
      <w:r w:rsidR="004F275D">
        <w:rPr>
          <w:sz w:val="28"/>
          <w:szCs w:val="28"/>
          <w:lang w:val="uk-UA" w:eastAsia="uk-UA"/>
        </w:rPr>
        <w:t>.</w:t>
      </w:r>
      <w:r w:rsidRPr="002E6313">
        <w:rPr>
          <w:sz w:val="28"/>
          <w:szCs w:val="28"/>
          <w:lang w:val="uk-UA" w:eastAsia="uk-UA"/>
        </w:rPr>
        <w:t xml:space="preserve"> У цей період банки переорієнтовувалися на збереження ліквідності та мінімізацію ризиків, що обмежувало можливості активного кредитування економіки.</w:t>
      </w:r>
    </w:p>
    <w:p w14:paraId="2A1FBB6B" w14:textId="014C90E5" w:rsidR="00A2472D" w:rsidRPr="002E6313" w:rsidRDefault="00A2472D" w:rsidP="00A2472D">
      <w:pPr>
        <w:spacing w:line="360" w:lineRule="auto"/>
        <w:ind w:firstLine="709"/>
        <w:jc w:val="both"/>
        <w:rPr>
          <w:sz w:val="28"/>
          <w:szCs w:val="28"/>
          <w:lang w:val="uk-UA" w:eastAsia="uk-UA"/>
        </w:rPr>
      </w:pPr>
      <w:r w:rsidRPr="002E6313">
        <w:rPr>
          <w:sz w:val="28"/>
          <w:szCs w:val="28"/>
          <w:lang w:val="uk-UA" w:eastAsia="uk-UA"/>
        </w:rPr>
        <w:t>У 2017-2018 роках кредитний портфель демонструє помірне відновлення (темпи зростання 103,06% та 107,92% відповідно). Це було пов’язано зі стабілізацією макроекономічної ситуації, поступовим зниженням інфляції та відновленням довіри до банківської системи. Проте вже у 2019–2020 роках знову фіксується скорочення обсягів кредитів, частково обумовлене зниженням ділової активності та зниженням платоспроможності позичальників внаслідок пандемії COVID-19</w:t>
      </w:r>
      <w:r w:rsidR="004F275D">
        <w:rPr>
          <w:sz w:val="28"/>
          <w:szCs w:val="28"/>
          <w:lang w:val="uk-UA" w:eastAsia="uk-UA"/>
        </w:rPr>
        <w:t>.</w:t>
      </w:r>
    </w:p>
    <w:p w14:paraId="1E65C1FA" w14:textId="1F017E18" w:rsidR="00A2472D" w:rsidRPr="002E6313" w:rsidRDefault="00A2472D" w:rsidP="00A2472D">
      <w:pPr>
        <w:spacing w:line="360" w:lineRule="auto"/>
        <w:ind w:firstLine="709"/>
        <w:jc w:val="both"/>
        <w:rPr>
          <w:sz w:val="28"/>
          <w:szCs w:val="28"/>
          <w:lang w:val="uk-UA" w:eastAsia="uk-UA"/>
        </w:rPr>
      </w:pPr>
      <w:r w:rsidRPr="002E6313">
        <w:rPr>
          <w:sz w:val="28"/>
          <w:szCs w:val="28"/>
          <w:lang w:val="uk-UA" w:eastAsia="uk-UA"/>
        </w:rPr>
        <w:t xml:space="preserve">Структурний аналіз показує, що ключову частку кредитного портфеля протягом усього періоду формували кредити суб’єктам господарювання. Водночас у 2019-2020 роках їх обсяг суттєво скоротився. Лише з 2021 року спостерігаємо поступове відновлення кредитування підприємств, а у 2024 році відмічаємо його зростання на 8,54%. </w:t>
      </w:r>
    </w:p>
    <w:p w14:paraId="28011924" w14:textId="5A2AE871" w:rsidR="00C87066" w:rsidRPr="002E6313" w:rsidRDefault="00A2472D" w:rsidP="00C87066">
      <w:pPr>
        <w:spacing w:line="360" w:lineRule="auto"/>
        <w:ind w:firstLine="709"/>
        <w:jc w:val="both"/>
        <w:rPr>
          <w:sz w:val="28"/>
          <w:szCs w:val="28"/>
          <w:lang w:val="uk-UA" w:eastAsia="uk-UA"/>
        </w:rPr>
        <w:sectPr w:rsidR="00C87066" w:rsidRPr="002E6313" w:rsidSect="002A2815">
          <w:pgSz w:w="11906" w:h="16838"/>
          <w:pgMar w:top="1134" w:right="567" w:bottom="1134" w:left="1701" w:header="709" w:footer="709" w:gutter="0"/>
          <w:pgNumType w:start="40"/>
          <w:cols w:space="708"/>
          <w:docGrid w:linePitch="360"/>
        </w:sectPr>
      </w:pPr>
      <w:r w:rsidRPr="002E6313">
        <w:rPr>
          <w:sz w:val="28"/>
          <w:szCs w:val="28"/>
          <w:lang w:val="uk-UA" w:eastAsia="uk-UA"/>
        </w:rPr>
        <w:t xml:space="preserve">Кредити фізичним особам характеризуються більш високою </w:t>
      </w:r>
      <w:proofErr w:type="spellStart"/>
      <w:r w:rsidRPr="002E6313">
        <w:rPr>
          <w:sz w:val="28"/>
          <w:szCs w:val="28"/>
          <w:lang w:val="uk-UA" w:eastAsia="uk-UA"/>
        </w:rPr>
        <w:t>волатильністю</w:t>
      </w:r>
      <w:proofErr w:type="spellEnd"/>
      <w:r w:rsidRPr="002E6313">
        <w:rPr>
          <w:sz w:val="28"/>
          <w:szCs w:val="28"/>
          <w:lang w:val="uk-UA" w:eastAsia="uk-UA"/>
        </w:rPr>
        <w:t>. Після скорочення у 2016 році, з 2017 по 2019 роки</w:t>
      </w:r>
      <w:r w:rsidR="00014A3C">
        <w:rPr>
          <w:sz w:val="28"/>
          <w:szCs w:val="28"/>
          <w:lang w:val="uk-UA" w:eastAsia="uk-UA"/>
        </w:rPr>
        <w:t>.</w:t>
      </w:r>
      <w:r w:rsidRPr="002E6313">
        <w:rPr>
          <w:sz w:val="28"/>
          <w:szCs w:val="28"/>
          <w:lang w:val="uk-UA" w:eastAsia="uk-UA"/>
        </w:rPr>
        <w:t xml:space="preserve"> </w:t>
      </w:r>
    </w:p>
    <w:p w14:paraId="6CB2300D" w14:textId="7CD24C17" w:rsidR="00C2067B" w:rsidRPr="002E6313" w:rsidRDefault="00C2067B" w:rsidP="00C87066">
      <w:pPr>
        <w:tabs>
          <w:tab w:val="left" w:pos="851"/>
        </w:tabs>
        <w:ind w:firstLine="709"/>
        <w:rPr>
          <w:sz w:val="28"/>
          <w:szCs w:val="28"/>
          <w:lang w:val="uk-UA"/>
        </w:rPr>
      </w:pPr>
      <w:r w:rsidRPr="002E6313">
        <w:rPr>
          <w:sz w:val="28"/>
          <w:szCs w:val="28"/>
          <w:lang w:val="uk-UA"/>
        </w:rPr>
        <w:lastRenderedPageBreak/>
        <w:t xml:space="preserve">Таблиця </w:t>
      </w:r>
      <w:r w:rsidR="00C87066" w:rsidRPr="002E6313">
        <w:rPr>
          <w:sz w:val="28"/>
          <w:szCs w:val="28"/>
          <w:lang w:val="uk-UA"/>
        </w:rPr>
        <w:t>2.</w:t>
      </w:r>
      <w:r w:rsidR="00014A3C">
        <w:rPr>
          <w:sz w:val="28"/>
          <w:szCs w:val="28"/>
          <w:lang w:val="uk-UA"/>
        </w:rPr>
        <w:t>3</w:t>
      </w:r>
      <w:r w:rsidRPr="002E6313">
        <w:rPr>
          <w:sz w:val="28"/>
          <w:szCs w:val="28"/>
          <w:lang w:val="uk-UA"/>
        </w:rPr>
        <w:t xml:space="preserve"> – Динаміка кредитів наданих клієнтам банківськими установами України за період 2015-2024 рр.</w:t>
      </w:r>
    </w:p>
    <w:p w14:paraId="0AEA5E82" w14:textId="77777777" w:rsidR="00C2067B" w:rsidRPr="002E6313" w:rsidRDefault="00C2067B" w:rsidP="00C2067B">
      <w:pPr>
        <w:tabs>
          <w:tab w:val="left" w:pos="851"/>
        </w:tabs>
        <w:rPr>
          <w:sz w:val="28"/>
          <w:szCs w:val="28"/>
          <w:lang w:val="uk-UA"/>
        </w:rPr>
      </w:pPr>
    </w:p>
    <w:tbl>
      <w:tblPr>
        <w:tblW w:w="14996" w:type="dxa"/>
        <w:tblLook w:val="04A0" w:firstRow="1" w:lastRow="0" w:firstColumn="1" w:lastColumn="0" w:noHBand="0" w:noVBand="1"/>
      </w:tblPr>
      <w:tblGrid>
        <w:gridCol w:w="4106"/>
        <w:gridCol w:w="1075"/>
        <w:gridCol w:w="1075"/>
        <w:gridCol w:w="1105"/>
        <w:gridCol w:w="1105"/>
        <w:gridCol w:w="1105"/>
        <w:gridCol w:w="985"/>
        <w:gridCol w:w="1105"/>
        <w:gridCol w:w="1056"/>
        <w:gridCol w:w="1240"/>
        <w:gridCol w:w="1240"/>
      </w:tblGrid>
      <w:tr w:rsidR="00C2067B" w:rsidRPr="002E6313" w14:paraId="4E8C3153" w14:textId="77777777" w:rsidTr="00CB0C85">
        <w:trPr>
          <w:trHeight w:val="310"/>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85766"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Найменування показника</w:t>
            </w:r>
          </w:p>
        </w:tc>
        <w:tc>
          <w:tcPr>
            <w:tcW w:w="1075" w:type="dxa"/>
            <w:tcBorders>
              <w:top w:val="single" w:sz="4" w:space="0" w:color="auto"/>
              <w:left w:val="nil"/>
              <w:bottom w:val="single" w:sz="4" w:space="0" w:color="auto"/>
              <w:right w:val="single" w:sz="4" w:space="0" w:color="auto"/>
            </w:tcBorders>
            <w:shd w:val="clear" w:color="auto" w:fill="auto"/>
            <w:vAlign w:val="center"/>
            <w:hideMark/>
          </w:tcPr>
          <w:p w14:paraId="787DCA67"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2015</w:t>
            </w:r>
          </w:p>
        </w:tc>
        <w:tc>
          <w:tcPr>
            <w:tcW w:w="1075" w:type="dxa"/>
            <w:tcBorders>
              <w:top w:val="single" w:sz="4" w:space="0" w:color="auto"/>
              <w:left w:val="nil"/>
              <w:bottom w:val="single" w:sz="4" w:space="0" w:color="auto"/>
              <w:right w:val="single" w:sz="4" w:space="0" w:color="auto"/>
            </w:tcBorders>
            <w:shd w:val="clear" w:color="auto" w:fill="auto"/>
            <w:vAlign w:val="center"/>
            <w:hideMark/>
          </w:tcPr>
          <w:p w14:paraId="0CCAD645"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2016</w:t>
            </w:r>
          </w:p>
        </w:tc>
        <w:tc>
          <w:tcPr>
            <w:tcW w:w="1075" w:type="dxa"/>
            <w:tcBorders>
              <w:top w:val="single" w:sz="4" w:space="0" w:color="auto"/>
              <w:left w:val="nil"/>
              <w:bottom w:val="single" w:sz="4" w:space="0" w:color="auto"/>
              <w:right w:val="single" w:sz="4" w:space="0" w:color="auto"/>
            </w:tcBorders>
            <w:shd w:val="clear" w:color="auto" w:fill="auto"/>
            <w:vAlign w:val="center"/>
            <w:hideMark/>
          </w:tcPr>
          <w:p w14:paraId="5C8ACA7D"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2017</w:t>
            </w:r>
          </w:p>
        </w:tc>
        <w:tc>
          <w:tcPr>
            <w:tcW w:w="1075" w:type="dxa"/>
            <w:tcBorders>
              <w:top w:val="single" w:sz="4" w:space="0" w:color="auto"/>
              <w:left w:val="nil"/>
              <w:bottom w:val="single" w:sz="4" w:space="0" w:color="auto"/>
              <w:right w:val="single" w:sz="4" w:space="0" w:color="auto"/>
            </w:tcBorders>
            <w:shd w:val="clear" w:color="auto" w:fill="auto"/>
            <w:vAlign w:val="center"/>
            <w:hideMark/>
          </w:tcPr>
          <w:p w14:paraId="53870ACE"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2018</w:t>
            </w:r>
          </w:p>
        </w:tc>
        <w:tc>
          <w:tcPr>
            <w:tcW w:w="1075" w:type="dxa"/>
            <w:tcBorders>
              <w:top w:val="single" w:sz="4" w:space="0" w:color="auto"/>
              <w:left w:val="nil"/>
              <w:bottom w:val="single" w:sz="4" w:space="0" w:color="auto"/>
              <w:right w:val="single" w:sz="4" w:space="0" w:color="auto"/>
            </w:tcBorders>
            <w:shd w:val="clear" w:color="auto" w:fill="auto"/>
            <w:vAlign w:val="center"/>
            <w:hideMark/>
          </w:tcPr>
          <w:p w14:paraId="7EB6622A"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2019</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5E0E396"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2020</w:t>
            </w:r>
          </w:p>
        </w:tc>
        <w:tc>
          <w:tcPr>
            <w:tcW w:w="1075" w:type="dxa"/>
            <w:tcBorders>
              <w:top w:val="single" w:sz="4" w:space="0" w:color="auto"/>
              <w:left w:val="nil"/>
              <w:bottom w:val="single" w:sz="4" w:space="0" w:color="auto"/>
              <w:right w:val="single" w:sz="4" w:space="0" w:color="auto"/>
            </w:tcBorders>
            <w:shd w:val="clear" w:color="auto" w:fill="auto"/>
            <w:vAlign w:val="center"/>
            <w:hideMark/>
          </w:tcPr>
          <w:p w14:paraId="0F87D4ED"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2021</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69003CFF"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2022</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4930E59E"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2023</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73E5B636"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2024</w:t>
            </w:r>
          </w:p>
        </w:tc>
      </w:tr>
      <w:tr w:rsidR="00C2067B" w:rsidRPr="002E6313" w14:paraId="54880417" w14:textId="77777777" w:rsidTr="00CB0C85">
        <w:trPr>
          <w:trHeight w:val="310"/>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734D12CB" w14:textId="77777777" w:rsidR="00C2067B" w:rsidRPr="002E6313" w:rsidRDefault="00C2067B" w:rsidP="00C87066">
            <w:pPr>
              <w:spacing w:line="312" w:lineRule="auto"/>
              <w:rPr>
                <w:color w:val="000000"/>
                <w:lang w:val="uk-UA" w:eastAsia="uk-UA"/>
              </w:rPr>
            </w:pPr>
            <w:r w:rsidRPr="002E6313">
              <w:rPr>
                <w:color w:val="000000"/>
                <w:lang w:val="uk-UA" w:eastAsia="uk-UA"/>
              </w:rPr>
              <w:t>Кредити надані клієнтам</w:t>
            </w:r>
          </w:p>
        </w:tc>
        <w:tc>
          <w:tcPr>
            <w:tcW w:w="1075" w:type="dxa"/>
            <w:tcBorders>
              <w:top w:val="nil"/>
              <w:left w:val="nil"/>
              <w:bottom w:val="single" w:sz="4" w:space="0" w:color="auto"/>
              <w:right w:val="single" w:sz="4" w:space="0" w:color="auto"/>
            </w:tcBorders>
            <w:shd w:val="clear" w:color="auto" w:fill="auto"/>
            <w:vAlign w:val="center"/>
            <w:hideMark/>
          </w:tcPr>
          <w:p w14:paraId="6ED6E72F"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1009768</w:t>
            </w:r>
          </w:p>
        </w:tc>
        <w:tc>
          <w:tcPr>
            <w:tcW w:w="1075" w:type="dxa"/>
            <w:tcBorders>
              <w:top w:val="nil"/>
              <w:left w:val="nil"/>
              <w:bottom w:val="single" w:sz="4" w:space="0" w:color="auto"/>
              <w:right w:val="single" w:sz="4" w:space="0" w:color="auto"/>
            </w:tcBorders>
            <w:shd w:val="clear" w:color="auto" w:fill="auto"/>
            <w:vAlign w:val="center"/>
            <w:hideMark/>
          </w:tcPr>
          <w:p w14:paraId="456FF694"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1005923</w:t>
            </w:r>
          </w:p>
        </w:tc>
        <w:tc>
          <w:tcPr>
            <w:tcW w:w="1075" w:type="dxa"/>
            <w:tcBorders>
              <w:top w:val="nil"/>
              <w:left w:val="nil"/>
              <w:bottom w:val="single" w:sz="4" w:space="0" w:color="auto"/>
              <w:right w:val="single" w:sz="4" w:space="0" w:color="auto"/>
            </w:tcBorders>
            <w:shd w:val="clear" w:color="auto" w:fill="auto"/>
            <w:vAlign w:val="center"/>
            <w:hideMark/>
          </w:tcPr>
          <w:p w14:paraId="73535305"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1 036745</w:t>
            </w:r>
          </w:p>
        </w:tc>
        <w:tc>
          <w:tcPr>
            <w:tcW w:w="1075" w:type="dxa"/>
            <w:tcBorders>
              <w:top w:val="nil"/>
              <w:left w:val="nil"/>
              <w:bottom w:val="single" w:sz="4" w:space="0" w:color="auto"/>
              <w:right w:val="single" w:sz="4" w:space="0" w:color="auto"/>
            </w:tcBorders>
            <w:shd w:val="clear" w:color="auto" w:fill="auto"/>
            <w:vAlign w:val="center"/>
            <w:hideMark/>
          </w:tcPr>
          <w:p w14:paraId="5EA4DD0D"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1 118860</w:t>
            </w:r>
          </w:p>
        </w:tc>
        <w:tc>
          <w:tcPr>
            <w:tcW w:w="1075" w:type="dxa"/>
            <w:tcBorders>
              <w:top w:val="nil"/>
              <w:left w:val="nil"/>
              <w:bottom w:val="single" w:sz="4" w:space="0" w:color="auto"/>
              <w:right w:val="single" w:sz="4" w:space="0" w:color="auto"/>
            </w:tcBorders>
            <w:shd w:val="clear" w:color="auto" w:fill="auto"/>
            <w:vAlign w:val="center"/>
            <w:hideMark/>
          </w:tcPr>
          <w:p w14:paraId="75C12DD6"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1 033430</w:t>
            </w:r>
          </w:p>
        </w:tc>
        <w:tc>
          <w:tcPr>
            <w:tcW w:w="960" w:type="dxa"/>
            <w:tcBorders>
              <w:top w:val="nil"/>
              <w:left w:val="nil"/>
              <w:bottom w:val="single" w:sz="4" w:space="0" w:color="auto"/>
              <w:right w:val="single" w:sz="4" w:space="0" w:color="auto"/>
            </w:tcBorders>
            <w:shd w:val="clear" w:color="auto" w:fill="auto"/>
            <w:vAlign w:val="center"/>
            <w:hideMark/>
          </w:tcPr>
          <w:p w14:paraId="0F085D16"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960 97</w:t>
            </w:r>
          </w:p>
        </w:tc>
        <w:tc>
          <w:tcPr>
            <w:tcW w:w="1075" w:type="dxa"/>
            <w:tcBorders>
              <w:top w:val="nil"/>
              <w:left w:val="nil"/>
              <w:bottom w:val="single" w:sz="4" w:space="0" w:color="auto"/>
              <w:right w:val="single" w:sz="4" w:space="0" w:color="auto"/>
            </w:tcBorders>
            <w:shd w:val="clear" w:color="auto" w:fill="auto"/>
            <w:vAlign w:val="center"/>
            <w:hideMark/>
          </w:tcPr>
          <w:p w14:paraId="4EE7CFA9"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1 065347</w:t>
            </w:r>
          </w:p>
        </w:tc>
        <w:tc>
          <w:tcPr>
            <w:tcW w:w="1000" w:type="dxa"/>
            <w:tcBorders>
              <w:top w:val="nil"/>
              <w:left w:val="nil"/>
              <w:bottom w:val="single" w:sz="4" w:space="0" w:color="auto"/>
              <w:right w:val="single" w:sz="4" w:space="0" w:color="auto"/>
            </w:tcBorders>
            <w:shd w:val="clear" w:color="auto" w:fill="auto"/>
            <w:vAlign w:val="center"/>
            <w:hideMark/>
          </w:tcPr>
          <w:p w14:paraId="2E1668DA"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1036129</w:t>
            </w:r>
          </w:p>
        </w:tc>
        <w:tc>
          <w:tcPr>
            <w:tcW w:w="1240" w:type="dxa"/>
            <w:tcBorders>
              <w:top w:val="nil"/>
              <w:left w:val="nil"/>
              <w:bottom w:val="single" w:sz="4" w:space="0" w:color="auto"/>
              <w:right w:val="single" w:sz="4" w:space="0" w:color="auto"/>
            </w:tcBorders>
            <w:shd w:val="clear" w:color="auto" w:fill="auto"/>
            <w:vAlign w:val="center"/>
            <w:hideMark/>
          </w:tcPr>
          <w:p w14:paraId="2CC14099"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1024678</w:t>
            </w:r>
          </w:p>
        </w:tc>
        <w:tc>
          <w:tcPr>
            <w:tcW w:w="1240" w:type="dxa"/>
            <w:tcBorders>
              <w:top w:val="nil"/>
              <w:left w:val="nil"/>
              <w:bottom w:val="single" w:sz="4" w:space="0" w:color="auto"/>
              <w:right w:val="single" w:sz="4" w:space="0" w:color="auto"/>
            </w:tcBorders>
            <w:shd w:val="clear" w:color="auto" w:fill="auto"/>
            <w:vAlign w:val="center"/>
            <w:hideMark/>
          </w:tcPr>
          <w:p w14:paraId="0CD7F96A"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1138032</w:t>
            </w:r>
          </w:p>
        </w:tc>
      </w:tr>
      <w:tr w:rsidR="00C2067B" w:rsidRPr="002E6313" w14:paraId="2097A45E" w14:textId="77777777" w:rsidTr="00CB0C85">
        <w:trPr>
          <w:trHeight w:val="310"/>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0111C31F" w14:textId="77777777" w:rsidR="00C2067B" w:rsidRPr="002E6313" w:rsidRDefault="00C2067B" w:rsidP="00C87066">
            <w:pPr>
              <w:spacing w:line="312" w:lineRule="auto"/>
              <w:rPr>
                <w:color w:val="000000"/>
                <w:lang w:val="uk-UA" w:eastAsia="uk-UA"/>
              </w:rPr>
            </w:pPr>
            <w:r w:rsidRPr="002E6313">
              <w:rPr>
                <w:color w:val="000000"/>
                <w:lang w:val="uk-UA" w:eastAsia="uk-UA"/>
              </w:rPr>
              <w:t>Темпи зростання, %</w:t>
            </w:r>
          </w:p>
        </w:tc>
        <w:tc>
          <w:tcPr>
            <w:tcW w:w="1075" w:type="dxa"/>
            <w:tcBorders>
              <w:top w:val="nil"/>
              <w:left w:val="nil"/>
              <w:bottom w:val="single" w:sz="4" w:space="0" w:color="auto"/>
              <w:right w:val="single" w:sz="4" w:space="0" w:color="auto"/>
            </w:tcBorders>
            <w:shd w:val="clear" w:color="auto" w:fill="auto"/>
            <w:vAlign w:val="center"/>
            <w:hideMark/>
          </w:tcPr>
          <w:p w14:paraId="21772ACB"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х</w:t>
            </w:r>
          </w:p>
        </w:tc>
        <w:tc>
          <w:tcPr>
            <w:tcW w:w="1075" w:type="dxa"/>
            <w:tcBorders>
              <w:top w:val="nil"/>
              <w:left w:val="nil"/>
              <w:bottom w:val="single" w:sz="4" w:space="0" w:color="auto"/>
              <w:right w:val="single" w:sz="4" w:space="0" w:color="auto"/>
            </w:tcBorders>
            <w:shd w:val="clear" w:color="auto" w:fill="auto"/>
            <w:vAlign w:val="center"/>
            <w:hideMark/>
          </w:tcPr>
          <w:p w14:paraId="73B17FDE"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99,62</w:t>
            </w:r>
          </w:p>
        </w:tc>
        <w:tc>
          <w:tcPr>
            <w:tcW w:w="1075" w:type="dxa"/>
            <w:tcBorders>
              <w:top w:val="nil"/>
              <w:left w:val="nil"/>
              <w:bottom w:val="single" w:sz="4" w:space="0" w:color="auto"/>
              <w:right w:val="single" w:sz="4" w:space="0" w:color="auto"/>
            </w:tcBorders>
            <w:shd w:val="clear" w:color="auto" w:fill="auto"/>
            <w:vAlign w:val="center"/>
            <w:hideMark/>
          </w:tcPr>
          <w:p w14:paraId="7B834FFC"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103,06</w:t>
            </w:r>
          </w:p>
        </w:tc>
        <w:tc>
          <w:tcPr>
            <w:tcW w:w="1075" w:type="dxa"/>
            <w:tcBorders>
              <w:top w:val="nil"/>
              <w:left w:val="nil"/>
              <w:bottom w:val="single" w:sz="4" w:space="0" w:color="auto"/>
              <w:right w:val="single" w:sz="4" w:space="0" w:color="auto"/>
            </w:tcBorders>
            <w:shd w:val="clear" w:color="auto" w:fill="auto"/>
            <w:vAlign w:val="center"/>
            <w:hideMark/>
          </w:tcPr>
          <w:p w14:paraId="77A0612B"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107,92</w:t>
            </w:r>
          </w:p>
        </w:tc>
        <w:tc>
          <w:tcPr>
            <w:tcW w:w="1075" w:type="dxa"/>
            <w:tcBorders>
              <w:top w:val="nil"/>
              <w:left w:val="nil"/>
              <w:bottom w:val="single" w:sz="4" w:space="0" w:color="auto"/>
              <w:right w:val="single" w:sz="4" w:space="0" w:color="auto"/>
            </w:tcBorders>
            <w:shd w:val="clear" w:color="auto" w:fill="auto"/>
            <w:vAlign w:val="center"/>
            <w:hideMark/>
          </w:tcPr>
          <w:p w14:paraId="5EBC9ABE"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92,36</w:t>
            </w:r>
          </w:p>
        </w:tc>
        <w:tc>
          <w:tcPr>
            <w:tcW w:w="960" w:type="dxa"/>
            <w:tcBorders>
              <w:top w:val="nil"/>
              <w:left w:val="nil"/>
              <w:bottom w:val="single" w:sz="4" w:space="0" w:color="auto"/>
              <w:right w:val="single" w:sz="4" w:space="0" w:color="auto"/>
            </w:tcBorders>
            <w:shd w:val="clear" w:color="auto" w:fill="auto"/>
            <w:vAlign w:val="center"/>
            <w:hideMark/>
          </w:tcPr>
          <w:p w14:paraId="04894910"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92,95</w:t>
            </w:r>
          </w:p>
        </w:tc>
        <w:tc>
          <w:tcPr>
            <w:tcW w:w="1075" w:type="dxa"/>
            <w:tcBorders>
              <w:top w:val="nil"/>
              <w:left w:val="nil"/>
              <w:bottom w:val="single" w:sz="4" w:space="0" w:color="auto"/>
              <w:right w:val="single" w:sz="4" w:space="0" w:color="auto"/>
            </w:tcBorders>
            <w:shd w:val="clear" w:color="auto" w:fill="auto"/>
            <w:vAlign w:val="center"/>
            <w:hideMark/>
          </w:tcPr>
          <w:p w14:paraId="21C49CB8"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110,9</w:t>
            </w:r>
          </w:p>
        </w:tc>
        <w:tc>
          <w:tcPr>
            <w:tcW w:w="1000" w:type="dxa"/>
            <w:tcBorders>
              <w:top w:val="nil"/>
              <w:left w:val="nil"/>
              <w:bottom w:val="single" w:sz="4" w:space="0" w:color="auto"/>
              <w:right w:val="single" w:sz="4" w:space="0" w:color="auto"/>
            </w:tcBorders>
            <w:shd w:val="clear" w:color="auto" w:fill="auto"/>
            <w:vAlign w:val="center"/>
            <w:hideMark/>
          </w:tcPr>
          <w:p w14:paraId="0EBCF146"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97,26</w:t>
            </w:r>
          </w:p>
        </w:tc>
        <w:tc>
          <w:tcPr>
            <w:tcW w:w="1240" w:type="dxa"/>
            <w:tcBorders>
              <w:top w:val="nil"/>
              <w:left w:val="nil"/>
              <w:bottom w:val="single" w:sz="4" w:space="0" w:color="auto"/>
              <w:right w:val="single" w:sz="4" w:space="0" w:color="auto"/>
            </w:tcBorders>
            <w:shd w:val="clear" w:color="auto" w:fill="auto"/>
            <w:vAlign w:val="center"/>
            <w:hideMark/>
          </w:tcPr>
          <w:p w14:paraId="0180C747"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98,89</w:t>
            </w:r>
          </w:p>
        </w:tc>
        <w:tc>
          <w:tcPr>
            <w:tcW w:w="1240" w:type="dxa"/>
            <w:tcBorders>
              <w:top w:val="nil"/>
              <w:left w:val="nil"/>
              <w:bottom w:val="single" w:sz="4" w:space="0" w:color="auto"/>
              <w:right w:val="single" w:sz="4" w:space="0" w:color="auto"/>
            </w:tcBorders>
            <w:shd w:val="clear" w:color="auto" w:fill="auto"/>
            <w:vAlign w:val="center"/>
            <w:hideMark/>
          </w:tcPr>
          <w:p w14:paraId="44698ECA"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111,06</w:t>
            </w:r>
          </w:p>
        </w:tc>
      </w:tr>
      <w:tr w:rsidR="00C2067B" w:rsidRPr="002E6313" w14:paraId="349C0A2B" w14:textId="77777777" w:rsidTr="00CB0C85">
        <w:trPr>
          <w:trHeight w:val="310"/>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748965F0" w14:textId="77777777" w:rsidR="00C2067B" w:rsidRPr="002E6313" w:rsidRDefault="00C2067B" w:rsidP="00C87066">
            <w:pPr>
              <w:spacing w:line="312" w:lineRule="auto"/>
              <w:rPr>
                <w:color w:val="000000"/>
                <w:lang w:val="uk-UA" w:eastAsia="uk-UA"/>
              </w:rPr>
            </w:pPr>
            <w:r w:rsidRPr="002E6313">
              <w:rPr>
                <w:color w:val="000000"/>
                <w:lang w:val="uk-UA" w:eastAsia="uk-UA"/>
              </w:rPr>
              <w:t>Кредити органам влади</w:t>
            </w:r>
          </w:p>
        </w:tc>
        <w:tc>
          <w:tcPr>
            <w:tcW w:w="1075" w:type="dxa"/>
            <w:tcBorders>
              <w:top w:val="nil"/>
              <w:left w:val="nil"/>
              <w:bottom w:val="single" w:sz="4" w:space="0" w:color="auto"/>
              <w:right w:val="single" w:sz="4" w:space="0" w:color="auto"/>
            </w:tcBorders>
            <w:shd w:val="clear" w:color="auto" w:fill="auto"/>
            <w:vAlign w:val="center"/>
            <w:hideMark/>
          </w:tcPr>
          <w:p w14:paraId="5618A671"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3 360</w:t>
            </w:r>
          </w:p>
        </w:tc>
        <w:tc>
          <w:tcPr>
            <w:tcW w:w="1075" w:type="dxa"/>
            <w:tcBorders>
              <w:top w:val="nil"/>
              <w:left w:val="nil"/>
              <w:bottom w:val="single" w:sz="4" w:space="0" w:color="auto"/>
              <w:right w:val="single" w:sz="4" w:space="0" w:color="auto"/>
            </w:tcBorders>
            <w:shd w:val="clear" w:color="auto" w:fill="auto"/>
            <w:vAlign w:val="center"/>
            <w:hideMark/>
          </w:tcPr>
          <w:p w14:paraId="0AB61971"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1 427</w:t>
            </w:r>
          </w:p>
        </w:tc>
        <w:tc>
          <w:tcPr>
            <w:tcW w:w="1075" w:type="dxa"/>
            <w:tcBorders>
              <w:top w:val="nil"/>
              <w:left w:val="nil"/>
              <w:bottom w:val="single" w:sz="4" w:space="0" w:color="auto"/>
              <w:right w:val="single" w:sz="4" w:space="0" w:color="auto"/>
            </w:tcBorders>
            <w:shd w:val="clear" w:color="auto" w:fill="auto"/>
            <w:vAlign w:val="center"/>
            <w:hideMark/>
          </w:tcPr>
          <w:p w14:paraId="06FAB61B"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1 517</w:t>
            </w:r>
          </w:p>
        </w:tc>
        <w:tc>
          <w:tcPr>
            <w:tcW w:w="1075" w:type="dxa"/>
            <w:tcBorders>
              <w:top w:val="nil"/>
              <w:left w:val="nil"/>
              <w:bottom w:val="single" w:sz="4" w:space="0" w:color="auto"/>
              <w:right w:val="single" w:sz="4" w:space="0" w:color="auto"/>
            </w:tcBorders>
            <w:shd w:val="clear" w:color="auto" w:fill="auto"/>
            <w:vAlign w:val="center"/>
            <w:hideMark/>
          </w:tcPr>
          <w:p w14:paraId="5B28EA2C"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2 865</w:t>
            </w:r>
          </w:p>
        </w:tc>
        <w:tc>
          <w:tcPr>
            <w:tcW w:w="1075" w:type="dxa"/>
            <w:tcBorders>
              <w:top w:val="nil"/>
              <w:left w:val="nil"/>
              <w:bottom w:val="single" w:sz="4" w:space="0" w:color="auto"/>
              <w:right w:val="single" w:sz="4" w:space="0" w:color="auto"/>
            </w:tcBorders>
            <w:shd w:val="clear" w:color="auto" w:fill="auto"/>
            <w:vAlign w:val="center"/>
            <w:hideMark/>
          </w:tcPr>
          <w:p w14:paraId="4BAC74F2"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4 724</w:t>
            </w:r>
          </w:p>
        </w:tc>
        <w:tc>
          <w:tcPr>
            <w:tcW w:w="960" w:type="dxa"/>
            <w:tcBorders>
              <w:top w:val="nil"/>
              <w:left w:val="nil"/>
              <w:bottom w:val="single" w:sz="4" w:space="0" w:color="auto"/>
              <w:right w:val="single" w:sz="4" w:space="0" w:color="auto"/>
            </w:tcBorders>
            <w:shd w:val="clear" w:color="auto" w:fill="auto"/>
            <w:vAlign w:val="center"/>
            <w:hideMark/>
          </w:tcPr>
          <w:p w14:paraId="320F5563"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11 641</w:t>
            </w:r>
          </w:p>
        </w:tc>
        <w:tc>
          <w:tcPr>
            <w:tcW w:w="1075" w:type="dxa"/>
            <w:tcBorders>
              <w:top w:val="nil"/>
              <w:left w:val="nil"/>
              <w:bottom w:val="single" w:sz="4" w:space="0" w:color="auto"/>
              <w:right w:val="single" w:sz="4" w:space="0" w:color="auto"/>
            </w:tcBorders>
            <w:shd w:val="clear" w:color="auto" w:fill="auto"/>
            <w:vAlign w:val="center"/>
            <w:hideMark/>
          </w:tcPr>
          <w:p w14:paraId="114B78E8"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26 973</w:t>
            </w:r>
          </w:p>
        </w:tc>
        <w:tc>
          <w:tcPr>
            <w:tcW w:w="1000" w:type="dxa"/>
            <w:tcBorders>
              <w:top w:val="nil"/>
              <w:left w:val="nil"/>
              <w:bottom w:val="single" w:sz="4" w:space="0" w:color="auto"/>
              <w:right w:val="single" w:sz="4" w:space="0" w:color="auto"/>
            </w:tcBorders>
            <w:shd w:val="clear" w:color="auto" w:fill="auto"/>
            <w:vAlign w:val="center"/>
            <w:hideMark/>
          </w:tcPr>
          <w:p w14:paraId="176A09C4"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24809</w:t>
            </w:r>
          </w:p>
        </w:tc>
        <w:tc>
          <w:tcPr>
            <w:tcW w:w="1240" w:type="dxa"/>
            <w:tcBorders>
              <w:top w:val="nil"/>
              <w:left w:val="nil"/>
              <w:bottom w:val="single" w:sz="4" w:space="0" w:color="auto"/>
              <w:right w:val="single" w:sz="4" w:space="0" w:color="auto"/>
            </w:tcBorders>
            <w:shd w:val="clear" w:color="auto" w:fill="auto"/>
            <w:vAlign w:val="center"/>
            <w:hideMark/>
          </w:tcPr>
          <w:p w14:paraId="5A05617E"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18349</w:t>
            </w:r>
          </w:p>
        </w:tc>
        <w:tc>
          <w:tcPr>
            <w:tcW w:w="1240" w:type="dxa"/>
            <w:tcBorders>
              <w:top w:val="nil"/>
              <w:left w:val="nil"/>
              <w:bottom w:val="single" w:sz="4" w:space="0" w:color="auto"/>
              <w:right w:val="single" w:sz="4" w:space="0" w:color="auto"/>
            </w:tcBorders>
            <w:shd w:val="clear" w:color="auto" w:fill="auto"/>
            <w:vAlign w:val="center"/>
            <w:hideMark/>
          </w:tcPr>
          <w:p w14:paraId="1B7A0EF2"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13077</w:t>
            </w:r>
          </w:p>
        </w:tc>
      </w:tr>
      <w:tr w:rsidR="00C2067B" w:rsidRPr="002E6313" w14:paraId="497D1333" w14:textId="77777777" w:rsidTr="00CB0C85">
        <w:trPr>
          <w:trHeight w:val="310"/>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613EEC8F" w14:textId="77777777" w:rsidR="00C2067B" w:rsidRPr="002E6313" w:rsidRDefault="00C2067B" w:rsidP="00C87066">
            <w:pPr>
              <w:spacing w:line="312" w:lineRule="auto"/>
              <w:rPr>
                <w:color w:val="000000"/>
                <w:lang w:val="uk-UA" w:eastAsia="uk-UA"/>
              </w:rPr>
            </w:pPr>
            <w:r w:rsidRPr="002E6313">
              <w:rPr>
                <w:color w:val="000000"/>
                <w:lang w:val="uk-UA" w:eastAsia="uk-UA"/>
              </w:rPr>
              <w:t>Темпи зростання, %</w:t>
            </w:r>
          </w:p>
        </w:tc>
        <w:tc>
          <w:tcPr>
            <w:tcW w:w="1075" w:type="dxa"/>
            <w:tcBorders>
              <w:top w:val="nil"/>
              <w:left w:val="nil"/>
              <w:bottom w:val="single" w:sz="4" w:space="0" w:color="auto"/>
              <w:right w:val="single" w:sz="4" w:space="0" w:color="auto"/>
            </w:tcBorders>
            <w:shd w:val="clear" w:color="auto" w:fill="auto"/>
            <w:vAlign w:val="center"/>
            <w:hideMark/>
          </w:tcPr>
          <w:p w14:paraId="46061B17"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х</w:t>
            </w:r>
          </w:p>
        </w:tc>
        <w:tc>
          <w:tcPr>
            <w:tcW w:w="1075" w:type="dxa"/>
            <w:tcBorders>
              <w:top w:val="nil"/>
              <w:left w:val="nil"/>
              <w:bottom w:val="single" w:sz="4" w:space="0" w:color="auto"/>
              <w:right w:val="single" w:sz="4" w:space="0" w:color="auto"/>
            </w:tcBorders>
            <w:shd w:val="clear" w:color="auto" w:fill="auto"/>
            <w:vAlign w:val="center"/>
            <w:hideMark/>
          </w:tcPr>
          <w:p w14:paraId="734A25D5"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42,46</w:t>
            </w:r>
          </w:p>
        </w:tc>
        <w:tc>
          <w:tcPr>
            <w:tcW w:w="1075" w:type="dxa"/>
            <w:tcBorders>
              <w:top w:val="nil"/>
              <w:left w:val="nil"/>
              <w:bottom w:val="single" w:sz="4" w:space="0" w:color="auto"/>
              <w:right w:val="single" w:sz="4" w:space="0" w:color="auto"/>
            </w:tcBorders>
            <w:shd w:val="clear" w:color="auto" w:fill="auto"/>
            <w:vAlign w:val="center"/>
            <w:hideMark/>
          </w:tcPr>
          <w:p w14:paraId="7E9A4C78"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106,32</w:t>
            </w:r>
          </w:p>
        </w:tc>
        <w:tc>
          <w:tcPr>
            <w:tcW w:w="1075" w:type="dxa"/>
            <w:tcBorders>
              <w:top w:val="nil"/>
              <w:left w:val="nil"/>
              <w:bottom w:val="single" w:sz="4" w:space="0" w:color="auto"/>
              <w:right w:val="single" w:sz="4" w:space="0" w:color="auto"/>
            </w:tcBorders>
            <w:shd w:val="clear" w:color="auto" w:fill="auto"/>
            <w:vAlign w:val="center"/>
            <w:hideMark/>
          </w:tcPr>
          <w:p w14:paraId="00748D9C"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188,86</w:t>
            </w:r>
          </w:p>
        </w:tc>
        <w:tc>
          <w:tcPr>
            <w:tcW w:w="1075" w:type="dxa"/>
            <w:tcBorders>
              <w:top w:val="nil"/>
              <w:left w:val="nil"/>
              <w:bottom w:val="single" w:sz="4" w:space="0" w:color="auto"/>
              <w:right w:val="single" w:sz="4" w:space="0" w:color="auto"/>
            </w:tcBorders>
            <w:shd w:val="clear" w:color="auto" w:fill="auto"/>
            <w:vAlign w:val="center"/>
            <w:hideMark/>
          </w:tcPr>
          <w:p w14:paraId="12695073"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164,89</w:t>
            </w:r>
          </w:p>
        </w:tc>
        <w:tc>
          <w:tcPr>
            <w:tcW w:w="960" w:type="dxa"/>
            <w:tcBorders>
              <w:top w:val="nil"/>
              <w:left w:val="nil"/>
              <w:bottom w:val="single" w:sz="4" w:space="0" w:color="auto"/>
              <w:right w:val="single" w:sz="4" w:space="0" w:color="auto"/>
            </w:tcBorders>
            <w:shd w:val="clear" w:color="auto" w:fill="auto"/>
            <w:vAlign w:val="center"/>
            <w:hideMark/>
          </w:tcPr>
          <w:p w14:paraId="6D3FF6C9"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246,42</w:t>
            </w:r>
          </w:p>
        </w:tc>
        <w:tc>
          <w:tcPr>
            <w:tcW w:w="1075" w:type="dxa"/>
            <w:tcBorders>
              <w:top w:val="nil"/>
              <w:left w:val="nil"/>
              <w:bottom w:val="single" w:sz="4" w:space="0" w:color="auto"/>
              <w:right w:val="single" w:sz="4" w:space="0" w:color="auto"/>
            </w:tcBorders>
            <w:shd w:val="clear" w:color="auto" w:fill="auto"/>
            <w:vAlign w:val="center"/>
            <w:hideMark/>
          </w:tcPr>
          <w:p w14:paraId="49EB6C66"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231,71</w:t>
            </w:r>
          </w:p>
        </w:tc>
        <w:tc>
          <w:tcPr>
            <w:tcW w:w="1000" w:type="dxa"/>
            <w:tcBorders>
              <w:top w:val="nil"/>
              <w:left w:val="nil"/>
              <w:bottom w:val="single" w:sz="4" w:space="0" w:color="auto"/>
              <w:right w:val="single" w:sz="4" w:space="0" w:color="auto"/>
            </w:tcBorders>
            <w:shd w:val="clear" w:color="auto" w:fill="auto"/>
            <w:vAlign w:val="center"/>
            <w:hideMark/>
          </w:tcPr>
          <w:p w14:paraId="67AA7286"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91,98</w:t>
            </w:r>
          </w:p>
        </w:tc>
        <w:tc>
          <w:tcPr>
            <w:tcW w:w="1240" w:type="dxa"/>
            <w:tcBorders>
              <w:top w:val="nil"/>
              <w:left w:val="nil"/>
              <w:bottom w:val="single" w:sz="4" w:space="0" w:color="auto"/>
              <w:right w:val="single" w:sz="4" w:space="0" w:color="auto"/>
            </w:tcBorders>
            <w:shd w:val="clear" w:color="auto" w:fill="auto"/>
            <w:vAlign w:val="center"/>
            <w:hideMark/>
          </w:tcPr>
          <w:p w14:paraId="10F866FC"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73,96</w:t>
            </w:r>
          </w:p>
        </w:tc>
        <w:tc>
          <w:tcPr>
            <w:tcW w:w="1240" w:type="dxa"/>
            <w:tcBorders>
              <w:top w:val="nil"/>
              <w:left w:val="nil"/>
              <w:bottom w:val="single" w:sz="4" w:space="0" w:color="auto"/>
              <w:right w:val="single" w:sz="4" w:space="0" w:color="auto"/>
            </w:tcBorders>
            <w:shd w:val="clear" w:color="auto" w:fill="auto"/>
            <w:vAlign w:val="center"/>
            <w:hideMark/>
          </w:tcPr>
          <w:p w14:paraId="24937F08"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71,27</w:t>
            </w:r>
          </w:p>
        </w:tc>
      </w:tr>
      <w:tr w:rsidR="00C2067B" w:rsidRPr="002E6313" w14:paraId="097133B5" w14:textId="77777777" w:rsidTr="00CB0C85">
        <w:trPr>
          <w:trHeight w:val="401"/>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5E565555" w14:textId="77777777" w:rsidR="00C2067B" w:rsidRPr="002E6313" w:rsidRDefault="00C2067B" w:rsidP="00C87066">
            <w:pPr>
              <w:spacing w:line="312" w:lineRule="auto"/>
              <w:rPr>
                <w:color w:val="000000"/>
                <w:lang w:val="uk-UA" w:eastAsia="uk-UA"/>
              </w:rPr>
            </w:pPr>
            <w:r w:rsidRPr="002E6313">
              <w:rPr>
                <w:color w:val="000000"/>
                <w:lang w:val="uk-UA" w:eastAsia="uk-UA"/>
              </w:rPr>
              <w:t>Кредити суб’єктам господарювання</w:t>
            </w:r>
          </w:p>
        </w:tc>
        <w:tc>
          <w:tcPr>
            <w:tcW w:w="1075" w:type="dxa"/>
            <w:tcBorders>
              <w:top w:val="nil"/>
              <w:left w:val="nil"/>
              <w:bottom w:val="single" w:sz="4" w:space="0" w:color="auto"/>
              <w:right w:val="single" w:sz="4" w:space="0" w:color="auto"/>
            </w:tcBorders>
            <w:shd w:val="clear" w:color="auto" w:fill="auto"/>
            <w:vAlign w:val="center"/>
            <w:hideMark/>
          </w:tcPr>
          <w:p w14:paraId="3114747F"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830 632</w:t>
            </w:r>
          </w:p>
        </w:tc>
        <w:tc>
          <w:tcPr>
            <w:tcW w:w="1075" w:type="dxa"/>
            <w:tcBorders>
              <w:top w:val="nil"/>
              <w:left w:val="nil"/>
              <w:bottom w:val="single" w:sz="4" w:space="0" w:color="auto"/>
              <w:right w:val="single" w:sz="4" w:space="0" w:color="auto"/>
            </w:tcBorders>
            <w:shd w:val="clear" w:color="auto" w:fill="auto"/>
            <w:vAlign w:val="center"/>
            <w:hideMark/>
          </w:tcPr>
          <w:p w14:paraId="78C60513"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847 092</w:t>
            </w:r>
          </w:p>
        </w:tc>
        <w:tc>
          <w:tcPr>
            <w:tcW w:w="1075" w:type="dxa"/>
            <w:tcBorders>
              <w:top w:val="nil"/>
              <w:left w:val="nil"/>
              <w:bottom w:val="single" w:sz="4" w:space="0" w:color="auto"/>
              <w:right w:val="single" w:sz="4" w:space="0" w:color="auto"/>
            </w:tcBorders>
            <w:shd w:val="clear" w:color="auto" w:fill="auto"/>
            <w:vAlign w:val="center"/>
            <w:hideMark/>
          </w:tcPr>
          <w:p w14:paraId="5FBD9B0B"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864 412</w:t>
            </w:r>
          </w:p>
        </w:tc>
        <w:tc>
          <w:tcPr>
            <w:tcW w:w="1075" w:type="dxa"/>
            <w:tcBorders>
              <w:top w:val="nil"/>
              <w:left w:val="nil"/>
              <w:bottom w:val="single" w:sz="4" w:space="0" w:color="auto"/>
              <w:right w:val="single" w:sz="4" w:space="0" w:color="auto"/>
            </w:tcBorders>
            <w:shd w:val="clear" w:color="auto" w:fill="auto"/>
            <w:vAlign w:val="center"/>
            <w:hideMark/>
          </w:tcPr>
          <w:p w14:paraId="07F1D9A1"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919 071</w:t>
            </w:r>
          </w:p>
        </w:tc>
        <w:tc>
          <w:tcPr>
            <w:tcW w:w="1075" w:type="dxa"/>
            <w:tcBorders>
              <w:top w:val="nil"/>
              <w:left w:val="nil"/>
              <w:bottom w:val="single" w:sz="4" w:space="0" w:color="auto"/>
              <w:right w:val="single" w:sz="4" w:space="0" w:color="auto"/>
            </w:tcBorders>
            <w:shd w:val="clear" w:color="auto" w:fill="auto"/>
            <w:vAlign w:val="center"/>
            <w:hideMark/>
          </w:tcPr>
          <w:p w14:paraId="6436A6CA"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821 936</w:t>
            </w:r>
          </w:p>
        </w:tc>
        <w:tc>
          <w:tcPr>
            <w:tcW w:w="960" w:type="dxa"/>
            <w:tcBorders>
              <w:top w:val="nil"/>
              <w:left w:val="nil"/>
              <w:bottom w:val="single" w:sz="4" w:space="0" w:color="auto"/>
              <w:right w:val="single" w:sz="4" w:space="0" w:color="auto"/>
            </w:tcBorders>
            <w:shd w:val="clear" w:color="auto" w:fill="auto"/>
            <w:vAlign w:val="center"/>
            <w:hideMark/>
          </w:tcPr>
          <w:p w14:paraId="1FA98128"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749 335</w:t>
            </w:r>
          </w:p>
        </w:tc>
        <w:tc>
          <w:tcPr>
            <w:tcW w:w="1075" w:type="dxa"/>
            <w:tcBorders>
              <w:top w:val="nil"/>
              <w:left w:val="nil"/>
              <w:bottom w:val="single" w:sz="4" w:space="0" w:color="auto"/>
              <w:right w:val="single" w:sz="4" w:space="0" w:color="auto"/>
            </w:tcBorders>
            <w:shd w:val="clear" w:color="auto" w:fill="auto"/>
            <w:vAlign w:val="center"/>
            <w:hideMark/>
          </w:tcPr>
          <w:p w14:paraId="44CC92FA"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795 513</w:t>
            </w:r>
          </w:p>
        </w:tc>
        <w:tc>
          <w:tcPr>
            <w:tcW w:w="1000" w:type="dxa"/>
            <w:tcBorders>
              <w:top w:val="nil"/>
              <w:left w:val="nil"/>
              <w:bottom w:val="single" w:sz="4" w:space="0" w:color="auto"/>
              <w:right w:val="single" w:sz="4" w:space="0" w:color="auto"/>
            </w:tcBorders>
            <w:shd w:val="clear" w:color="auto" w:fill="auto"/>
            <w:vAlign w:val="center"/>
            <w:hideMark/>
          </w:tcPr>
          <w:p w14:paraId="772F6A8B"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801327</w:t>
            </w:r>
          </w:p>
        </w:tc>
        <w:tc>
          <w:tcPr>
            <w:tcW w:w="1240" w:type="dxa"/>
            <w:tcBorders>
              <w:top w:val="nil"/>
              <w:left w:val="nil"/>
              <w:bottom w:val="single" w:sz="4" w:space="0" w:color="auto"/>
              <w:right w:val="single" w:sz="4" w:space="0" w:color="auto"/>
            </w:tcBorders>
            <w:shd w:val="clear" w:color="auto" w:fill="auto"/>
            <w:vAlign w:val="center"/>
            <w:hideMark/>
          </w:tcPr>
          <w:p w14:paraId="71173BA6"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783690</w:t>
            </w:r>
          </w:p>
        </w:tc>
        <w:tc>
          <w:tcPr>
            <w:tcW w:w="1240" w:type="dxa"/>
            <w:tcBorders>
              <w:top w:val="nil"/>
              <w:left w:val="nil"/>
              <w:bottom w:val="single" w:sz="4" w:space="0" w:color="auto"/>
              <w:right w:val="single" w:sz="4" w:space="0" w:color="auto"/>
            </w:tcBorders>
            <w:shd w:val="clear" w:color="auto" w:fill="auto"/>
            <w:vAlign w:val="center"/>
            <w:hideMark/>
          </w:tcPr>
          <w:p w14:paraId="2358318A"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850581</w:t>
            </w:r>
          </w:p>
        </w:tc>
      </w:tr>
      <w:tr w:rsidR="00C2067B" w:rsidRPr="002E6313" w14:paraId="75F9B02F" w14:textId="77777777" w:rsidTr="00CB0C85">
        <w:trPr>
          <w:trHeight w:val="310"/>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56D95F8C" w14:textId="77777777" w:rsidR="00C2067B" w:rsidRPr="002E6313" w:rsidRDefault="00C2067B" w:rsidP="00C87066">
            <w:pPr>
              <w:spacing w:line="312" w:lineRule="auto"/>
              <w:rPr>
                <w:color w:val="000000"/>
                <w:lang w:val="uk-UA" w:eastAsia="uk-UA"/>
              </w:rPr>
            </w:pPr>
            <w:r w:rsidRPr="002E6313">
              <w:rPr>
                <w:color w:val="000000"/>
                <w:lang w:val="uk-UA" w:eastAsia="uk-UA"/>
              </w:rPr>
              <w:t>Темпи зростання, %</w:t>
            </w:r>
          </w:p>
        </w:tc>
        <w:tc>
          <w:tcPr>
            <w:tcW w:w="1075" w:type="dxa"/>
            <w:tcBorders>
              <w:top w:val="nil"/>
              <w:left w:val="nil"/>
              <w:bottom w:val="single" w:sz="4" w:space="0" w:color="auto"/>
              <w:right w:val="single" w:sz="4" w:space="0" w:color="auto"/>
            </w:tcBorders>
            <w:shd w:val="clear" w:color="auto" w:fill="auto"/>
            <w:vAlign w:val="center"/>
            <w:hideMark/>
          </w:tcPr>
          <w:p w14:paraId="6C3371EC"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х</w:t>
            </w:r>
          </w:p>
        </w:tc>
        <w:tc>
          <w:tcPr>
            <w:tcW w:w="1075" w:type="dxa"/>
            <w:tcBorders>
              <w:top w:val="nil"/>
              <w:left w:val="nil"/>
              <w:bottom w:val="single" w:sz="4" w:space="0" w:color="auto"/>
              <w:right w:val="single" w:sz="4" w:space="0" w:color="auto"/>
            </w:tcBorders>
            <w:shd w:val="clear" w:color="auto" w:fill="auto"/>
            <w:vAlign w:val="center"/>
            <w:hideMark/>
          </w:tcPr>
          <w:p w14:paraId="0CA65270"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101,98</w:t>
            </w:r>
          </w:p>
        </w:tc>
        <w:tc>
          <w:tcPr>
            <w:tcW w:w="1075" w:type="dxa"/>
            <w:tcBorders>
              <w:top w:val="nil"/>
              <w:left w:val="nil"/>
              <w:bottom w:val="single" w:sz="4" w:space="0" w:color="auto"/>
              <w:right w:val="single" w:sz="4" w:space="0" w:color="auto"/>
            </w:tcBorders>
            <w:shd w:val="clear" w:color="auto" w:fill="auto"/>
            <w:vAlign w:val="center"/>
            <w:hideMark/>
          </w:tcPr>
          <w:p w14:paraId="63B55526"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102,04</w:t>
            </w:r>
          </w:p>
        </w:tc>
        <w:tc>
          <w:tcPr>
            <w:tcW w:w="1075" w:type="dxa"/>
            <w:tcBorders>
              <w:top w:val="nil"/>
              <w:left w:val="nil"/>
              <w:bottom w:val="single" w:sz="4" w:space="0" w:color="auto"/>
              <w:right w:val="single" w:sz="4" w:space="0" w:color="auto"/>
            </w:tcBorders>
            <w:shd w:val="clear" w:color="auto" w:fill="auto"/>
            <w:vAlign w:val="center"/>
            <w:hideMark/>
          </w:tcPr>
          <w:p w14:paraId="3E907111"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106,32</w:t>
            </w:r>
          </w:p>
        </w:tc>
        <w:tc>
          <w:tcPr>
            <w:tcW w:w="1075" w:type="dxa"/>
            <w:tcBorders>
              <w:top w:val="nil"/>
              <w:left w:val="nil"/>
              <w:bottom w:val="single" w:sz="4" w:space="0" w:color="auto"/>
              <w:right w:val="single" w:sz="4" w:space="0" w:color="auto"/>
            </w:tcBorders>
            <w:shd w:val="clear" w:color="auto" w:fill="auto"/>
            <w:vAlign w:val="center"/>
            <w:hideMark/>
          </w:tcPr>
          <w:p w14:paraId="464E5FFC"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89,43</w:t>
            </w:r>
          </w:p>
        </w:tc>
        <w:tc>
          <w:tcPr>
            <w:tcW w:w="960" w:type="dxa"/>
            <w:tcBorders>
              <w:top w:val="nil"/>
              <w:left w:val="nil"/>
              <w:bottom w:val="single" w:sz="4" w:space="0" w:color="auto"/>
              <w:right w:val="single" w:sz="4" w:space="0" w:color="auto"/>
            </w:tcBorders>
            <w:shd w:val="clear" w:color="auto" w:fill="auto"/>
            <w:vAlign w:val="center"/>
            <w:hideMark/>
          </w:tcPr>
          <w:p w14:paraId="47C512F9"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91,17</w:t>
            </w:r>
          </w:p>
        </w:tc>
        <w:tc>
          <w:tcPr>
            <w:tcW w:w="1075" w:type="dxa"/>
            <w:tcBorders>
              <w:top w:val="nil"/>
              <w:left w:val="nil"/>
              <w:bottom w:val="single" w:sz="4" w:space="0" w:color="auto"/>
              <w:right w:val="single" w:sz="4" w:space="0" w:color="auto"/>
            </w:tcBorders>
            <w:shd w:val="clear" w:color="auto" w:fill="auto"/>
            <w:vAlign w:val="center"/>
            <w:hideMark/>
          </w:tcPr>
          <w:p w14:paraId="6E75BEC9"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106,16</w:t>
            </w:r>
          </w:p>
        </w:tc>
        <w:tc>
          <w:tcPr>
            <w:tcW w:w="1000" w:type="dxa"/>
            <w:tcBorders>
              <w:top w:val="nil"/>
              <w:left w:val="nil"/>
              <w:bottom w:val="single" w:sz="4" w:space="0" w:color="auto"/>
              <w:right w:val="single" w:sz="4" w:space="0" w:color="auto"/>
            </w:tcBorders>
            <w:shd w:val="clear" w:color="auto" w:fill="auto"/>
            <w:vAlign w:val="center"/>
            <w:hideMark/>
          </w:tcPr>
          <w:p w14:paraId="3625072D"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100,73</w:t>
            </w:r>
          </w:p>
        </w:tc>
        <w:tc>
          <w:tcPr>
            <w:tcW w:w="1240" w:type="dxa"/>
            <w:tcBorders>
              <w:top w:val="nil"/>
              <w:left w:val="nil"/>
              <w:bottom w:val="single" w:sz="4" w:space="0" w:color="auto"/>
              <w:right w:val="single" w:sz="4" w:space="0" w:color="auto"/>
            </w:tcBorders>
            <w:shd w:val="clear" w:color="auto" w:fill="auto"/>
            <w:vAlign w:val="center"/>
            <w:hideMark/>
          </w:tcPr>
          <w:p w14:paraId="45912163"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97,80</w:t>
            </w:r>
          </w:p>
        </w:tc>
        <w:tc>
          <w:tcPr>
            <w:tcW w:w="1240" w:type="dxa"/>
            <w:tcBorders>
              <w:top w:val="nil"/>
              <w:left w:val="nil"/>
              <w:bottom w:val="single" w:sz="4" w:space="0" w:color="auto"/>
              <w:right w:val="single" w:sz="4" w:space="0" w:color="auto"/>
            </w:tcBorders>
            <w:shd w:val="clear" w:color="auto" w:fill="auto"/>
            <w:vAlign w:val="center"/>
            <w:hideMark/>
          </w:tcPr>
          <w:p w14:paraId="6BBABD36"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108,54</w:t>
            </w:r>
          </w:p>
        </w:tc>
      </w:tr>
      <w:tr w:rsidR="00C2067B" w:rsidRPr="002E6313" w14:paraId="5A119D78" w14:textId="77777777" w:rsidTr="00CB0C85">
        <w:trPr>
          <w:trHeight w:val="310"/>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06E8E6C0" w14:textId="77777777" w:rsidR="00C2067B" w:rsidRPr="002E6313" w:rsidRDefault="00C2067B" w:rsidP="00C87066">
            <w:pPr>
              <w:spacing w:line="312" w:lineRule="auto"/>
              <w:rPr>
                <w:color w:val="000000"/>
                <w:lang w:val="uk-UA" w:eastAsia="uk-UA"/>
              </w:rPr>
            </w:pPr>
            <w:r w:rsidRPr="002E6313">
              <w:rPr>
                <w:color w:val="000000"/>
                <w:lang w:val="uk-UA" w:eastAsia="uk-UA"/>
              </w:rPr>
              <w:t>Кредити фізичним особам</w:t>
            </w:r>
          </w:p>
        </w:tc>
        <w:tc>
          <w:tcPr>
            <w:tcW w:w="1075" w:type="dxa"/>
            <w:tcBorders>
              <w:top w:val="nil"/>
              <w:left w:val="nil"/>
              <w:bottom w:val="single" w:sz="4" w:space="0" w:color="auto"/>
              <w:right w:val="single" w:sz="4" w:space="0" w:color="auto"/>
            </w:tcBorders>
            <w:shd w:val="clear" w:color="auto" w:fill="auto"/>
            <w:vAlign w:val="center"/>
            <w:hideMark/>
          </w:tcPr>
          <w:p w14:paraId="2FE907FA"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175 711</w:t>
            </w:r>
          </w:p>
        </w:tc>
        <w:tc>
          <w:tcPr>
            <w:tcW w:w="1075" w:type="dxa"/>
            <w:tcBorders>
              <w:top w:val="nil"/>
              <w:left w:val="nil"/>
              <w:bottom w:val="single" w:sz="4" w:space="0" w:color="auto"/>
              <w:right w:val="single" w:sz="4" w:space="0" w:color="auto"/>
            </w:tcBorders>
            <w:shd w:val="clear" w:color="auto" w:fill="auto"/>
            <w:vAlign w:val="center"/>
            <w:hideMark/>
          </w:tcPr>
          <w:p w14:paraId="19E3CC74"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157 385</w:t>
            </w:r>
          </w:p>
        </w:tc>
        <w:tc>
          <w:tcPr>
            <w:tcW w:w="1075" w:type="dxa"/>
            <w:tcBorders>
              <w:top w:val="nil"/>
              <w:left w:val="nil"/>
              <w:bottom w:val="single" w:sz="4" w:space="0" w:color="auto"/>
              <w:right w:val="single" w:sz="4" w:space="0" w:color="auto"/>
            </w:tcBorders>
            <w:shd w:val="clear" w:color="auto" w:fill="auto"/>
            <w:vAlign w:val="center"/>
            <w:hideMark/>
          </w:tcPr>
          <w:p w14:paraId="53272E52"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170 774</w:t>
            </w:r>
          </w:p>
        </w:tc>
        <w:tc>
          <w:tcPr>
            <w:tcW w:w="1075" w:type="dxa"/>
            <w:tcBorders>
              <w:top w:val="nil"/>
              <w:left w:val="nil"/>
              <w:bottom w:val="single" w:sz="4" w:space="0" w:color="auto"/>
              <w:right w:val="single" w:sz="4" w:space="0" w:color="auto"/>
            </w:tcBorders>
            <w:shd w:val="clear" w:color="auto" w:fill="auto"/>
            <w:vAlign w:val="center"/>
            <w:hideMark/>
          </w:tcPr>
          <w:p w14:paraId="2128D1C3"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196 859</w:t>
            </w:r>
          </w:p>
        </w:tc>
        <w:tc>
          <w:tcPr>
            <w:tcW w:w="1075" w:type="dxa"/>
            <w:tcBorders>
              <w:top w:val="nil"/>
              <w:left w:val="nil"/>
              <w:bottom w:val="single" w:sz="4" w:space="0" w:color="auto"/>
              <w:right w:val="single" w:sz="4" w:space="0" w:color="auto"/>
            </w:tcBorders>
            <w:shd w:val="clear" w:color="auto" w:fill="auto"/>
            <w:vAlign w:val="center"/>
            <w:hideMark/>
          </w:tcPr>
          <w:p w14:paraId="3603F4BE"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206 737</w:t>
            </w:r>
          </w:p>
        </w:tc>
        <w:tc>
          <w:tcPr>
            <w:tcW w:w="960" w:type="dxa"/>
            <w:tcBorders>
              <w:top w:val="nil"/>
              <w:left w:val="nil"/>
              <w:bottom w:val="single" w:sz="4" w:space="0" w:color="auto"/>
              <w:right w:val="single" w:sz="4" w:space="0" w:color="auto"/>
            </w:tcBorders>
            <w:shd w:val="clear" w:color="auto" w:fill="auto"/>
            <w:vAlign w:val="center"/>
            <w:hideMark/>
          </w:tcPr>
          <w:p w14:paraId="50D0DAC3"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199 561</w:t>
            </w:r>
          </w:p>
        </w:tc>
        <w:tc>
          <w:tcPr>
            <w:tcW w:w="1075" w:type="dxa"/>
            <w:tcBorders>
              <w:top w:val="nil"/>
              <w:left w:val="nil"/>
              <w:bottom w:val="single" w:sz="4" w:space="0" w:color="auto"/>
              <w:right w:val="single" w:sz="4" w:space="0" w:color="auto"/>
            </w:tcBorders>
            <w:shd w:val="clear" w:color="auto" w:fill="auto"/>
            <w:vAlign w:val="center"/>
            <w:hideMark/>
          </w:tcPr>
          <w:p w14:paraId="77655E73"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242 633</w:t>
            </w:r>
          </w:p>
        </w:tc>
        <w:tc>
          <w:tcPr>
            <w:tcW w:w="1000" w:type="dxa"/>
            <w:tcBorders>
              <w:top w:val="nil"/>
              <w:left w:val="nil"/>
              <w:bottom w:val="single" w:sz="4" w:space="0" w:color="auto"/>
              <w:right w:val="single" w:sz="4" w:space="0" w:color="auto"/>
            </w:tcBorders>
            <w:shd w:val="clear" w:color="auto" w:fill="auto"/>
            <w:vAlign w:val="center"/>
            <w:hideMark/>
          </w:tcPr>
          <w:p w14:paraId="06E56C66"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209944</w:t>
            </w:r>
          </w:p>
        </w:tc>
        <w:tc>
          <w:tcPr>
            <w:tcW w:w="1240" w:type="dxa"/>
            <w:tcBorders>
              <w:top w:val="nil"/>
              <w:left w:val="nil"/>
              <w:bottom w:val="single" w:sz="4" w:space="0" w:color="auto"/>
              <w:right w:val="single" w:sz="4" w:space="0" w:color="auto"/>
            </w:tcBorders>
            <w:shd w:val="clear" w:color="auto" w:fill="auto"/>
            <w:vAlign w:val="center"/>
            <w:hideMark/>
          </w:tcPr>
          <w:p w14:paraId="2A7C3A08"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222590</w:t>
            </w:r>
          </w:p>
        </w:tc>
        <w:tc>
          <w:tcPr>
            <w:tcW w:w="1240" w:type="dxa"/>
            <w:tcBorders>
              <w:top w:val="nil"/>
              <w:left w:val="nil"/>
              <w:bottom w:val="single" w:sz="4" w:space="0" w:color="auto"/>
              <w:right w:val="single" w:sz="4" w:space="0" w:color="auto"/>
            </w:tcBorders>
            <w:shd w:val="clear" w:color="auto" w:fill="auto"/>
            <w:vAlign w:val="center"/>
            <w:hideMark/>
          </w:tcPr>
          <w:p w14:paraId="7ACB087D"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274272</w:t>
            </w:r>
          </w:p>
        </w:tc>
      </w:tr>
      <w:tr w:rsidR="00C2067B" w:rsidRPr="002E6313" w14:paraId="2926B8DA" w14:textId="77777777" w:rsidTr="00CB0C85">
        <w:trPr>
          <w:trHeight w:val="310"/>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70D2DA62" w14:textId="77777777" w:rsidR="00C2067B" w:rsidRPr="002E6313" w:rsidRDefault="00C2067B" w:rsidP="00C87066">
            <w:pPr>
              <w:spacing w:line="312" w:lineRule="auto"/>
              <w:rPr>
                <w:color w:val="000000"/>
                <w:lang w:val="uk-UA" w:eastAsia="uk-UA"/>
              </w:rPr>
            </w:pPr>
            <w:r w:rsidRPr="002E6313">
              <w:rPr>
                <w:color w:val="000000"/>
                <w:lang w:val="uk-UA" w:eastAsia="uk-UA"/>
              </w:rPr>
              <w:t>Темпи зростання, %</w:t>
            </w:r>
          </w:p>
        </w:tc>
        <w:tc>
          <w:tcPr>
            <w:tcW w:w="1075" w:type="dxa"/>
            <w:tcBorders>
              <w:top w:val="nil"/>
              <w:left w:val="nil"/>
              <w:bottom w:val="single" w:sz="4" w:space="0" w:color="auto"/>
              <w:right w:val="single" w:sz="4" w:space="0" w:color="auto"/>
            </w:tcBorders>
            <w:shd w:val="clear" w:color="auto" w:fill="auto"/>
            <w:vAlign w:val="center"/>
            <w:hideMark/>
          </w:tcPr>
          <w:p w14:paraId="6410E0FA"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х</w:t>
            </w:r>
          </w:p>
        </w:tc>
        <w:tc>
          <w:tcPr>
            <w:tcW w:w="1075" w:type="dxa"/>
            <w:tcBorders>
              <w:top w:val="nil"/>
              <w:left w:val="nil"/>
              <w:bottom w:val="single" w:sz="4" w:space="0" w:color="auto"/>
              <w:right w:val="single" w:sz="4" w:space="0" w:color="auto"/>
            </w:tcBorders>
            <w:shd w:val="clear" w:color="auto" w:fill="auto"/>
            <w:vAlign w:val="center"/>
            <w:hideMark/>
          </w:tcPr>
          <w:p w14:paraId="7693CEED"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89,57</w:t>
            </w:r>
          </w:p>
        </w:tc>
        <w:tc>
          <w:tcPr>
            <w:tcW w:w="1075" w:type="dxa"/>
            <w:tcBorders>
              <w:top w:val="nil"/>
              <w:left w:val="nil"/>
              <w:bottom w:val="single" w:sz="4" w:space="0" w:color="auto"/>
              <w:right w:val="single" w:sz="4" w:space="0" w:color="auto"/>
            </w:tcBorders>
            <w:shd w:val="clear" w:color="auto" w:fill="auto"/>
            <w:vAlign w:val="center"/>
            <w:hideMark/>
          </w:tcPr>
          <w:p w14:paraId="1F7660D2"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108,51</w:t>
            </w:r>
          </w:p>
        </w:tc>
        <w:tc>
          <w:tcPr>
            <w:tcW w:w="1075" w:type="dxa"/>
            <w:tcBorders>
              <w:top w:val="nil"/>
              <w:left w:val="nil"/>
              <w:bottom w:val="single" w:sz="4" w:space="0" w:color="auto"/>
              <w:right w:val="single" w:sz="4" w:space="0" w:color="auto"/>
            </w:tcBorders>
            <w:shd w:val="clear" w:color="auto" w:fill="auto"/>
            <w:vAlign w:val="center"/>
            <w:hideMark/>
          </w:tcPr>
          <w:p w14:paraId="1B6D228C"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115,27</w:t>
            </w:r>
          </w:p>
        </w:tc>
        <w:tc>
          <w:tcPr>
            <w:tcW w:w="1075" w:type="dxa"/>
            <w:tcBorders>
              <w:top w:val="nil"/>
              <w:left w:val="nil"/>
              <w:bottom w:val="single" w:sz="4" w:space="0" w:color="auto"/>
              <w:right w:val="single" w:sz="4" w:space="0" w:color="auto"/>
            </w:tcBorders>
            <w:shd w:val="clear" w:color="auto" w:fill="auto"/>
            <w:vAlign w:val="center"/>
            <w:hideMark/>
          </w:tcPr>
          <w:p w14:paraId="44D3088F"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105,02</w:t>
            </w:r>
          </w:p>
        </w:tc>
        <w:tc>
          <w:tcPr>
            <w:tcW w:w="960" w:type="dxa"/>
            <w:tcBorders>
              <w:top w:val="nil"/>
              <w:left w:val="nil"/>
              <w:bottom w:val="single" w:sz="4" w:space="0" w:color="auto"/>
              <w:right w:val="single" w:sz="4" w:space="0" w:color="auto"/>
            </w:tcBorders>
            <w:shd w:val="clear" w:color="auto" w:fill="auto"/>
            <w:vAlign w:val="center"/>
            <w:hideMark/>
          </w:tcPr>
          <w:p w14:paraId="6EFC3C86"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96,53</w:t>
            </w:r>
          </w:p>
        </w:tc>
        <w:tc>
          <w:tcPr>
            <w:tcW w:w="1075" w:type="dxa"/>
            <w:tcBorders>
              <w:top w:val="nil"/>
              <w:left w:val="nil"/>
              <w:bottom w:val="single" w:sz="4" w:space="0" w:color="auto"/>
              <w:right w:val="single" w:sz="4" w:space="0" w:color="auto"/>
            </w:tcBorders>
            <w:shd w:val="clear" w:color="auto" w:fill="auto"/>
            <w:vAlign w:val="center"/>
            <w:hideMark/>
          </w:tcPr>
          <w:p w14:paraId="5DAAD411"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121,58</w:t>
            </w:r>
          </w:p>
        </w:tc>
        <w:tc>
          <w:tcPr>
            <w:tcW w:w="1000" w:type="dxa"/>
            <w:tcBorders>
              <w:top w:val="nil"/>
              <w:left w:val="nil"/>
              <w:bottom w:val="single" w:sz="4" w:space="0" w:color="auto"/>
              <w:right w:val="single" w:sz="4" w:space="0" w:color="auto"/>
            </w:tcBorders>
            <w:shd w:val="clear" w:color="auto" w:fill="auto"/>
            <w:vAlign w:val="center"/>
            <w:hideMark/>
          </w:tcPr>
          <w:p w14:paraId="7D9685E2"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86,53</w:t>
            </w:r>
          </w:p>
        </w:tc>
        <w:tc>
          <w:tcPr>
            <w:tcW w:w="1240" w:type="dxa"/>
            <w:tcBorders>
              <w:top w:val="nil"/>
              <w:left w:val="nil"/>
              <w:bottom w:val="single" w:sz="4" w:space="0" w:color="auto"/>
              <w:right w:val="single" w:sz="4" w:space="0" w:color="auto"/>
            </w:tcBorders>
            <w:shd w:val="clear" w:color="auto" w:fill="auto"/>
            <w:vAlign w:val="center"/>
            <w:hideMark/>
          </w:tcPr>
          <w:p w14:paraId="129B3D05"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106,02</w:t>
            </w:r>
          </w:p>
        </w:tc>
        <w:tc>
          <w:tcPr>
            <w:tcW w:w="1240" w:type="dxa"/>
            <w:tcBorders>
              <w:top w:val="nil"/>
              <w:left w:val="nil"/>
              <w:bottom w:val="single" w:sz="4" w:space="0" w:color="auto"/>
              <w:right w:val="single" w:sz="4" w:space="0" w:color="auto"/>
            </w:tcBorders>
            <w:shd w:val="clear" w:color="auto" w:fill="auto"/>
            <w:vAlign w:val="center"/>
            <w:hideMark/>
          </w:tcPr>
          <w:p w14:paraId="68809D7D"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123,22</w:t>
            </w:r>
          </w:p>
        </w:tc>
      </w:tr>
      <w:tr w:rsidR="00C2067B" w:rsidRPr="002E6313" w14:paraId="5DE2BF24" w14:textId="77777777" w:rsidTr="00CB0C85">
        <w:trPr>
          <w:trHeight w:val="308"/>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4D8E4103" w14:textId="77777777" w:rsidR="00C2067B" w:rsidRPr="002E6313" w:rsidRDefault="00C2067B" w:rsidP="00C87066">
            <w:pPr>
              <w:spacing w:line="312" w:lineRule="auto"/>
              <w:rPr>
                <w:color w:val="000000"/>
                <w:lang w:val="uk-UA" w:eastAsia="uk-UA"/>
              </w:rPr>
            </w:pPr>
            <w:r w:rsidRPr="002E6313">
              <w:rPr>
                <w:color w:val="000000"/>
                <w:lang w:val="uk-UA" w:eastAsia="uk-UA"/>
              </w:rPr>
              <w:t>Кредити небанковим фін. установам</w:t>
            </w:r>
          </w:p>
        </w:tc>
        <w:tc>
          <w:tcPr>
            <w:tcW w:w="1075" w:type="dxa"/>
            <w:tcBorders>
              <w:top w:val="nil"/>
              <w:left w:val="nil"/>
              <w:bottom w:val="single" w:sz="4" w:space="0" w:color="auto"/>
              <w:right w:val="single" w:sz="4" w:space="0" w:color="auto"/>
            </w:tcBorders>
            <w:shd w:val="clear" w:color="auto" w:fill="auto"/>
            <w:vAlign w:val="center"/>
            <w:hideMark/>
          </w:tcPr>
          <w:p w14:paraId="6560E44F"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65</w:t>
            </w:r>
          </w:p>
        </w:tc>
        <w:tc>
          <w:tcPr>
            <w:tcW w:w="1075" w:type="dxa"/>
            <w:tcBorders>
              <w:top w:val="nil"/>
              <w:left w:val="nil"/>
              <w:bottom w:val="single" w:sz="4" w:space="0" w:color="auto"/>
              <w:right w:val="single" w:sz="4" w:space="0" w:color="auto"/>
            </w:tcBorders>
            <w:shd w:val="clear" w:color="auto" w:fill="auto"/>
            <w:vAlign w:val="center"/>
            <w:hideMark/>
          </w:tcPr>
          <w:p w14:paraId="51238AD5"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20</w:t>
            </w:r>
          </w:p>
        </w:tc>
        <w:tc>
          <w:tcPr>
            <w:tcW w:w="1075" w:type="dxa"/>
            <w:tcBorders>
              <w:top w:val="nil"/>
              <w:left w:val="nil"/>
              <w:bottom w:val="single" w:sz="4" w:space="0" w:color="auto"/>
              <w:right w:val="single" w:sz="4" w:space="0" w:color="auto"/>
            </w:tcBorders>
            <w:shd w:val="clear" w:color="auto" w:fill="auto"/>
            <w:vAlign w:val="center"/>
            <w:hideMark/>
          </w:tcPr>
          <w:p w14:paraId="5B91E8F1"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42</w:t>
            </w:r>
          </w:p>
        </w:tc>
        <w:tc>
          <w:tcPr>
            <w:tcW w:w="1075" w:type="dxa"/>
            <w:tcBorders>
              <w:top w:val="nil"/>
              <w:left w:val="nil"/>
              <w:bottom w:val="single" w:sz="4" w:space="0" w:color="auto"/>
              <w:right w:val="single" w:sz="4" w:space="0" w:color="auto"/>
            </w:tcBorders>
            <w:shd w:val="clear" w:color="auto" w:fill="auto"/>
            <w:vAlign w:val="center"/>
            <w:hideMark/>
          </w:tcPr>
          <w:p w14:paraId="07A23E0B"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66</w:t>
            </w:r>
          </w:p>
        </w:tc>
        <w:tc>
          <w:tcPr>
            <w:tcW w:w="1075" w:type="dxa"/>
            <w:tcBorders>
              <w:top w:val="nil"/>
              <w:left w:val="nil"/>
              <w:bottom w:val="single" w:sz="4" w:space="0" w:color="auto"/>
              <w:right w:val="single" w:sz="4" w:space="0" w:color="auto"/>
            </w:tcBorders>
            <w:shd w:val="clear" w:color="auto" w:fill="auto"/>
            <w:vAlign w:val="center"/>
            <w:hideMark/>
          </w:tcPr>
          <w:p w14:paraId="7632F353"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33</w:t>
            </w:r>
          </w:p>
        </w:tc>
        <w:tc>
          <w:tcPr>
            <w:tcW w:w="960" w:type="dxa"/>
            <w:tcBorders>
              <w:top w:val="nil"/>
              <w:left w:val="nil"/>
              <w:bottom w:val="single" w:sz="4" w:space="0" w:color="auto"/>
              <w:right w:val="single" w:sz="4" w:space="0" w:color="auto"/>
            </w:tcBorders>
            <w:shd w:val="clear" w:color="auto" w:fill="auto"/>
            <w:vAlign w:val="center"/>
            <w:hideMark/>
          </w:tcPr>
          <w:p w14:paraId="1BADB45C"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60</w:t>
            </w:r>
          </w:p>
        </w:tc>
        <w:tc>
          <w:tcPr>
            <w:tcW w:w="1075" w:type="dxa"/>
            <w:tcBorders>
              <w:top w:val="nil"/>
              <w:left w:val="nil"/>
              <w:bottom w:val="single" w:sz="4" w:space="0" w:color="auto"/>
              <w:right w:val="single" w:sz="4" w:space="0" w:color="auto"/>
            </w:tcBorders>
            <w:shd w:val="clear" w:color="auto" w:fill="auto"/>
            <w:vAlign w:val="center"/>
            <w:hideMark/>
          </w:tcPr>
          <w:p w14:paraId="71ECF4FA"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228</w:t>
            </w:r>
          </w:p>
        </w:tc>
        <w:tc>
          <w:tcPr>
            <w:tcW w:w="1000" w:type="dxa"/>
            <w:tcBorders>
              <w:top w:val="nil"/>
              <w:left w:val="nil"/>
              <w:bottom w:val="single" w:sz="4" w:space="0" w:color="auto"/>
              <w:right w:val="single" w:sz="4" w:space="0" w:color="auto"/>
            </w:tcBorders>
            <w:shd w:val="clear" w:color="auto" w:fill="auto"/>
            <w:vAlign w:val="center"/>
            <w:hideMark/>
          </w:tcPr>
          <w:p w14:paraId="2A7F0692"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48</w:t>
            </w:r>
          </w:p>
        </w:tc>
        <w:tc>
          <w:tcPr>
            <w:tcW w:w="1240" w:type="dxa"/>
            <w:tcBorders>
              <w:top w:val="nil"/>
              <w:left w:val="nil"/>
              <w:bottom w:val="single" w:sz="4" w:space="0" w:color="auto"/>
              <w:right w:val="single" w:sz="4" w:space="0" w:color="auto"/>
            </w:tcBorders>
            <w:shd w:val="clear" w:color="auto" w:fill="auto"/>
            <w:vAlign w:val="center"/>
            <w:hideMark/>
          </w:tcPr>
          <w:p w14:paraId="662BCA4E"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49</w:t>
            </w:r>
          </w:p>
        </w:tc>
        <w:tc>
          <w:tcPr>
            <w:tcW w:w="1240" w:type="dxa"/>
            <w:tcBorders>
              <w:top w:val="nil"/>
              <w:left w:val="nil"/>
              <w:bottom w:val="single" w:sz="4" w:space="0" w:color="auto"/>
              <w:right w:val="single" w:sz="4" w:space="0" w:color="auto"/>
            </w:tcBorders>
            <w:shd w:val="clear" w:color="auto" w:fill="auto"/>
            <w:vAlign w:val="center"/>
            <w:hideMark/>
          </w:tcPr>
          <w:p w14:paraId="38FD062D"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102</w:t>
            </w:r>
          </w:p>
        </w:tc>
      </w:tr>
      <w:tr w:rsidR="00C2067B" w:rsidRPr="002E6313" w14:paraId="351D2C1F" w14:textId="77777777" w:rsidTr="00CB0C85">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5ECBBD44" w14:textId="77777777" w:rsidR="00C2067B" w:rsidRPr="002E6313" w:rsidRDefault="00C2067B" w:rsidP="00C87066">
            <w:pPr>
              <w:spacing w:line="312" w:lineRule="auto"/>
              <w:rPr>
                <w:color w:val="000000"/>
                <w:lang w:val="uk-UA" w:eastAsia="uk-UA"/>
              </w:rPr>
            </w:pPr>
            <w:r w:rsidRPr="002E6313">
              <w:rPr>
                <w:color w:val="000000"/>
                <w:lang w:val="uk-UA" w:eastAsia="uk-UA"/>
              </w:rPr>
              <w:t>Темпи зростання, %</w:t>
            </w:r>
          </w:p>
        </w:tc>
        <w:tc>
          <w:tcPr>
            <w:tcW w:w="1075" w:type="dxa"/>
            <w:tcBorders>
              <w:top w:val="nil"/>
              <w:left w:val="nil"/>
              <w:bottom w:val="single" w:sz="4" w:space="0" w:color="auto"/>
              <w:right w:val="single" w:sz="4" w:space="0" w:color="auto"/>
            </w:tcBorders>
            <w:shd w:val="clear" w:color="auto" w:fill="auto"/>
            <w:noWrap/>
            <w:vAlign w:val="bottom"/>
            <w:hideMark/>
          </w:tcPr>
          <w:p w14:paraId="4928B6D7"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х</w:t>
            </w:r>
          </w:p>
        </w:tc>
        <w:tc>
          <w:tcPr>
            <w:tcW w:w="1075" w:type="dxa"/>
            <w:tcBorders>
              <w:top w:val="nil"/>
              <w:left w:val="nil"/>
              <w:bottom w:val="single" w:sz="4" w:space="0" w:color="auto"/>
              <w:right w:val="single" w:sz="4" w:space="0" w:color="auto"/>
            </w:tcBorders>
            <w:shd w:val="clear" w:color="auto" w:fill="auto"/>
            <w:noWrap/>
            <w:vAlign w:val="bottom"/>
            <w:hideMark/>
          </w:tcPr>
          <w:p w14:paraId="39FB277A"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30,77</w:t>
            </w:r>
          </w:p>
        </w:tc>
        <w:tc>
          <w:tcPr>
            <w:tcW w:w="1075" w:type="dxa"/>
            <w:tcBorders>
              <w:top w:val="nil"/>
              <w:left w:val="nil"/>
              <w:bottom w:val="single" w:sz="4" w:space="0" w:color="auto"/>
              <w:right w:val="single" w:sz="4" w:space="0" w:color="auto"/>
            </w:tcBorders>
            <w:shd w:val="clear" w:color="auto" w:fill="auto"/>
            <w:noWrap/>
            <w:vAlign w:val="bottom"/>
            <w:hideMark/>
          </w:tcPr>
          <w:p w14:paraId="73265732"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210,00</w:t>
            </w:r>
          </w:p>
        </w:tc>
        <w:tc>
          <w:tcPr>
            <w:tcW w:w="1075" w:type="dxa"/>
            <w:tcBorders>
              <w:top w:val="nil"/>
              <w:left w:val="nil"/>
              <w:bottom w:val="single" w:sz="4" w:space="0" w:color="auto"/>
              <w:right w:val="single" w:sz="4" w:space="0" w:color="auto"/>
            </w:tcBorders>
            <w:shd w:val="clear" w:color="auto" w:fill="auto"/>
            <w:noWrap/>
            <w:vAlign w:val="bottom"/>
            <w:hideMark/>
          </w:tcPr>
          <w:p w14:paraId="20EC1E3D"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157,14</w:t>
            </w:r>
          </w:p>
        </w:tc>
        <w:tc>
          <w:tcPr>
            <w:tcW w:w="1075" w:type="dxa"/>
            <w:tcBorders>
              <w:top w:val="nil"/>
              <w:left w:val="nil"/>
              <w:bottom w:val="single" w:sz="4" w:space="0" w:color="auto"/>
              <w:right w:val="single" w:sz="4" w:space="0" w:color="auto"/>
            </w:tcBorders>
            <w:shd w:val="clear" w:color="auto" w:fill="auto"/>
            <w:noWrap/>
            <w:vAlign w:val="bottom"/>
            <w:hideMark/>
          </w:tcPr>
          <w:p w14:paraId="1D50D46B"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50,00</w:t>
            </w:r>
          </w:p>
        </w:tc>
        <w:tc>
          <w:tcPr>
            <w:tcW w:w="960" w:type="dxa"/>
            <w:tcBorders>
              <w:top w:val="nil"/>
              <w:left w:val="nil"/>
              <w:bottom w:val="single" w:sz="4" w:space="0" w:color="auto"/>
              <w:right w:val="single" w:sz="4" w:space="0" w:color="auto"/>
            </w:tcBorders>
            <w:shd w:val="clear" w:color="auto" w:fill="auto"/>
            <w:noWrap/>
            <w:vAlign w:val="bottom"/>
            <w:hideMark/>
          </w:tcPr>
          <w:p w14:paraId="40F1C092"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181,82</w:t>
            </w:r>
          </w:p>
        </w:tc>
        <w:tc>
          <w:tcPr>
            <w:tcW w:w="1075" w:type="dxa"/>
            <w:tcBorders>
              <w:top w:val="nil"/>
              <w:left w:val="nil"/>
              <w:bottom w:val="single" w:sz="4" w:space="0" w:color="auto"/>
              <w:right w:val="single" w:sz="4" w:space="0" w:color="auto"/>
            </w:tcBorders>
            <w:shd w:val="clear" w:color="auto" w:fill="auto"/>
            <w:noWrap/>
            <w:vAlign w:val="bottom"/>
            <w:hideMark/>
          </w:tcPr>
          <w:p w14:paraId="1575879E"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380,00</w:t>
            </w:r>
          </w:p>
        </w:tc>
        <w:tc>
          <w:tcPr>
            <w:tcW w:w="1000" w:type="dxa"/>
            <w:tcBorders>
              <w:top w:val="nil"/>
              <w:left w:val="nil"/>
              <w:bottom w:val="single" w:sz="4" w:space="0" w:color="auto"/>
              <w:right w:val="single" w:sz="4" w:space="0" w:color="auto"/>
            </w:tcBorders>
            <w:shd w:val="clear" w:color="auto" w:fill="auto"/>
            <w:noWrap/>
            <w:vAlign w:val="bottom"/>
            <w:hideMark/>
          </w:tcPr>
          <w:p w14:paraId="58E0856C"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21,05</w:t>
            </w:r>
          </w:p>
        </w:tc>
        <w:tc>
          <w:tcPr>
            <w:tcW w:w="1240" w:type="dxa"/>
            <w:tcBorders>
              <w:top w:val="nil"/>
              <w:left w:val="nil"/>
              <w:bottom w:val="single" w:sz="4" w:space="0" w:color="auto"/>
              <w:right w:val="single" w:sz="4" w:space="0" w:color="auto"/>
            </w:tcBorders>
            <w:shd w:val="clear" w:color="auto" w:fill="auto"/>
            <w:noWrap/>
            <w:vAlign w:val="bottom"/>
            <w:hideMark/>
          </w:tcPr>
          <w:p w14:paraId="386B75F3"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102,08</w:t>
            </w:r>
          </w:p>
        </w:tc>
        <w:tc>
          <w:tcPr>
            <w:tcW w:w="1240" w:type="dxa"/>
            <w:tcBorders>
              <w:top w:val="nil"/>
              <w:left w:val="nil"/>
              <w:bottom w:val="single" w:sz="4" w:space="0" w:color="auto"/>
              <w:right w:val="single" w:sz="4" w:space="0" w:color="auto"/>
            </w:tcBorders>
            <w:shd w:val="clear" w:color="auto" w:fill="auto"/>
            <w:noWrap/>
            <w:vAlign w:val="bottom"/>
            <w:hideMark/>
          </w:tcPr>
          <w:p w14:paraId="0D98AC78" w14:textId="77777777" w:rsidR="00C2067B" w:rsidRPr="002E6313" w:rsidRDefault="00C2067B" w:rsidP="00C87066">
            <w:pPr>
              <w:spacing w:line="312" w:lineRule="auto"/>
              <w:jc w:val="center"/>
              <w:rPr>
                <w:color w:val="000000"/>
                <w:lang w:val="uk-UA" w:eastAsia="uk-UA"/>
              </w:rPr>
            </w:pPr>
            <w:r w:rsidRPr="002E6313">
              <w:rPr>
                <w:color w:val="000000"/>
                <w:lang w:val="uk-UA" w:eastAsia="uk-UA"/>
              </w:rPr>
              <w:t>208,16</w:t>
            </w:r>
          </w:p>
        </w:tc>
      </w:tr>
    </w:tbl>
    <w:p w14:paraId="2CE06BDD" w14:textId="77777777" w:rsidR="00C2067B" w:rsidRPr="002E6313" w:rsidRDefault="00C2067B" w:rsidP="00671489">
      <w:pPr>
        <w:widowControl w:val="0"/>
        <w:spacing w:line="360" w:lineRule="auto"/>
        <w:ind w:right="119" w:firstLine="851"/>
        <w:jc w:val="both"/>
        <w:rPr>
          <w:sz w:val="28"/>
          <w:szCs w:val="28"/>
          <w:lang w:val="uk-UA"/>
        </w:rPr>
      </w:pPr>
    </w:p>
    <w:p w14:paraId="715F5783" w14:textId="0553B12C" w:rsidR="004F275D" w:rsidRPr="002E6313" w:rsidRDefault="004F275D" w:rsidP="004F275D">
      <w:pPr>
        <w:spacing w:line="360" w:lineRule="auto"/>
        <w:ind w:firstLine="709"/>
        <w:jc w:val="both"/>
        <w:rPr>
          <w:sz w:val="28"/>
          <w:szCs w:val="28"/>
          <w:lang w:val="uk-UA"/>
        </w:rPr>
      </w:pPr>
      <w:r w:rsidRPr="002E6313">
        <w:rPr>
          <w:sz w:val="28"/>
          <w:szCs w:val="28"/>
          <w:lang w:val="uk-UA"/>
        </w:rPr>
        <w:t xml:space="preserve">Джерело: </w:t>
      </w:r>
      <w:r>
        <w:rPr>
          <w:sz w:val="28"/>
          <w:szCs w:val="28"/>
          <w:lang w:val="uk-UA"/>
        </w:rPr>
        <w:t>складено</w:t>
      </w:r>
      <w:r w:rsidRPr="002E6313">
        <w:rPr>
          <w:sz w:val="28"/>
          <w:szCs w:val="28"/>
          <w:lang w:val="uk-UA"/>
        </w:rPr>
        <w:t xml:space="preserve"> автором на основі [</w:t>
      </w:r>
      <w:r>
        <w:rPr>
          <w:sz w:val="28"/>
          <w:szCs w:val="28"/>
          <w:lang w:val="uk-UA"/>
        </w:rPr>
        <w:t>34</w:t>
      </w:r>
      <w:r w:rsidRPr="002E6313">
        <w:rPr>
          <w:sz w:val="28"/>
          <w:szCs w:val="28"/>
          <w:lang w:val="uk-UA"/>
        </w:rPr>
        <w:t>]</w:t>
      </w:r>
    </w:p>
    <w:p w14:paraId="48C6BB0A" w14:textId="77777777" w:rsidR="00C87066" w:rsidRPr="002E6313" w:rsidRDefault="00C87066" w:rsidP="00671489">
      <w:pPr>
        <w:widowControl w:val="0"/>
        <w:spacing w:line="360" w:lineRule="auto"/>
        <w:ind w:right="119" w:firstLine="851"/>
        <w:jc w:val="both"/>
        <w:rPr>
          <w:sz w:val="28"/>
          <w:szCs w:val="28"/>
          <w:lang w:val="uk-UA"/>
        </w:rPr>
        <w:sectPr w:rsidR="00C87066" w:rsidRPr="002E6313" w:rsidSect="002A2815">
          <w:pgSz w:w="16838" w:h="11906" w:orient="landscape"/>
          <w:pgMar w:top="1701" w:right="1134" w:bottom="567" w:left="1134" w:header="709" w:footer="709" w:gutter="0"/>
          <w:pgNumType w:start="45"/>
          <w:cols w:space="708"/>
          <w:docGrid w:linePitch="360"/>
        </w:sectPr>
      </w:pPr>
    </w:p>
    <w:p w14:paraId="0B024F85" w14:textId="77777777" w:rsidR="00C87066" w:rsidRPr="002E6313" w:rsidRDefault="00C87066" w:rsidP="00C87066">
      <w:pPr>
        <w:spacing w:line="360" w:lineRule="auto"/>
        <w:ind w:firstLine="709"/>
        <w:jc w:val="both"/>
        <w:rPr>
          <w:sz w:val="28"/>
          <w:szCs w:val="28"/>
          <w:lang w:val="uk-UA" w:eastAsia="uk-UA"/>
        </w:rPr>
      </w:pPr>
      <w:r w:rsidRPr="002E6313">
        <w:rPr>
          <w:sz w:val="28"/>
          <w:szCs w:val="28"/>
          <w:lang w:val="uk-UA" w:eastAsia="uk-UA"/>
        </w:rPr>
        <w:lastRenderedPageBreak/>
        <w:t xml:space="preserve">спостерігається активне зростання роздрібного кредитування, зокрема споживчого кредитування. </w:t>
      </w:r>
    </w:p>
    <w:p w14:paraId="72B14F78" w14:textId="77777777" w:rsidR="00C87066" w:rsidRPr="002E6313" w:rsidRDefault="00C87066" w:rsidP="00C87066">
      <w:pPr>
        <w:spacing w:line="360" w:lineRule="auto"/>
        <w:ind w:firstLine="709"/>
        <w:jc w:val="both"/>
        <w:rPr>
          <w:sz w:val="28"/>
          <w:szCs w:val="28"/>
          <w:lang w:val="uk-UA"/>
        </w:rPr>
      </w:pPr>
      <w:r w:rsidRPr="002E6313">
        <w:rPr>
          <w:sz w:val="28"/>
          <w:szCs w:val="28"/>
          <w:lang w:val="uk-UA"/>
        </w:rPr>
        <w:t>Повномасштабна війна суттєво вплинула на динаміку кредитування фізичних осіб у банківській системі України. У 2022 році це проявилося у різкому скороченні обсягів кредитів населенню в першу чергу через високу невизначеність  населення щодо стабільності майбутніх доходів, зростання рівня безробіття, погіршення фінансового становища домогосподарств. Водночас у 2023–2024 роках спостерігаємо поступове відновлення роздрібного кредитування, причому у 2024 році темп його зростання досяг 123,22%. Основною причиною такої позитивної динаміки, на нашу думку,  є зростання номінальних доходів населення внаслідок інфляційних процесів, а також певна адаптація як банківських установ, так і позичальників до функціонування в умовах воєнної економіки.</w:t>
      </w:r>
    </w:p>
    <w:p w14:paraId="1742AA9A" w14:textId="77777777" w:rsidR="00C87066" w:rsidRPr="002E6313" w:rsidRDefault="00C87066" w:rsidP="00C87066">
      <w:pPr>
        <w:spacing w:line="360" w:lineRule="auto"/>
        <w:ind w:firstLine="709"/>
        <w:jc w:val="both"/>
        <w:rPr>
          <w:sz w:val="28"/>
          <w:szCs w:val="28"/>
          <w:lang w:val="uk-UA" w:eastAsia="uk-UA"/>
        </w:rPr>
      </w:pPr>
      <w:r w:rsidRPr="002E6313">
        <w:rPr>
          <w:sz w:val="28"/>
          <w:szCs w:val="28"/>
          <w:lang w:val="uk-UA" w:eastAsia="uk-UA"/>
        </w:rPr>
        <w:t>Окремої уваги заслуговує динаміка кредитів органам влади, які у 2020–2022 роках стрімко зросли. Це пояснюється значним бюджетним дефіцитом та активним використанням банківської системи для фінансування державних потреб в умовах кризи та війни [4]. Натомість через зміну структури фінансування на користь зовнішніх джерел у 2023–2024 роках обсяги таких кредитів скоротилися.</w:t>
      </w:r>
    </w:p>
    <w:p w14:paraId="52ECC0C7" w14:textId="77777777" w:rsidR="00C87066" w:rsidRPr="002E6313" w:rsidRDefault="00C87066" w:rsidP="00C87066">
      <w:pPr>
        <w:spacing w:line="360" w:lineRule="auto"/>
        <w:ind w:firstLine="709"/>
        <w:jc w:val="both"/>
        <w:rPr>
          <w:sz w:val="28"/>
          <w:szCs w:val="28"/>
          <w:lang w:val="uk-UA" w:eastAsia="uk-UA"/>
        </w:rPr>
      </w:pPr>
      <w:r w:rsidRPr="002E6313">
        <w:rPr>
          <w:sz w:val="28"/>
          <w:szCs w:val="28"/>
          <w:lang w:val="uk-UA" w:eastAsia="uk-UA"/>
        </w:rPr>
        <w:t>Загалом результати аналізу свідчать, що у 2015–2024 роках кредитна діяльність банків України розвивалася в умовах високої нестабільності та структурних обмежень. Попри номінальне зростання обсягів кредитів у окремі роки, кредитування не стало сталим драйвером економічного зростання, а динаміка портфеля значною мірою відображала кризові та інфляційні процеси, а не реальне розширення фінансової підтримки економіки.</w:t>
      </w:r>
    </w:p>
    <w:p w14:paraId="19090254" w14:textId="3D6DD26F" w:rsidR="00671489" w:rsidRPr="002E6313" w:rsidRDefault="00C87066" w:rsidP="00EA0986">
      <w:pPr>
        <w:spacing w:line="360" w:lineRule="auto"/>
        <w:ind w:firstLine="709"/>
        <w:jc w:val="both"/>
        <w:rPr>
          <w:i/>
          <w:iCs/>
          <w:sz w:val="28"/>
          <w:szCs w:val="28"/>
          <w:lang w:val="uk-UA"/>
        </w:rPr>
      </w:pPr>
      <w:r w:rsidRPr="002E6313">
        <w:rPr>
          <w:sz w:val="28"/>
          <w:szCs w:val="28"/>
          <w:lang w:val="uk-UA"/>
        </w:rPr>
        <w:t xml:space="preserve">Узагальнюючим показником результативності банківської діяльності є фінансовий результат, зокрема чистий прибуток, який відображає здатність банків адаптуватися до кризових умов, управляти ризиками та забезпечувати стабільність власного капіталу. У зв’язку з цим доцільним є перехід до аналізу фінансових результатів банківського сектору України, що дозволяє комплексно </w:t>
      </w:r>
      <w:r w:rsidRPr="002E6313">
        <w:rPr>
          <w:sz w:val="28"/>
          <w:szCs w:val="28"/>
          <w:lang w:val="uk-UA"/>
        </w:rPr>
        <w:lastRenderedPageBreak/>
        <w:t>оцінити наслідки трансформаційних процесів, зумовлених макроекономічними шоками та повномасштабною війною</w:t>
      </w:r>
      <w:r w:rsidR="00C2067B" w:rsidRPr="002E6313">
        <w:rPr>
          <w:sz w:val="28"/>
          <w:szCs w:val="28"/>
          <w:lang w:val="uk-UA"/>
        </w:rPr>
        <w:t xml:space="preserve"> </w:t>
      </w:r>
      <w:r w:rsidR="00671489" w:rsidRPr="002E6313">
        <w:rPr>
          <w:sz w:val="28"/>
          <w:szCs w:val="28"/>
          <w:lang w:val="uk-UA"/>
        </w:rPr>
        <w:t>(рис. 2.</w:t>
      </w:r>
      <w:r w:rsidR="004F275D">
        <w:rPr>
          <w:sz w:val="28"/>
          <w:szCs w:val="28"/>
          <w:lang w:val="uk-UA"/>
        </w:rPr>
        <w:t>5</w:t>
      </w:r>
      <w:r w:rsidR="00671489" w:rsidRPr="002E6313">
        <w:rPr>
          <w:sz w:val="28"/>
          <w:szCs w:val="28"/>
          <w:lang w:val="uk-UA"/>
        </w:rPr>
        <w:t>). При цьому, станом на 1 січня 202</w:t>
      </w:r>
      <w:r w:rsidR="00EA0986" w:rsidRPr="002E6313">
        <w:rPr>
          <w:sz w:val="28"/>
          <w:szCs w:val="28"/>
          <w:lang w:val="uk-UA"/>
        </w:rPr>
        <w:t>4</w:t>
      </w:r>
      <w:r w:rsidR="00671489" w:rsidRPr="002E6313">
        <w:rPr>
          <w:sz w:val="28"/>
          <w:szCs w:val="28"/>
          <w:lang w:val="uk-UA"/>
        </w:rPr>
        <w:t xml:space="preserve"> року </w:t>
      </w:r>
      <w:r w:rsidR="00EA0986" w:rsidRPr="002E6313">
        <w:rPr>
          <w:sz w:val="28"/>
          <w:szCs w:val="28"/>
          <w:lang w:val="uk-UA"/>
        </w:rPr>
        <w:t>7</w:t>
      </w:r>
      <w:r w:rsidR="00671489" w:rsidRPr="002E6313">
        <w:rPr>
          <w:sz w:val="28"/>
          <w:szCs w:val="28"/>
          <w:lang w:val="uk-UA"/>
        </w:rPr>
        <w:t xml:space="preserve"> банків із 63 були збитковими, із загальним збитком 245 млн грн.</w:t>
      </w:r>
      <w:r w:rsidR="00EA0986" w:rsidRPr="002E6313">
        <w:rPr>
          <w:sz w:val="28"/>
          <w:szCs w:val="28"/>
          <w:lang w:val="uk-UA"/>
        </w:rPr>
        <w:t>, а у третьому кварталі 2025 року збиткові результати мали</w:t>
      </w:r>
      <w:r w:rsidR="00EA0986" w:rsidRPr="002E6313">
        <w:rPr>
          <w:rStyle w:val="af4"/>
          <w:sz w:val="28"/>
          <w:szCs w:val="28"/>
          <w:lang w:val="uk-UA"/>
        </w:rPr>
        <w:t xml:space="preserve"> </w:t>
      </w:r>
      <w:r w:rsidR="00EA0986" w:rsidRPr="002E6313">
        <w:rPr>
          <w:rStyle w:val="af4"/>
          <w:i w:val="0"/>
          <w:iCs w:val="0"/>
          <w:sz w:val="28"/>
          <w:szCs w:val="28"/>
          <w:lang w:val="uk-UA"/>
        </w:rPr>
        <w:t>11</w:t>
      </w:r>
      <w:r w:rsidR="00EA0986" w:rsidRPr="002E6313">
        <w:rPr>
          <w:rStyle w:val="af4"/>
          <w:sz w:val="28"/>
          <w:szCs w:val="28"/>
          <w:lang w:val="uk-UA"/>
        </w:rPr>
        <w:t xml:space="preserve"> </w:t>
      </w:r>
      <w:r w:rsidR="00EA0986" w:rsidRPr="002E6313">
        <w:rPr>
          <w:rStyle w:val="af4"/>
          <w:i w:val="0"/>
          <w:iCs w:val="0"/>
          <w:sz w:val="28"/>
          <w:szCs w:val="28"/>
          <w:lang w:val="uk-UA"/>
        </w:rPr>
        <w:t>банківських установ.</w:t>
      </w:r>
    </w:p>
    <w:p w14:paraId="3886C397" w14:textId="1EB166EB" w:rsidR="007A1880" w:rsidRPr="002E6313" w:rsidRDefault="007A1880" w:rsidP="00671489">
      <w:pPr>
        <w:pStyle w:val="Default"/>
        <w:spacing w:line="360" w:lineRule="auto"/>
        <w:ind w:firstLine="709"/>
        <w:jc w:val="both"/>
        <w:rPr>
          <w:color w:val="auto"/>
          <w:sz w:val="28"/>
          <w:szCs w:val="28"/>
          <w:lang w:val="uk-UA"/>
        </w:rPr>
      </w:pPr>
      <w:r w:rsidRPr="002E6313">
        <w:rPr>
          <w:noProof/>
          <w:lang w:val="uk-UA"/>
        </w:rPr>
        <w:drawing>
          <wp:inline distT="0" distB="0" distL="0" distR="0" wp14:anchorId="16C60896" wp14:editId="037D8222">
            <wp:extent cx="5721350" cy="2743200"/>
            <wp:effectExtent l="0" t="0" r="12700" b="0"/>
            <wp:docPr id="19" name="Диаграмма 19">
              <a:extLst xmlns:a="http://schemas.openxmlformats.org/drawingml/2006/main">
                <a:ext uri="{FF2B5EF4-FFF2-40B4-BE49-F238E27FC236}">
                  <a16:creationId xmlns:a16="http://schemas.microsoft.com/office/drawing/2014/main" id="{EE91A694-9406-4CE2-9D72-273D80C90C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53465DE" w14:textId="541B97EB" w:rsidR="00671489" w:rsidRPr="002E6313" w:rsidRDefault="00671489" w:rsidP="00671489">
      <w:pPr>
        <w:pStyle w:val="Default"/>
        <w:spacing w:line="360" w:lineRule="auto"/>
        <w:ind w:firstLine="709"/>
        <w:jc w:val="both"/>
        <w:rPr>
          <w:color w:val="auto"/>
          <w:sz w:val="28"/>
          <w:szCs w:val="28"/>
          <w:lang w:val="uk-UA"/>
        </w:rPr>
      </w:pPr>
      <w:r w:rsidRPr="002E6313">
        <w:rPr>
          <w:color w:val="auto"/>
          <w:sz w:val="28"/>
          <w:szCs w:val="28"/>
          <w:lang w:val="uk-UA"/>
        </w:rPr>
        <w:t>Рисунок 2.</w:t>
      </w:r>
      <w:r w:rsidR="004F275D">
        <w:rPr>
          <w:color w:val="auto"/>
          <w:sz w:val="28"/>
          <w:szCs w:val="28"/>
          <w:lang w:val="uk-UA"/>
        </w:rPr>
        <w:t>5</w:t>
      </w:r>
      <w:r w:rsidR="00C2067B" w:rsidRPr="002E6313">
        <w:rPr>
          <w:color w:val="auto"/>
          <w:sz w:val="28"/>
          <w:szCs w:val="28"/>
          <w:lang w:val="uk-UA"/>
        </w:rPr>
        <w:t xml:space="preserve"> </w:t>
      </w:r>
      <w:r w:rsidRPr="002E6313">
        <w:rPr>
          <w:color w:val="auto"/>
          <w:sz w:val="28"/>
          <w:szCs w:val="28"/>
          <w:lang w:val="uk-UA"/>
        </w:rPr>
        <w:t>- Динаміка чистого прибутку (збитку) банків України за 2014-202</w:t>
      </w:r>
      <w:r w:rsidR="007A1880" w:rsidRPr="002E6313">
        <w:rPr>
          <w:color w:val="auto"/>
          <w:sz w:val="28"/>
          <w:szCs w:val="28"/>
          <w:lang w:val="uk-UA"/>
        </w:rPr>
        <w:t>4</w:t>
      </w:r>
      <w:r w:rsidRPr="002E6313">
        <w:rPr>
          <w:color w:val="auto"/>
          <w:sz w:val="28"/>
          <w:szCs w:val="28"/>
          <w:lang w:val="uk-UA"/>
        </w:rPr>
        <w:t xml:space="preserve"> рр., мл</w:t>
      </w:r>
      <w:r w:rsidR="007A1880" w:rsidRPr="002E6313">
        <w:rPr>
          <w:color w:val="auto"/>
          <w:sz w:val="28"/>
          <w:szCs w:val="28"/>
          <w:lang w:val="uk-UA"/>
        </w:rPr>
        <w:t xml:space="preserve">н </w:t>
      </w:r>
      <w:r w:rsidRPr="002E6313">
        <w:rPr>
          <w:color w:val="auto"/>
          <w:sz w:val="28"/>
          <w:szCs w:val="28"/>
          <w:lang w:val="uk-UA"/>
        </w:rPr>
        <w:t>грн [26]</w:t>
      </w:r>
    </w:p>
    <w:p w14:paraId="2C4B4F3E" w14:textId="77777777" w:rsidR="004F275D" w:rsidRPr="002E6313" w:rsidRDefault="004F275D" w:rsidP="004F275D">
      <w:pPr>
        <w:spacing w:line="360" w:lineRule="auto"/>
        <w:ind w:firstLine="709"/>
        <w:jc w:val="both"/>
        <w:rPr>
          <w:sz w:val="28"/>
          <w:szCs w:val="28"/>
          <w:lang w:val="uk-UA"/>
        </w:rPr>
      </w:pPr>
      <w:r w:rsidRPr="002E6313">
        <w:rPr>
          <w:sz w:val="28"/>
          <w:szCs w:val="28"/>
          <w:lang w:val="uk-UA"/>
        </w:rPr>
        <w:t>Джерело: побудовано автором на основі [</w:t>
      </w:r>
      <w:r>
        <w:rPr>
          <w:sz w:val="28"/>
          <w:szCs w:val="28"/>
          <w:lang w:val="uk-UA"/>
        </w:rPr>
        <w:t>34</w:t>
      </w:r>
      <w:r w:rsidRPr="002E6313">
        <w:rPr>
          <w:sz w:val="28"/>
          <w:szCs w:val="28"/>
          <w:lang w:val="uk-UA"/>
        </w:rPr>
        <w:t>]</w:t>
      </w:r>
    </w:p>
    <w:p w14:paraId="5543FCEF" w14:textId="77777777" w:rsidR="004F275D" w:rsidRDefault="004F275D" w:rsidP="00EA0986">
      <w:pPr>
        <w:spacing w:line="360" w:lineRule="auto"/>
        <w:ind w:firstLine="709"/>
        <w:jc w:val="both"/>
        <w:rPr>
          <w:sz w:val="28"/>
          <w:szCs w:val="28"/>
          <w:lang w:val="uk-UA" w:eastAsia="uk-UA"/>
        </w:rPr>
      </w:pPr>
    </w:p>
    <w:p w14:paraId="61F74220" w14:textId="3057F83A" w:rsidR="00EA0986" w:rsidRPr="002E6313" w:rsidRDefault="00EA0986" w:rsidP="00EA0986">
      <w:pPr>
        <w:spacing w:line="360" w:lineRule="auto"/>
        <w:ind w:firstLine="709"/>
        <w:jc w:val="both"/>
        <w:rPr>
          <w:sz w:val="28"/>
          <w:szCs w:val="28"/>
          <w:lang w:val="uk-UA" w:eastAsia="uk-UA"/>
        </w:rPr>
      </w:pPr>
      <w:r w:rsidRPr="002E6313">
        <w:rPr>
          <w:sz w:val="28"/>
          <w:szCs w:val="28"/>
          <w:lang w:val="uk-UA" w:eastAsia="uk-UA"/>
        </w:rPr>
        <w:t>Як унаочнено на рис. 2.</w:t>
      </w:r>
      <w:r w:rsidR="004F275D">
        <w:rPr>
          <w:sz w:val="28"/>
          <w:szCs w:val="28"/>
          <w:lang w:val="uk-UA" w:eastAsia="uk-UA"/>
        </w:rPr>
        <w:t>5</w:t>
      </w:r>
      <w:r w:rsidRPr="002E6313">
        <w:rPr>
          <w:sz w:val="28"/>
          <w:szCs w:val="28"/>
          <w:lang w:val="uk-UA" w:eastAsia="uk-UA"/>
        </w:rPr>
        <w:t xml:space="preserve"> фінансові результати банківської системи України у 2014-2024 роках зазнавали суттєвих коливань, відображаючи зміну економічних умов, регуляторної політики та рівня ризиків у фінансовому секторі. У період 2014-2017 років діяльність банків характеризувалася значними збитками. У ці роки банки змушені були формувати значні резерви під кредитні ризики і як наслідок  - негативні фінансові результати.</w:t>
      </w:r>
    </w:p>
    <w:p w14:paraId="45C5542D" w14:textId="363EDF6E" w:rsidR="00EA0986" w:rsidRPr="002E6313" w:rsidRDefault="00EA0986" w:rsidP="00EA0986">
      <w:pPr>
        <w:spacing w:line="360" w:lineRule="auto"/>
        <w:ind w:firstLine="709"/>
        <w:jc w:val="both"/>
        <w:rPr>
          <w:sz w:val="28"/>
          <w:szCs w:val="28"/>
          <w:lang w:val="uk-UA" w:eastAsia="uk-UA"/>
        </w:rPr>
      </w:pPr>
      <w:r w:rsidRPr="002E6313">
        <w:rPr>
          <w:sz w:val="28"/>
          <w:szCs w:val="28"/>
          <w:lang w:val="uk-UA" w:eastAsia="uk-UA"/>
        </w:rPr>
        <w:t xml:space="preserve">Заслуговує на увагу, що попри вплив пандемії COVID-19 у 2020–2021 роках банківська система зберегла прибутковість. Завдяки обережній кредитній політиці, високому рівні ліквідності та активному використанні банками інструментів державної підтримки, зокрема програм рефінансування та пільгового кредитування у банківській системі почалося відновлення. Водночас структура прибутків у цей період дедалі більше зміщувалася в бік операцій з державними цінними </w:t>
      </w:r>
      <w:r w:rsidRPr="004F275D">
        <w:rPr>
          <w:sz w:val="28"/>
          <w:szCs w:val="28"/>
          <w:lang w:val="uk-UA" w:eastAsia="uk-UA"/>
        </w:rPr>
        <w:t>паперами [</w:t>
      </w:r>
      <w:r w:rsidR="004F275D" w:rsidRPr="004F275D">
        <w:rPr>
          <w:sz w:val="28"/>
          <w:szCs w:val="28"/>
          <w:lang w:val="uk-UA" w:eastAsia="uk-UA"/>
        </w:rPr>
        <w:t>34</w:t>
      </w:r>
      <w:r w:rsidRPr="004F275D">
        <w:rPr>
          <w:sz w:val="28"/>
          <w:szCs w:val="28"/>
          <w:lang w:val="uk-UA" w:eastAsia="uk-UA"/>
        </w:rPr>
        <w:t>].</w:t>
      </w:r>
    </w:p>
    <w:p w14:paraId="3E3B19F0" w14:textId="679B67A2" w:rsidR="00EA0986" w:rsidRPr="002E6313" w:rsidRDefault="00EA0986" w:rsidP="00EA0986">
      <w:pPr>
        <w:spacing w:line="360" w:lineRule="auto"/>
        <w:ind w:firstLine="709"/>
        <w:jc w:val="both"/>
        <w:rPr>
          <w:sz w:val="28"/>
          <w:szCs w:val="28"/>
          <w:lang w:val="uk-UA" w:eastAsia="uk-UA"/>
        </w:rPr>
      </w:pPr>
      <w:r w:rsidRPr="002E6313">
        <w:rPr>
          <w:sz w:val="28"/>
          <w:szCs w:val="28"/>
          <w:lang w:val="uk-UA" w:eastAsia="uk-UA"/>
        </w:rPr>
        <w:lastRenderedPageBreak/>
        <w:t>Початок повномасштабної війни у 2022 році створив значні ризики для фінансової стабільності банків, однак уже у 2023–2024 роках банківський сектор продемонстрував високу здатність до адаптації. У 2024 році платоспроможні банківські установи України отримали рекордний чистий прибуток у розмірі 90,907 млрд грн, що у чотири рази перевищує показник 2022 року та на 17,5 % більше, ніж у довоєнному 2021 році. Така динаміка значною мірою була зумовлена високими процентними доходами, зниженням витрат на формування резервів, а також зростанням доходів від операцій з державними борговими інструментами.</w:t>
      </w:r>
    </w:p>
    <w:p w14:paraId="619CB5D7" w14:textId="77777777" w:rsidR="00EA0986" w:rsidRPr="002E6313" w:rsidRDefault="00EA0986" w:rsidP="00EA0986">
      <w:pPr>
        <w:spacing w:line="360" w:lineRule="auto"/>
        <w:ind w:firstLine="709"/>
        <w:jc w:val="both"/>
        <w:rPr>
          <w:sz w:val="28"/>
          <w:szCs w:val="28"/>
          <w:lang w:val="uk-UA" w:eastAsia="uk-UA"/>
        </w:rPr>
      </w:pPr>
      <w:r w:rsidRPr="002E6313">
        <w:rPr>
          <w:sz w:val="28"/>
          <w:szCs w:val="28"/>
          <w:lang w:val="uk-UA" w:eastAsia="uk-UA"/>
        </w:rPr>
        <w:t xml:space="preserve">Водночас слід зазначити, що рекордні фінансові результати не завжди відображають реальне розширення кредитної підтримки економіки. Значна частина прибутків була сформована за рахунок операцій із державними цінними паперами та інфляційних факторів, що потребує обережного трактування отриманих результатів. Таким чином, фінансові результати банків у 2024 році підтверджують їхню високу адаптивність і стійкість, однак водночас вказують на структурні </w:t>
      </w:r>
      <w:proofErr w:type="spellStart"/>
      <w:r w:rsidRPr="002E6313">
        <w:rPr>
          <w:sz w:val="28"/>
          <w:szCs w:val="28"/>
          <w:lang w:val="uk-UA" w:eastAsia="uk-UA"/>
        </w:rPr>
        <w:t>дисбаланси</w:t>
      </w:r>
      <w:proofErr w:type="spellEnd"/>
      <w:r w:rsidRPr="002E6313">
        <w:rPr>
          <w:sz w:val="28"/>
          <w:szCs w:val="28"/>
          <w:lang w:val="uk-UA" w:eastAsia="uk-UA"/>
        </w:rPr>
        <w:t xml:space="preserve"> у джерелах прибутковості.</w:t>
      </w:r>
    </w:p>
    <w:p w14:paraId="7AB48482" w14:textId="3564F353" w:rsidR="00EA0986" w:rsidRPr="002E6313" w:rsidRDefault="00EA0986" w:rsidP="00671489">
      <w:pPr>
        <w:pStyle w:val="Default"/>
        <w:spacing w:line="360" w:lineRule="auto"/>
        <w:ind w:firstLine="709"/>
        <w:jc w:val="both"/>
        <w:rPr>
          <w:color w:val="auto"/>
          <w:sz w:val="28"/>
          <w:szCs w:val="28"/>
          <w:lang w:val="uk-UA"/>
        </w:rPr>
      </w:pPr>
    </w:p>
    <w:p w14:paraId="73EDDCEF" w14:textId="77777777" w:rsidR="00E921C4" w:rsidRPr="002E6313" w:rsidRDefault="00E921C4" w:rsidP="00E921C4">
      <w:pPr>
        <w:tabs>
          <w:tab w:val="left" w:pos="851"/>
        </w:tabs>
        <w:spacing w:line="360" w:lineRule="auto"/>
        <w:rPr>
          <w:sz w:val="28"/>
          <w:szCs w:val="28"/>
          <w:lang w:val="uk-UA"/>
        </w:rPr>
      </w:pPr>
    </w:p>
    <w:p w14:paraId="0741C1AD" w14:textId="3395EAC0" w:rsidR="00E921C4" w:rsidRPr="002E6313" w:rsidRDefault="00E921C4" w:rsidP="00E921C4">
      <w:pPr>
        <w:tabs>
          <w:tab w:val="left" w:pos="851"/>
        </w:tabs>
        <w:ind w:firstLine="709"/>
        <w:jc w:val="both"/>
        <w:rPr>
          <w:rStyle w:val="a9"/>
          <w:b w:val="0"/>
          <w:bCs w:val="0"/>
          <w:sz w:val="28"/>
          <w:szCs w:val="28"/>
          <w:lang w:val="uk-UA"/>
        </w:rPr>
      </w:pPr>
      <w:r w:rsidRPr="002E6313">
        <w:rPr>
          <w:sz w:val="28"/>
          <w:szCs w:val="28"/>
          <w:lang w:val="uk-UA"/>
        </w:rPr>
        <w:tab/>
        <w:t>2</w:t>
      </w:r>
      <w:r w:rsidRPr="002E6313">
        <w:rPr>
          <w:rStyle w:val="a9"/>
          <w:b w:val="0"/>
          <w:bCs w:val="0"/>
          <w:sz w:val="28"/>
          <w:szCs w:val="28"/>
          <w:lang w:val="uk-UA"/>
        </w:rPr>
        <w:t>.2 Цифрові технології та фінансові інновації у банківському секторі</w:t>
      </w:r>
    </w:p>
    <w:p w14:paraId="195B84BF" w14:textId="524E2B34" w:rsidR="006D1E5D" w:rsidRPr="002E6313" w:rsidRDefault="006D1E5D" w:rsidP="006D1E5D">
      <w:pPr>
        <w:tabs>
          <w:tab w:val="left" w:pos="851"/>
        </w:tabs>
        <w:spacing w:line="360" w:lineRule="auto"/>
        <w:ind w:firstLine="709"/>
        <w:jc w:val="both"/>
        <w:rPr>
          <w:rStyle w:val="a9"/>
          <w:b w:val="0"/>
          <w:bCs w:val="0"/>
          <w:sz w:val="28"/>
          <w:szCs w:val="28"/>
          <w:lang w:val="uk-UA"/>
        </w:rPr>
      </w:pPr>
    </w:p>
    <w:p w14:paraId="1BDC4096" w14:textId="77777777" w:rsidR="006D1E5D" w:rsidRPr="002E6313" w:rsidRDefault="006D1E5D" w:rsidP="006D1E5D">
      <w:pPr>
        <w:tabs>
          <w:tab w:val="left" w:pos="851"/>
        </w:tabs>
        <w:spacing w:line="360" w:lineRule="auto"/>
        <w:ind w:firstLine="709"/>
        <w:jc w:val="both"/>
        <w:rPr>
          <w:rStyle w:val="a9"/>
          <w:b w:val="0"/>
          <w:bCs w:val="0"/>
          <w:sz w:val="28"/>
          <w:szCs w:val="28"/>
          <w:lang w:val="uk-UA"/>
        </w:rPr>
      </w:pPr>
    </w:p>
    <w:p w14:paraId="2277358D" w14:textId="77777777" w:rsidR="006D1E5D" w:rsidRPr="006D1E5D" w:rsidRDefault="006D1E5D" w:rsidP="006D1E5D">
      <w:pPr>
        <w:spacing w:line="360" w:lineRule="auto"/>
        <w:ind w:firstLine="709"/>
        <w:jc w:val="both"/>
        <w:rPr>
          <w:sz w:val="28"/>
          <w:szCs w:val="28"/>
          <w:lang w:val="uk-UA" w:eastAsia="uk-UA"/>
        </w:rPr>
      </w:pPr>
      <w:r w:rsidRPr="006D1E5D">
        <w:rPr>
          <w:sz w:val="28"/>
          <w:szCs w:val="28"/>
          <w:lang w:val="uk-UA" w:eastAsia="uk-UA"/>
        </w:rPr>
        <w:t xml:space="preserve">Упродовж останніх років цифрова трансформація банківського сектору пройшла шлях від вимушеної реакції на кризові обставини до усвідомленої довгострокової стратегії розвитку. Пандемія COVID-19 стала каталізатором швидких змін, однак банки змогли трансформувати первинну адаптацію у стійку конкурентну перевагу, заклавши цифрові технології в основу бізнес-моделей. У результаті </w:t>
      </w:r>
      <w:proofErr w:type="spellStart"/>
      <w:r w:rsidRPr="006D1E5D">
        <w:rPr>
          <w:sz w:val="28"/>
          <w:szCs w:val="28"/>
          <w:lang w:val="uk-UA" w:eastAsia="uk-UA"/>
        </w:rPr>
        <w:t>цифровізація</w:t>
      </w:r>
      <w:proofErr w:type="spellEnd"/>
      <w:r w:rsidRPr="006D1E5D">
        <w:rPr>
          <w:sz w:val="28"/>
          <w:szCs w:val="28"/>
          <w:lang w:val="uk-UA" w:eastAsia="uk-UA"/>
        </w:rPr>
        <w:t xml:space="preserve"> перестала сприйматися як допоміжний інструмент і набула статусу ключового фактору стратегічної ефективності та зростання.</w:t>
      </w:r>
    </w:p>
    <w:p w14:paraId="00AFBF47" w14:textId="19C019E5" w:rsidR="00E921C4" w:rsidRPr="002E6313" w:rsidRDefault="006D1E5D" w:rsidP="006D1E5D">
      <w:pPr>
        <w:spacing w:line="360" w:lineRule="auto"/>
        <w:ind w:firstLine="709"/>
        <w:jc w:val="both"/>
        <w:rPr>
          <w:rStyle w:val="a9"/>
          <w:b w:val="0"/>
          <w:bCs w:val="0"/>
          <w:sz w:val="28"/>
          <w:szCs w:val="28"/>
          <w:lang w:val="uk-UA"/>
        </w:rPr>
      </w:pPr>
      <w:r w:rsidRPr="006D1E5D">
        <w:rPr>
          <w:sz w:val="28"/>
          <w:szCs w:val="28"/>
          <w:lang w:val="uk-UA" w:eastAsia="uk-UA"/>
        </w:rPr>
        <w:t xml:space="preserve">Паралельно </w:t>
      </w:r>
      <w:proofErr w:type="spellStart"/>
      <w:r w:rsidRPr="002E6313">
        <w:rPr>
          <w:sz w:val="28"/>
          <w:szCs w:val="28"/>
          <w:lang w:val="uk-UA" w:eastAsia="uk-UA"/>
        </w:rPr>
        <w:t>цифровізація</w:t>
      </w:r>
      <w:proofErr w:type="spellEnd"/>
      <w:r w:rsidRPr="006D1E5D">
        <w:rPr>
          <w:sz w:val="28"/>
          <w:szCs w:val="28"/>
          <w:lang w:val="uk-UA" w:eastAsia="uk-UA"/>
        </w:rPr>
        <w:t xml:space="preserve"> стала одним із ключових механізмів підвищення стійкості банківського сектору в умовах шоків пандемії </w:t>
      </w:r>
      <w:r w:rsidRPr="002E6313">
        <w:rPr>
          <w:sz w:val="28"/>
          <w:szCs w:val="28"/>
          <w:lang w:val="uk-UA" w:eastAsia="uk-UA"/>
        </w:rPr>
        <w:t>та</w:t>
      </w:r>
      <w:r w:rsidRPr="006D1E5D">
        <w:rPr>
          <w:sz w:val="28"/>
          <w:szCs w:val="28"/>
          <w:lang w:val="uk-UA" w:eastAsia="uk-UA"/>
        </w:rPr>
        <w:t xml:space="preserve"> повномасштабної </w:t>
      </w:r>
      <w:r w:rsidRPr="006D1E5D">
        <w:rPr>
          <w:sz w:val="28"/>
          <w:szCs w:val="28"/>
          <w:lang w:val="uk-UA" w:eastAsia="uk-UA"/>
        </w:rPr>
        <w:lastRenderedPageBreak/>
        <w:t xml:space="preserve">війни. Стійкість у цьому вимірі означає здатність банків забезпечувати безперервність критично важливих сервісів, підтримувати платіжну інфраструктуру, </w:t>
      </w:r>
      <w:proofErr w:type="spellStart"/>
      <w:r w:rsidRPr="006D1E5D">
        <w:rPr>
          <w:sz w:val="28"/>
          <w:szCs w:val="28"/>
          <w:lang w:val="uk-UA" w:eastAsia="uk-UA"/>
        </w:rPr>
        <w:t>оперативно</w:t>
      </w:r>
      <w:proofErr w:type="spellEnd"/>
      <w:r w:rsidRPr="006D1E5D">
        <w:rPr>
          <w:sz w:val="28"/>
          <w:szCs w:val="28"/>
          <w:lang w:val="uk-UA" w:eastAsia="uk-UA"/>
        </w:rPr>
        <w:t xml:space="preserve"> адаптувати процеси </w:t>
      </w:r>
      <w:proofErr w:type="spellStart"/>
      <w:r w:rsidRPr="006D1E5D">
        <w:rPr>
          <w:sz w:val="28"/>
          <w:szCs w:val="28"/>
          <w:lang w:val="uk-UA" w:eastAsia="uk-UA"/>
        </w:rPr>
        <w:t>комплаєнсу</w:t>
      </w:r>
      <w:proofErr w:type="spellEnd"/>
      <w:r w:rsidRPr="006D1E5D">
        <w:rPr>
          <w:sz w:val="28"/>
          <w:szCs w:val="28"/>
          <w:lang w:val="uk-UA" w:eastAsia="uk-UA"/>
        </w:rPr>
        <w:t xml:space="preserve"> та управління ризиками, а також зберігати довіру клієнтів у періоди нестабільності. </w:t>
      </w:r>
    </w:p>
    <w:p w14:paraId="68618DD3" w14:textId="74B3C973" w:rsidR="006D1E5D" w:rsidRPr="002E6313" w:rsidRDefault="006D1E5D" w:rsidP="006D1E5D">
      <w:pPr>
        <w:pStyle w:val="a6"/>
        <w:spacing w:before="0" w:beforeAutospacing="0" w:after="0" w:afterAutospacing="0" w:line="360" w:lineRule="auto"/>
        <w:ind w:firstLine="709"/>
        <w:jc w:val="both"/>
        <w:rPr>
          <w:sz w:val="28"/>
          <w:szCs w:val="28"/>
          <w:lang w:val="uk-UA"/>
        </w:rPr>
      </w:pPr>
      <w:r w:rsidRPr="002E6313">
        <w:rPr>
          <w:sz w:val="28"/>
          <w:szCs w:val="28"/>
          <w:lang w:val="uk-UA"/>
        </w:rPr>
        <w:t>Основні етапи розвитку цифрових технологій і фінансових інновацій у банківському секторі у 2020–2025 роках систематизовано у табл. 2.</w:t>
      </w:r>
      <w:r w:rsidR="00014A3C">
        <w:rPr>
          <w:sz w:val="28"/>
          <w:szCs w:val="28"/>
          <w:lang w:val="uk-UA"/>
        </w:rPr>
        <w:t>4</w:t>
      </w:r>
      <w:r w:rsidRPr="002E6313">
        <w:rPr>
          <w:sz w:val="28"/>
          <w:szCs w:val="28"/>
          <w:lang w:val="uk-UA"/>
        </w:rPr>
        <w:t xml:space="preserve">. </w:t>
      </w:r>
    </w:p>
    <w:p w14:paraId="451EC3D9" w14:textId="44C89701" w:rsidR="006D1E5D" w:rsidRPr="002E6313" w:rsidRDefault="006D1E5D" w:rsidP="006D1E5D">
      <w:pPr>
        <w:pStyle w:val="a6"/>
        <w:spacing w:before="0" w:beforeAutospacing="0" w:after="0" w:afterAutospacing="0" w:line="360" w:lineRule="auto"/>
        <w:ind w:firstLine="709"/>
        <w:jc w:val="both"/>
        <w:rPr>
          <w:sz w:val="28"/>
          <w:szCs w:val="28"/>
          <w:lang w:val="uk-UA"/>
        </w:rPr>
      </w:pPr>
      <w:r w:rsidRPr="002E6313">
        <w:rPr>
          <w:sz w:val="28"/>
          <w:szCs w:val="28"/>
          <w:lang w:val="uk-UA"/>
        </w:rPr>
        <w:t>Таблиця 2.</w:t>
      </w:r>
      <w:r w:rsidR="00014A3C">
        <w:rPr>
          <w:sz w:val="28"/>
          <w:szCs w:val="28"/>
          <w:lang w:val="uk-UA"/>
        </w:rPr>
        <w:t>4</w:t>
      </w:r>
      <w:r w:rsidRPr="002E6313">
        <w:rPr>
          <w:sz w:val="28"/>
          <w:szCs w:val="28"/>
          <w:lang w:val="uk-UA"/>
        </w:rPr>
        <w:t xml:space="preserve"> – Еволюція цифрових фінансових інновацій у банківському секторі  України у 2020–2025 роках</w:t>
      </w:r>
    </w:p>
    <w:tbl>
      <w:tblPr>
        <w:tblStyle w:val="afe"/>
        <w:tblW w:w="0" w:type="auto"/>
        <w:tblLook w:val="04A0" w:firstRow="1" w:lastRow="0" w:firstColumn="1" w:lastColumn="0" w:noHBand="0" w:noVBand="1"/>
      </w:tblPr>
      <w:tblGrid>
        <w:gridCol w:w="3369"/>
        <w:gridCol w:w="2585"/>
        <w:gridCol w:w="3674"/>
      </w:tblGrid>
      <w:tr w:rsidR="006D1E5D" w:rsidRPr="002E6313" w14:paraId="6FA918D4" w14:textId="77777777" w:rsidTr="006D1E5D">
        <w:tc>
          <w:tcPr>
            <w:tcW w:w="0" w:type="auto"/>
            <w:hideMark/>
          </w:tcPr>
          <w:p w14:paraId="7A13AB1C" w14:textId="77777777" w:rsidR="006D1E5D" w:rsidRPr="006D1E5D" w:rsidRDefault="006D1E5D" w:rsidP="006D1E5D">
            <w:pPr>
              <w:jc w:val="center"/>
              <w:rPr>
                <w:lang w:val="uk-UA" w:eastAsia="uk-UA"/>
              </w:rPr>
            </w:pPr>
            <w:r w:rsidRPr="006D1E5D">
              <w:rPr>
                <w:lang w:val="uk-UA" w:eastAsia="uk-UA"/>
              </w:rPr>
              <w:t>Ключові чинники змін</w:t>
            </w:r>
          </w:p>
        </w:tc>
        <w:tc>
          <w:tcPr>
            <w:tcW w:w="0" w:type="auto"/>
            <w:hideMark/>
          </w:tcPr>
          <w:p w14:paraId="5F98442F" w14:textId="77777777" w:rsidR="006D1E5D" w:rsidRPr="006D1E5D" w:rsidRDefault="006D1E5D" w:rsidP="006D1E5D">
            <w:pPr>
              <w:jc w:val="center"/>
              <w:rPr>
                <w:lang w:val="uk-UA" w:eastAsia="uk-UA"/>
              </w:rPr>
            </w:pPr>
            <w:r w:rsidRPr="006D1E5D">
              <w:rPr>
                <w:lang w:val="uk-UA" w:eastAsia="uk-UA"/>
              </w:rPr>
              <w:t>Основні напрями цифрової трансформації</w:t>
            </w:r>
          </w:p>
        </w:tc>
        <w:tc>
          <w:tcPr>
            <w:tcW w:w="0" w:type="auto"/>
            <w:hideMark/>
          </w:tcPr>
          <w:p w14:paraId="6F7CB861" w14:textId="77777777" w:rsidR="006D1E5D" w:rsidRPr="006D1E5D" w:rsidRDefault="006D1E5D" w:rsidP="006D1E5D">
            <w:pPr>
              <w:jc w:val="center"/>
              <w:rPr>
                <w:lang w:val="uk-UA" w:eastAsia="uk-UA"/>
              </w:rPr>
            </w:pPr>
            <w:r w:rsidRPr="006D1E5D">
              <w:rPr>
                <w:lang w:val="uk-UA" w:eastAsia="uk-UA"/>
              </w:rPr>
              <w:t>Характерні цифрові рішення та інновації</w:t>
            </w:r>
          </w:p>
        </w:tc>
      </w:tr>
      <w:tr w:rsidR="006D1E5D" w:rsidRPr="00E14384" w14:paraId="279A91BA" w14:textId="77777777" w:rsidTr="006D1E5D">
        <w:tc>
          <w:tcPr>
            <w:tcW w:w="0" w:type="auto"/>
            <w:hideMark/>
          </w:tcPr>
          <w:p w14:paraId="054176A6" w14:textId="67D0E5AC" w:rsidR="006D1E5D" w:rsidRPr="006D1E5D" w:rsidRDefault="006D1E5D" w:rsidP="006D1E5D">
            <w:pPr>
              <w:rPr>
                <w:lang w:val="uk-UA" w:eastAsia="uk-UA"/>
              </w:rPr>
            </w:pPr>
            <w:r w:rsidRPr="006D1E5D">
              <w:rPr>
                <w:lang w:val="uk-UA" w:eastAsia="uk-UA"/>
              </w:rPr>
              <w:t xml:space="preserve">Пандемія COVID-19, </w:t>
            </w:r>
            <w:proofErr w:type="spellStart"/>
            <w:r w:rsidRPr="006D1E5D">
              <w:rPr>
                <w:lang w:val="uk-UA" w:eastAsia="uk-UA"/>
              </w:rPr>
              <w:t>локдауни</w:t>
            </w:r>
            <w:proofErr w:type="spellEnd"/>
            <w:r w:rsidRPr="006D1E5D">
              <w:rPr>
                <w:lang w:val="uk-UA" w:eastAsia="uk-UA"/>
              </w:rPr>
              <w:t>, обмеження фізичного доступу до відділень</w:t>
            </w:r>
            <w:r w:rsidRPr="002E6313">
              <w:rPr>
                <w:lang w:val="uk-UA" w:eastAsia="uk-UA"/>
              </w:rPr>
              <w:t xml:space="preserve"> (2020 рік)</w:t>
            </w:r>
          </w:p>
        </w:tc>
        <w:tc>
          <w:tcPr>
            <w:tcW w:w="0" w:type="auto"/>
            <w:hideMark/>
          </w:tcPr>
          <w:p w14:paraId="3B71827D" w14:textId="77777777" w:rsidR="006D1E5D" w:rsidRPr="006D1E5D" w:rsidRDefault="006D1E5D" w:rsidP="006D1E5D">
            <w:pPr>
              <w:rPr>
                <w:lang w:val="uk-UA" w:eastAsia="uk-UA"/>
              </w:rPr>
            </w:pPr>
            <w:r w:rsidRPr="006D1E5D">
              <w:rPr>
                <w:lang w:val="uk-UA" w:eastAsia="uk-UA"/>
              </w:rPr>
              <w:t>Кризова цифрова адаптація</w:t>
            </w:r>
          </w:p>
        </w:tc>
        <w:tc>
          <w:tcPr>
            <w:tcW w:w="0" w:type="auto"/>
            <w:hideMark/>
          </w:tcPr>
          <w:p w14:paraId="0CA7DA7E" w14:textId="77777777" w:rsidR="006D1E5D" w:rsidRPr="006D1E5D" w:rsidRDefault="006D1E5D" w:rsidP="006D1E5D">
            <w:pPr>
              <w:rPr>
                <w:lang w:val="uk-UA" w:eastAsia="uk-UA"/>
              </w:rPr>
            </w:pPr>
            <w:r w:rsidRPr="006D1E5D">
              <w:rPr>
                <w:lang w:val="uk-UA" w:eastAsia="uk-UA"/>
              </w:rPr>
              <w:t xml:space="preserve">Масштабування мобільного та інтернет-банкінгу, дистанційний </w:t>
            </w:r>
            <w:proofErr w:type="spellStart"/>
            <w:r w:rsidRPr="006D1E5D">
              <w:rPr>
                <w:lang w:val="uk-UA" w:eastAsia="uk-UA"/>
              </w:rPr>
              <w:t>онбординг</w:t>
            </w:r>
            <w:proofErr w:type="spellEnd"/>
            <w:r w:rsidRPr="006D1E5D">
              <w:rPr>
                <w:lang w:val="uk-UA" w:eastAsia="uk-UA"/>
              </w:rPr>
              <w:t>, e-KYC, безготівкові платежі</w:t>
            </w:r>
          </w:p>
        </w:tc>
      </w:tr>
      <w:tr w:rsidR="006D1E5D" w:rsidRPr="00E14384" w14:paraId="116D118E" w14:textId="77777777" w:rsidTr="006D1E5D">
        <w:tc>
          <w:tcPr>
            <w:tcW w:w="0" w:type="auto"/>
            <w:hideMark/>
          </w:tcPr>
          <w:p w14:paraId="63F5734C" w14:textId="291A8341" w:rsidR="006D1E5D" w:rsidRPr="006D1E5D" w:rsidRDefault="006D1E5D" w:rsidP="006D1E5D">
            <w:pPr>
              <w:rPr>
                <w:lang w:val="uk-UA" w:eastAsia="uk-UA"/>
              </w:rPr>
            </w:pPr>
            <w:proofErr w:type="spellStart"/>
            <w:r w:rsidRPr="006D1E5D">
              <w:rPr>
                <w:lang w:val="uk-UA" w:eastAsia="uk-UA"/>
              </w:rPr>
              <w:t>Постпандемічне</w:t>
            </w:r>
            <w:proofErr w:type="spellEnd"/>
            <w:r w:rsidRPr="006D1E5D">
              <w:rPr>
                <w:lang w:val="uk-UA" w:eastAsia="uk-UA"/>
              </w:rPr>
              <w:t xml:space="preserve"> відновлення, зростання цифрових очікувань клієнтів</w:t>
            </w:r>
            <w:r w:rsidRPr="002E6313">
              <w:rPr>
                <w:lang w:val="uk-UA" w:eastAsia="uk-UA"/>
              </w:rPr>
              <w:t xml:space="preserve"> (2021 рік)</w:t>
            </w:r>
          </w:p>
        </w:tc>
        <w:tc>
          <w:tcPr>
            <w:tcW w:w="0" w:type="auto"/>
            <w:hideMark/>
          </w:tcPr>
          <w:p w14:paraId="5A55074B" w14:textId="77777777" w:rsidR="006D1E5D" w:rsidRPr="006D1E5D" w:rsidRDefault="006D1E5D" w:rsidP="006D1E5D">
            <w:pPr>
              <w:rPr>
                <w:lang w:val="uk-UA" w:eastAsia="uk-UA"/>
              </w:rPr>
            </w:pPr>
            <w:r w:rsidRPr="006D1E5D">
              <w:rPr>
                <w:lang w:val="uk-UA" w:eastAsia="uk-UA"/>
              </w:rPr>
              <w:t>Системна інтеграція цифрових технологій</w:t>
            </w:r>
          </w:p>
        </w:tc>
        <w:tc>
          <w:tcPr>
            <w:tcW w:w="0" w:type="auto"/>
            <w:hideMark/>
          </w:tcPr>
          <w:p w14:paraId="0B05BC8A" w14:textId="77777777" w:rsidR="006D1E5D" w:rsidRPr="006D1E5D" w:rsidRDefault="006D1E5D" w:rsidP="006D1E5D">
            <w:pPr>
              <w:rPr>
                <w:lang w:val="uk-UA" w:eastAsia="uk-UA"/>
              </w:rPr>
            </w:pPr>
            <w:r w:rsidRPr="006D1E5D">
              <w:rPr>
                <w:lang w:val="uk-UA" w:eastAsia="uk-UA"/>
              </w:rPr>
              <w:t xml:space="preserve">Автоматизація внутрішніх процесів, цифрові кредитні продукти, розвиток </w:t>
            </w:r>
            <w:proofErr w:type="spellStart"/>
            <w:r w:rsidRPr="006D1E5D">
              <w:rPr>
                <w:lang w:val="uk-UA" w:eastAsia="uk-UA"/>
              </w:rPr>
              <w:t>BankID</w:t>
            </w:r>
            <w:proofErr w:type="spellEnd"/>
            <w:r w:rsidRPr="006D1E5D">
              <w:rPr>
                <w:lang w:val="uk-UA" w:eastAsia="uk-UA"/>
              </w:rPr>
              <w:t xml:space="preserve"> НБУ</w:t>
            </w:r>
          </w:p>
        </w:tc>
      </w:tr>
      <w:tr w:rsidR="006D1E5D" w:rsidRPr="00E14384" w14:paraId="49E3A8B5" w14:textId="77777777" w:rsidTr="006D1E5D">
        <w:tc>
          <w:tcPr>
            <w:tcW w:w="0" w:type="auto"/>
            <w:hideMark/>
          </w:tcPr>
          <w:p w14:paraId="65B335A7" w14:textId="5CECA75F" w:rsidR="006D1E5D" w:rsidRPr="006D1E5D" w:rsidRDefault="006D1E5D" w:rsidP="006D1E5D">
            <w:pPr>
              <w:rPr>
                <w:lang w:val="uk-UA" w:eastAsia="uk-UA"/>
              </w:rPr>
            </w:pPr>
            <w:r w:rsidRPr="006D1E5D">
              <w:rPr>
                <w:lang w:val="uk-UA" w:eastAsia="uk-UA"/>
              </w:rPr>
              <w:t>Повномасштабна війна, безпекові та міграційні ризики</w:t>
            </w:r>
            <w:r w:rsidRPr="002E6313">
              <w:rPr>
                <w:lang w:val="uk-UA" w:eastAsia="uk-UA"/>
              </w:rPr>
              <w:t xml:space="preserve"> (2020 рік)</w:t>
            </w:r>
          </w:p>
        </w:tc>
        <w:tc>
          <w:tcPr>
            <w:tcW w:w="0" w:type="auto"/>
            <w:hideMark/>
          </w:tcPr>
          <w:p w14:paraId="271E4121" w14:textId="77777777" w:rsidR="006D1E5D" w:rsidRPr="006D1E5D" w:rsidRDefault="006D1E5D" w:rsidP="006D1E5D">
            <w:pPr>
              <w:rPr>
                <w:lang w:val="uk-UA" w:eastAsia="uk-UA"/>
              </w:rPr>
            </w:pPr>
            <w:proofErr w:type="spellStart"/>
            <w:r w:rsidRPr="006D1E5D">
              <w:rPr>
                <w:lang w:val="uk-UA" w:eastAsia="uk-UA"/>
              </w:rPr>
              <w:t>Цифровізація</w:t>
            </w:r>
            <w:proofErr w:type="spellEnd"/>
            <w:r w:rsidRPr="006D1E5D">
              <w:rPr>
                <w:lang w:val="uk-UA" w:eastAsia="uk-UA"/>
              </w:rPr>
              <w:t xml:space="preserve"> як чинник фінансової стійкості</w:t>
            </w:r>
          </w:p>
        </w:tc>
        <w:tc>
          <w:tcPr>
            <w:tcW w:w="0" w:type="auto"/>
            <w:hideMark/>
          </w:tcPr>
          <w:p w14:paraId="4EB55353" w14:textId="77777777" w:rsidR="006D1E5D" w:rsidRPr="006D1E5D" w:rsidRDefault="006D1E5D" w:rsidP="006D1E5D">
            <w:pPr>
              <w:rPr>
                <w:lang w:val="uk-UA" w:eastAsia="uk-UA"/>
              </w:rPr>
            </w:pPr>
            <w:r w:rsidRPr="006D1E5D">
              <w:rPr>
                <w:lang w:val="uk-UA" w:eastAsia="uk-UA"/>
              </w:rPr>
              <w:t xml:space="preserve">Дистанційні сервіси 24/7, підтримка платіжної інфраструктури, посилення </w:t>
            </w:r>
            <w:proofErr w:type="spellStart"/>
            <w:r w:rsidRPr="006D1E5D">
              <w:rPr>
                <w:lang w:val="uk-UA" w:eastAsia="uk-UA"/>
              </w:rPr>
              <w:t>кіберзахисту</w:t>
            </w:r>
            <w:proofErr w:type="spellEnd"/>
          </w:p>
        </w:tc>
      </w:tr>
      <w:tr w:rsidR="006D1E5D" w:rsidRPr="002E6313" w14:paraId="4C22F1C6" w14:textId="77777777" w:rsidTr="006D1E5D">
        <w:tc>
          <w:tcPr>
            <w:tcW w:w="0" w:type="auto"/>
            <w:hideMark/>
          </w:tcPr>
          <w:p w14:paraId="55CABCE0" w14:textId="72D81F13" w:rsidR="006D1E5D" w:rsidRPr="006D1E5D" w:rsidRDefault="006D1E5D" w:rsidP="006D1E5D">
            <w:pPr>
              <w:rPr>
                <w:lang w:val="uk-UA" w:eastAsia="uk-UA"/>
              </w:rPr>
            </w:pPr>
            <w:r w:rsidRPr="006D1E5D">
              <w:rPr>
                <w:lang w:val="uk-UA" w:eastAsia="uk-UA"/>
              </w:rPr>
              <w:t xml:space="preserve">Адаптація до тривалої нестабільності, конкуренція з </w:t>
            </w:r>
            <w:proofErr w:type="spellStart"/>
            <w:r w:rsidRPr="006D1E5D">
              <w:rPr>
                <w:lang w:val="uk-UA" w:eastAsia="uk-UA"/>
              </w:rPr>
              <w:t>фінтехом</w:t>
            </w:r>
            <w:proofErr w:type="spellEnd"/>
            <w:r w:rsidRPr="002E6313">
              <w:rPr>
                <w:lang w:val="uk-UA" w:eastAsia="uk-UA"/>
              </w:rPr>
              <w:t xml:space="preserve"> (2023 рік)</w:t>
            </w:r>
          </w:p>
        </w:tc>
        <w:tc>
          <w:tcPr>
            <w:tcW w:w="0" w:type="auto"/>
            <w:hideMark/>
          </w:tcPr>
          <w:p w14:paraId="5DBCAF1F" w14:textId="77777777" w:rsidR="006D1E5D" w:rsidRPr="006D1E5D" w:rsidRDefault="006D1E5D" w:rsidP="006D1E5D">
            <w:pPr>
              <w:rPr>
                <w:lang w:val="uk-UA" w:eastAsia="uk-UA"/>
              </w:rPr>
            </w:pPr>
            <w:proofErr w:type="spellStart"/>
            <w:r w:rsidRPr="006D1E5D">
              <w:rPr>
                <w:lang w:val="uk-UA" w:eastAsia="uk-UA"/>
              </w:rPr>
              <w:t>Платформізація</w:t>
            </w:r>
            <w:proofErr w:type="spellEnd"/>
            <w:r w:rsidRPr="006D1E5D">
              <w:rPr>
                <w:lang w:val="uk-UA" w:eastAsia="uk-UA"/>
              </w:rPr>
              <w:t xml:space="preserve"> та </w:t>
            </w:r>
            <w:proofErr w:type="spellStart"/>
            <w:r w:rsidRPr="006D1E5D">
              <w:rPr>
                <w:lang w:val="uk-UA" w:eastAsia="uk-UA"/>
              </w:rPr>
              <w:t>клієнтоорієнтація</w:t>
            </w:r>
            <w:proofErr w:type="spellEnd"/>
          </w:p>
        </w:tc>
        <w:tc>
          <w:tcPr>
            <w:tcW w:w="0" w:type="auto"/>
            <w:hideMark/>
          </w:tcPr>
          <w:p w14:paraId="2A97189F" w14:textId="77777777" w:rsidR="006D1E5D" w:rsidRPr="006D1E5D" w:rsidRDefault="006D1E5D" w:rsidP="006D1E5D">
            <w:pPr>
              <w:rPr>
                <w:lang w:val="uk-UA" w:eastAsia="uk-UA"/>
              </w:rPr>
            </w:pPr>
            <w:r w:rsidRPr="006D1E5D">
              <w:rPr>
                <w:lang w:val="uk-UA" w:eastAsia="uk-UA"/>
              </w:rPr>
              <w:t xml:space="preserve">API-рішення, партнерства з </w:t>
            </w:r>
            <w:proofErr w:type="spellStart"/>
            <w:r w:rsidRPr="006D1E5D">
              <w:rPr>
                <w:lang w:val="uk-UA" w:eastAsia="uk-UA"/>
              </w:rPr>
              <w:t>фінтех</w:t>
            </w:r>
            <w:proofErr w:type="spellEnd"/>
            <w:r w:rsidRPr="006D1E5D">
              <w:rPr>
                <w:lang w:val="uk-UA" w:eastAsia="uk-UA"/>
              </w:rPr>
              <w:t>-компаніями, персоналізація сервісів</w:t>
            </w:r>
          </w:p>
        </w:tc>
      </w:tr>
      <w:tr w:rsidR="006D1E5D" w:rsidRPr="00E14384" w14:paraId="605C36EB" w14:textId="77777777" w:rsidTr="006D1E5D">
        <w:tc>
          <w:tcPr>
            <w:tcW w:w="0" w:type="auto"/>
            <w:hideMark/>
          </w:tcPr>
          <w:p w14:paraId="2EDBC87E" w14:textId="7C629AF9" w:rsidR="006D1E5D" w:rsidRPr="006D1E5D" w:rsidRDefault="006D1E5D" w:rsidP="006D1E5D">
            <w:pPr>
              <w:rPr>
                <w:lang w:val="uk-UA" w:eastAsia="uk-UA"/>
              </w:rPr>
            </w:pPr>
            <w:r w:rsidRPr="006D1E5D">
              <w:rPr>
                <w:lang w:val="uk-UA" w:eastAsia="uk-UA"/>
              </w:rPr>
              <w:t xml:space="preserve">Посилення регуляторних вимог, ESG та </w:t>
            </w:r>
            <w:proofErr w:type="spellStart"/>
            <w:r w:rsidRPr="006D1E5D">
              <w:rPr>
                <w:lang w:val="uk-UA" w:eastAsia="uk-UA"/>
              </w:rPr>
              <w:t>комплаєнс</w:t>
            </w:r>
            <w:proofErr w:type="spellEnd"/>
            <w:r w:rsidRPr="002E6313">
              <w:rPr>
                <w:lang w:val="uk-UA" w:eastAsia="uk-UA"/>
              </w:rPr>
              <w:t xml:space="preserve"> (2024 рік)</w:t>
            </w:r>
          </w:p>
        </w:tc>
        <w:tc>
          <w:tcPr>
            <w:tcW w:w="0" w:type="auto"/>
            <w:hideMark/>
          </w:tcPr>
          <w:p w14:paraId="40A75839" w14:textId="77777777" w:rsidR="006D1E5D" w:rsidRPr="006D1E5D" w:rsidRDefault="006D1E5D" w:rsidP="006D1E5D">
            <w:pPr>
              <w:rPr>
                <w:lang w:val="uk-UA" w:eastAsia="uk-UA"/>
              </w:rPr>
            </w:pPr>
            <w:r w:rsidRPr="006D1E5D">
              <w:rPr>
                <w:lang w:val="uk-UA" w:eastAsia="uk-UA"/>
              </w:rPr>
              <w:t>Регульована цифрова трансформація</w:t>
            </w:r>
          </w:p>
        </w:tc>
        <w:tc>
          <w:tcPr>
            <w:tcW w:w="0" w:type="auto"/>
            <w:hideMark/>
          </w:tcPr>
          <w:p w14:paraId="6EF0635D" w14:textId="77777777" w:rsidR="006D1E5D" w:rsidRPr="006D1E5D" w:rsidRDefault="006D1E5D" w:rsidP="006D1E5D">
            <w:pPr>
              <w:rPr>
                <w:lang w:val="uk-UA" w:eastAsia="uk-UA"/>
              </w:rPr>
            </w:pPr>
            <w:r w:rsidRPr="006D1E5D">
              <w:rPr>
                <w:lang w:val="uk-UA" w:eastAsia="uk-UA"/>
              </w:rPr>
              <w:t xml:space="preserve">Миттєві платежі, аналітика ризиків, цифровий </w:t>
            </w:r>
            <w:proofErr w:type="spellStart"/>
            <w:r w:rsidRPr="006D1E5D">
              <w:rPr>
                <w:lang w:val="uk-UA" w:eastAsia="uk-UA"/>
              </w:rPr>
              <w:t>комплаєнс</w:t>
            </w:r>
            <w:proofErr w:type="spellEnd"/>
            <w:r w:rsidRPr="006D1E5D">
              <w:rPr>
                <w:lang w:val="uk-UA" w:eastAsia="uk-UA"/>
              </w:rPr>
              <w:t>, ESG-інструменти</w:t>
            </w:r>
          </w:p>
        </w:tc>
      </w:tr>
      <w:tr w:rsidR="006D1E5D" w:rsidRPr="00E14384" w14:paraId="4611883A" w14:textId="77777777" w:rsidTr="006D1E5D">
        <w:tc>
          <w:tcPr>
            <w:tcW w:w="0" w:type="auto"/>
            <w:hideMark/>
          </w:tcPr>
          <w:p w14:paraId="28BF2977" w14:textId="18457495" w:rsidR="006D1E5D" w:rsidRPr="006D1E5D" w:rsidRDefault="006D1E5D" w:rsidP="006D1E5D">
            <w:pPr>
              <w:rPr>
                <w:lang w:val="uk-UA" w:eastAsia="uk-UA"/>
              </w:rPr>
            </w:pPr>
            <w:r w:rsidRPr="006D1E5D">
              <w:rPr>
                <w:lang w:val="uk-UA" w:eastAsia="uk-UA"/>
              </w:rPr>
              <w:t>Технологічна зрілість, розвиток ШІ та відкритого банкінгу</w:t>
            </w:r>
            <w:r w:rsidRPr="002E6313">
              <w:rPr>
                <w:lang w:val="uk-UA" w:eastAsia="uk-UA"/>
              </w:rPr>
              <w:t xml:space="preserve"> (2025 рік)</w:t>
            </w:r>
          </w:p>
        </w:tc>
        <w:tc>
          <w:tcPr>
            <w:tcW w:w="0" w:type="auto"/>
            <w:hideMark/>
          </w:tcPr>
          <w:p w14:paraId="48A68B4D" w14:textId="77777777" w:rsidR="006D1E5D" w:rsidRPr="006D1E5D" w:rsidRDefault="006D1E5D" w:rsidP="006D1E5D">
            <w:pPr>
              <w:rPr>
                <w:lang w:val="uk-UA" w:eastAsia="uk-UA"/>
              </w:rPr>
            </w:pPr>
            <w:r w:rsidRPr="006D1E5D">
              <w:rPr>
                <w:lang w:val="uk-UA" w:eastAsia="uk-UA"/>
              </w:rPr>
              <w:t xml:space="preserve">Інтелектуальний та </w:t>
            </w:r>
            <w:proofErr w:type="spellStart"/>
            <w:r w:rsidRPr="006D1E5D">
              <w:rPr>
                <w:lang w:val="uk-UA" w:eastAsia="uk-UA"/>
              </w:rPr>
              <w:t>екосистемний</w:t>
            </w:r>
            <w:proofErr w:type="spellEnd"/>
            <w:r w:rsidRPr="006D1E5D">
              <w:rPr>
                <w:lang w:val="uk-UA" w:eastAsia="uk-UA"/>
              </w:rPr>
              <w:t xml:space="preserve"> банкінг</w:t>
            </w:r>
          </w:p>
        </w:tc>
        <w:tc>
          <w:tcPr>
            <w:tcW w:w="0" w:type="auto"/>
            <w:hideMark/>
          </w:tcPr>
          <w:p w14:paraId="383AF758" w14:textId="77777777" w:rsidR="006D1E5D" w:rsidRPr="006D1E5D" w:rsidRDefault="006D1E5D" w:rsidP="006D1E5D">
            <w:pPr>
              <w:rPr>
                <w:lang w:val="uk-UA" w:eastAsia="uk-UA"/>
              </w:rPr>
            </w:pPr>
            <w:r w:rsidRPr="006D1E5D">
              <w:rPr>
                <w:lang w:val="uk-UA" w:eastAsia="uk-UA"/>
              </w:rPr>
              <w:t xml:space="preserve">Генеративний ШІ, </w:t>
            </w:r>
            <w:proofErr w:type="spellStart"/>
            <w:r w:rsidRPr="006D1E5D">
              <w:rPr>
                <w:lang w:val="uk-UA" w:eastAsia="uk-UA"/>
              </w:rPr>
              <w:t>predictive</w:t>
            </w:r>
            <w:proofErr w:type="spellEnd"/>
            <w:r w:rsidRPr="006D1E5D">
              <w:rPr>
                <w:lang w:val="uk-UA" w:eastAsia="uk-UA"/>
              </w:rPr>
              <w:t xml:space="preserve"> </w:t>
            </w:r>
            <w:proofErr w:type="spellStart"/>
            <w:r w:rsidRPr="006D1E5D">
              <w:rPr>
                <w:lang w:val="uk-UA" w:eastAsia="uk-UA"/>
              </w:rPr>
              <w:t>analytics</w:t>
            </w:r>
            <w:proofErr w:type="spellEnd"/>
            <w:r w:rsidRPr="006D1E5D">
              <w:rPr>
                <w:lang w:val="uk-UA" w:eastAsia="uk-UA"/>
              </w:rPr>
              <w:t>, відкритий банкінг, персоналізовані продукти</w:t>
            </w:r>
          </w:p>
        </w:tc>
      </w:tr>
    </w:tbl>
    <w:p w14:paraId="43D5C495" w14:textId="77777777" w:rsidR="006D1E5D" w:rsidRPr="002E6313" w:rsidRDefault="006D1E5D" w:rsidP="006D1E5D">
      <w:pPr>
        <w:spacing w:line="360" w:lineRule="auto"/>
        <w:ind w:firstLine="709"/>
        <w:jc w:val="both"/>
        <w:rPr>
          <w:sz w:val="28"/>
          <w:szCs w:val="28"/>
          <w:lang w:val="uk-UA" w:eastAsia="uk-UA"/>
        </w:rPr>
      </w:pPr>
    </w:p>
    <w:p w14:paraId="4B894C64" w14:textId="6EAF570E" w:rsidR="006D1E5D" w:rsidRPr="006D1E5D" w:rsidRDefault="006D1E5D" w:rsidP="006D1E5D">
      <w:pPr>
        <w:spacing w:line="360" w:lineRule="auto"/>
        <w:ind w:firstLine="709"/>
        <w:jc w:val="both"/>
        <w:rPr>
          <w:sz w:val="28"/>
          <w:szCs w:val="28"/>
          <w:lang w:val="uk-UA" w:eastAsia="uk-UA"/>
        </w:rPr>
      </w:pPr>
      <w:r w:rsidRPr="002E6313">
        <w:rPr>
          <w:sz w:val="28"/>
          <w:szCs w:val="28"/>
          <w:lang w:val="uk-UA" w:eastAsia="uk-UA"/>
        </w:rPr>
        <w:t>Таким чином, х</w:t>
      </w:r>
      <w:r w:rsidRPr="006D1E5D">
        <w:rPr>
          <w:sz w:val="28"/>
          <w:szCs w:val="28"/>
          <w:lang w:val="uk-UA" w:eastAsia="uk-UA"/>
        </w:rPr>
        <w:t xml:space="preserve">арактерною рисою сучасного етапу є глибока інтеграція цифрових технологій у всі бізнес-процеси банків. Водночас цифрова трансформація не нівелювала значення людського фактору, а сформувала гібридну модель клієнтського досвіду, де персоналізовані цифрові канали поєднуються з консультаційною підтримкою. </w:t>
      </w:r>
    </w:p>
    <w:p w14:paraId="4615831E" w14:textId="40B3FA45" w:rsidR="006D1E5D" w:rsidRPr="006D1E5D" w:rsidRDefault="006D1E5D" w:rsidP="006D1E5D">
      <w:pPr>
        <w:spacing w:line="360" w:lineRule="auto"/>
        <w:ind w:firstLine="709"/>
        <w:jc w:val="both"/>
        <w:rPr>
          <w:sz w:val="28"/>
          <w:szCs w:val="28"/>
          <w:lang w:val="uk-UA" w:eastAsia="uk-UA"/>
        </w:rPr>
      </w:pPr>
      <w:r w:rsidRPr="002E6313">
        <w:rPr>
          <w:sz w:val="28"/>
          <w:szCs w:val="28"/>
          <w:lang w:val="uk-UA"/>
        </w:rPr>
        <w:t xml:space="preserve">Провідні банківські установи системно інвестують у цифрову інфраструктуру. </w:t>
      </w:r>
      <w:r w:rsidRPr="006D1E5D">
        <w:rPr>
          <w:sz w:val="28"/>
          <w:szCs w:val="28"/>
          <w:lang w:val="uk-UA" w:eastAsia="uk-UA"/>
        </w:rPr>
        <w:t xml:space="preserve">Аналіз 15 провідних банків різних форм власності </w:t>
      </w:r>
      <w:r w:rsidRPr="002E6313">
        <w:rPr>
          <w:sz w:val="28"/>
          <w:szCs w:val="28"/>
          <w:lang w:val="uk-UA" w:eastAsia="uk-UA"/>
        </w:rPr>
        <w:t xml:space="preserve"> (табл. 2.</w:t>
      </w:r>
      <w:r w:rsidR="00014A3C">
        <w:rPr>
          <w:sz w:val="28"/>
          <w:szCs w:val="28"/>
          <w:lang w:val="uk-UA" w:eastAsia="uk-UA"/>
        </w:rPr>
        <w:t>5</w:t>
      </w:r>
      <w:r w:rsidRPr="002E6313">
        <w:rPr>
          <w:sz w:val="28"/>
          <w:szCs w:val="28"/>
          <w:lang w:val="uk-UA" w:eastAsia="uk-UA"/>
        </w:rPr>
        <w:t xml:space="preserve">) </w:t>
      </w:r>
      <w:r w:rsidRPr="006D1E5D">
        <w:rPr>
          <w:sz w:val="28"/>
          <w:szCs w:val="28"/>
          <w:lang w:val="uk-UA" w:eastAsia="uk-UA"/>
        </w:rPr>
        <w:t xml:space="preserve">показує, що технологічний компонент уже став невід’ємною частиною </w:t>
      </w:r>
      <w:r w:rsidRPr="006D1E5D">
        <w:rPr>
          <w:sz w:val="28"/>
          <w:szCs w:val="28"/>
          <w:lang w:val="uk-UA" w:eastAsia="uk-UA"/>
        </w:rPr>
        <w:lastRenderedPageBreak/>
        <w:t>банківської діяльності</w:t>
      </w:r>
      <w:r w:rsidRPr="002E6313">
        <w:rPr>
          <w:sz w:val="28"/>
          <w:szCs w:val="28"/>
          <w:lang w:val="uk-UA" w:eastAsia="uk-UA"/>
        </w:rPr>
        <w:t xml:space="preserve">. Зокрема, </w:t>
      </w:r>
      <w:r w:rsidRPr="006D1E5D">
        <w:rPr>
          <w:sz w:val="28"/>
          <w:szCs w:val="28"/>
          <w:lang w:val="uk-UA" w:eastAsia="uk-UA"/>
        </w:rPr>
        <w:t>близько десятої частини всіх працівників припадає на IT-персонал. Така пропорція свідчить не про допоміжну роль технологій, а про їх системне значення для функціонування банківського сектору.</w:t>
      </w:r>
    </w:p>
    <w:p w14:paraId="7FF46560" w14:textId="1BB8F1B2" w:rsidR="006D1E5D" w:rsidRPr="004F275D" w:rsidRDefault="006D1E5D" w:rsidP="006D1E5D">
      <w:pPr>
        <w:pStyle w:val="a6"/>
        <w:spacing w:before="0" w:beforeAutospacing="0" w:after="0" w:afterAutospacing="0" w:line="360" w:lineRule="auto"/>
        <w:ind w:firstLine="709"/>
        <w:jc w:val="both"/>
        <w:rPr>
          <w:sz w:val="28"/>
          <w:szCs w:val="28"/>
        </w:rPr>
      </w:pPr>
      <w:r w:rsidRPr="002E6313">
        <w:rPr>
          <w:sz w:val="28"/>
          <w:szCs w:val="28"/>
          <w:lang w:val="uk-UA"/>
        </w:rPr>
        <w:t>Таблиця 2.</w:t>
      </w:r>
      <w:r w:rsidR="00014A3C">
        <w:rPr>
          <w:sz w:val="28"/>
          <w:szCs w:val="28"/>
          <w:lang w:val="uk-UA"/>
        </w:rPr>
        <w:t>5</w:t>
      </w:r>
      <w:r w:rsidRPr="002E6313">
        <w:rPr>
          <w:sz w:val="28"/>
          <w:szCs w:val="28"/>
          <w:lang w:val="uk-UA"/>
        </w:rPr>
        <w:t xml:space="preserve"> - Структура персоналу та IT-кадрове забезпечення провідних банків України </w:t>
      </w:r>
    </w:p>
    <w:tbl>
      <w:tblPr>
        <w:tblStyle w:val="afe"/>
        <w:tblW w:w="0" w:type="auto"/>
        <w:tblLook w:val="04A0" w:firstRow="1" w:lastRow="0" w:firstColumn="1" w:lastColumn="0" w:noHBand="0" w:noVBand="1"/>
      </w:tblPr>
      <w:tblGrid>
        <w:gridCol w:w="931"/>
        <w:gridCol w:w="2479"/>
        <w:gridCol w:w="1724"/>
        <w:gridCol w:w="2045"/>
        <w:gridCol w:w="2449"/>
      </w:tblGrid>
      <w:tr w:rsidR="006D1E5D" w:rsidRPr="002E6313" w14:paraId="1E08A279" w14:textId="77777777" w:rsidTr="005153D2">
        <w:tc>
          <w:tcPr>
            <w:tcW w:w="0" w:type="auto"/>
            <w:hideMark/>
          </w:tcPr>
          <w:p w14:paraId="50C635D5" w14:textId="77777777" w:rsidR="006D1E5D" w:rsidRPr="002E6313" w:rsidRDefault="006D1E5D" w:rsidP="005153D2">
            <w:pPr>
              <w:jc w:val="center"/>
              <w:rPr>
                <w:lang w:val="uk-UA" w:eastAsia="uk-UA"/>
              </w:rPr>
            </w:pPr>
            <w:r w:rsidRPr="002E6313">
              <w:rPr>
                <w:lang w:val="uk-UA" w:eastAsia="uk-UA"/>
              </w:rPr>
              <w:t>Місце</w:t>
            </w:r>
          </w:p>
        </w:tc>
        <w:tc>
          <w:tcPr>
            <w:tcW w:w="0" w:type="auto"/>
            <w:hideMark/>
          </w:tcPr>
          <w:p w14:paraId="5F0C1474" w14:textId="77777777" w:rsidR="006D1E5D" w:rsidRPr="002E6313" w:rsidRDefault="006D1E5D" w:rsidP="005153D2">
            <w:pPr>
              <w:jc w:val="center"/>
              <w:rPr>
                <w:lang w:val="uk-UA" w:eastAsia="uk-UA"/>
              </w:rPr>
            </w:pPr>
            <w:r w:rsidRPr="002E6313">
              <w:rPr>
                <w:lang w:val="uk-UA" w:eastAsia="uk-UA"/>
              </w:rPr>
              <w:t>Назва банку</w:t>
            </w:r>
          </w:p>
        </w:tc>
        <w:tc>
          <w:tcPr>
            <w:tcW w:w="0" w:type="auto"/>
            <w:hideMark/>
          </w:tcPr>
          <w:p w14:paraId="6D798B71" w14:textId="77777777" w:rsidR="006D1E5D" w:rsidRPr="002E6313" w:rsidRDefault="006D1E5D" w:rsidP="005153D2">
            <w:pPr>
              <w:jc w:val="center"/>
              <w:rPr>
                <w:lang w:val="uk-UA" w:eastAsia="uk-UA"/>
              </w:rPr>
            </w:pPr>
            <w:r w:rsidRPr="002E6313">
              <w:rPr>
                <w:lang w:val="uk-UA" w:eastAsia="uk-UA"/>
              </w:rPr>
              <w:t>Технічні спеціалісти</w:t>
            </w:r>
          </w:p>
        </w:tc>
        <w:tc>
          <w:tcPr>
            <w:tcW w:w="0" w:type="auto"/>
            <w:hideMark/>
          </w:tcPr>
          <w:p w14:paraId="6AE75E11" w14:textId="77777777" w:rsidR="006D1E5D" w:rsidRPr="002E6313" w:rsidRDefault="006D1E5D" w:rsidP="005153D2">
            <w:pPr>
              <w:jc w:val="center"/>
              <w:rPr>
                <w:lang w:val="uk-UA" w:eastAsia="uk-UA"/>
              </w:rPr>
            </w:pPr>
            <w:r w:rsidRPr="002E6313">
              <w:rPr>
                <w:lang w:val="uk-UA" w:eastAsia="uk-UA"/>
              </w:rPr>
              <w:t>Працівники в IT-підрозділах</w:t>
            </w:r>
          </w:p>
        </w:tc>
        <w:tc>
          <w:tcPr>
            <w:tcW w:w="0" w:type="auto"/>
            <w:hideMark/>
          </w:tcPr>
          <w:p w14:paraId="4910A14B" w14:textId="77777777" w:rsidR="006D1E5D" w:rsidRPr="002E6313" w:rsidRDefault="006D1E5D" w:rsidP="005153D2">
            <w:pPr>
              <w:jc w:val="center"/>
              <w:rPr>
                <w:lang w:val="uk-UA" w:eastAsia="uk-UA"/>
              </w:rPr>
            </w:pPr>
            <w:r w:rsidRPr="002E6313">
              <w:rPr>
                <w:lang w:val="uk-UA" w:eastAsia="uk-UA"/>
              </w:rPr>
              <w:t>Співробітники в Україні</w:t>
            </w:r>
          </w:p>
        </w:tc>
      </w:tr>
      <w:tr w:rsidR="006D1E5D" w:rsidRPr="002E6313" w14:paraId="59F97C0C" w14:textId="77777777" w:rsidTr="005153D2">
        <w:tc>
          <w:tcPr>
            <w:tcW w:w="0" w:type="auto"/>
            <w:hideMark/>
          </w:tcPr>
          <w:p w14:paraId="4C4DC8D5" w14:textId="77777777" w:rsidR="006D1E5D" w:rsidRPr="002E6313" w:rsidRDefault="006D1E5D" w:rsidP="005153D2">
            <w:pPr>
              <w:jc w:val="center"/>
              <w:rPr>
                <w:lang w:val="uk-UA" w:eastAsia="uk-UA"/>
              </w:rPr>
            </w:pPr>
            <w:r w:rsidRPr="002E6313">
              <w:rPr>
                <w:lang w:val="uk-UA" w:eastAsia="uk-UA"/>
              </w:rPr>
              <w:t>1</w:t>
            </w:r>
          </w:p>
        </w:tc>
        <w:tc>
          <w:tcPr>
            <w:tcW w:w="0" w:type="auto"/>
            <w:hideMark/>
          </w:tcPr>
          <w:p w14:paraId="5F1E7B27" w14:textId="77777777" w:rsidR="006D1E5D" w:rsidRPr="002E6313" w:rsidRDefault="006D1E5D" w:rsidP="005153D2">
            <w:pPr>
              <w:rPr>
                <w:lang w:val="uk-UA" w:eastAsia="uk-UA"/>
              </w:rPr>
            </w:pPr>
            <w:r w:rsidRPr="002E6313">
              <w:rPr>
                <w:lang w:val="uk-UA" w:eastAsia="uk-UA"/>
              </w:rPr>
              <w:t>ПриватБанк</w:t>
            </w:r>
          </w:p>
        </w:tc>
        <w:tc>
          <w:tcPr>
            <w:tcW w:w="0" w:type="auto"/>
            <w:hideMark/>
          </w:tcPr>
          <w:p w14:paraId="2F6776F6" w14:textId="77777777" w:rsidR="006D1E5D" w:rsidRPr="002E6313" w:rsidRDefault="006D1E5D" w:rsidP="005153D2">
            <w:pPr>
              <w:jc w:val="center"/>
              <w:rPr>
                <w:lang w:val="uk-UA" w:eastAsia="uk-UA"/>
              </w:rPr>
            </w:pPr>
            <w:r w:rsidRPr="002E6313">
              <w:rPr>
                <w:lang w:val="uk-UA" w:eastAsia="uk-UA"/>
              </w:rPr>
              <w:t>2 395 + 762</w:t>
            </w:r>
          </w:p>
        </w:tc>
        <w:tc>
          <w:tcPr>
            <w:tcW w:w="0" w:type="auto"/>
            <w:hideMark/>
          </w:tcPr>
          <w:p w14:paraId="2F4B9582" w14:textId="77777777" w:rsidR="006D1E5D" w:rsidRPr="002E6313" w:rsidRDefault="006D1E5D" w:rsidP="005153D2">
            <w:pPr>
              <w:jc w:val="center"/>
              <w:rPr>
                <w:lang w:val="uk-UA" w:eastAsia="uk-UA"/>
              </w:rPr>
            </w:pPr>
            <w:r w:rsidRPr="002E6313">
              <w:rPr>
                <w:lang w:val="uk-UA" w:eastAsia="uk-UA"/>
              </w:rPr>
              <w:t>2 395</w:t>
            </w:r>
          </w:p>
        </w:tc>
        <w:tc>
          <w:tcPr>
            <w:tcW w:w="0" w:type="auto"/>
            <w:hideMark/>
          </w:tcPr>
          <w:p w14:paraId="01B3636A" w14:textId="77777777" w:rsidR="006D1E5D" w:rsidRPr="002E6313" w:rsidRDefault="006D1E5D" w:rsidP="005153D2">
            <w:pPr>
              <w:jc w:val="center"/>
              <w:rPr>
                <w:lang w:val="uk-UA" w:eastAsia="uk-UA"/>
              </w:rPr>
            </w:pPr>
            <w:r w:rsidRPr="002E6313">
              <w:rPr>
                <w:lang w:val="uk-UA" w:eastAsia="uk-UA"/>
              </w:rPr>
              <w:t>17 255</w:t>
            </w:r>
          </w:p>
        </w:tc>
      </w:tr>
      <w:tr w:rsidR="006D1E5D" w:rsidRPr="002E6313" w14:paraId="7F819A1E" w14:textId="77777777" w:rsidTr="005153D2">
        <w:tc>
          <w:tcPr>
            <w:tcW w:w="0" w:type="auto"/>
            <w:hideMark/>
          </w:tcPr>
          <w:p w14:paraId="5318CE73" w14:textId="77777777" w:rsidR="006D1E5D" w:rsidRPr="002E6313" w:rsidRDefault="006D1E5D" w:rsidP="005153D2">
            <w:pPr>
              <w:jc w:val="center"/>
              <w:rPr>
                <w:lang w:val="uk-UA" w:eastAsia="uk-UA"/>
              </w:rPr>
            </w:pPr>
            <w:r w:rsidRPr="002E6313">
              <w:rPr>
                <w:lang w:val="uk-UA" w:eastAsia="uk-UA"/>
              </w:rPr>
              <w:t>2</w:t>
            </w:r>
          </w:p>
        </w:tc>
        <w:tc>
          <w:tcPr>
            <w:tcW w:w="0" w:type="auto"/>
            <w:hideMark/>
          </w:tcPr>
          <w:p w14:paraId="79B4E671" w14:textId="77777777" w:rsidR="006D1E5D" w:rsidRPr="002E6313" w:rsidRDefault="006D1E5D" w:rsidP="005153D2">
            <w:pPr>
              <w:rPr>
                <w:lang w:val="uk-UA" w:eastAsia="uk-UA"/>
              </w:rPr>
            </w:pPr>
            <w:r w:rsidRPr="002E6313">
              <w:rPr>
                <w:lang w:val="uk-UA" w:eastAsia="uk-UA"/>
              </w:rPr>
              <w:t>ПУМБ</w:t>
            </w:r>
          </w:p>
        </w:tc>
        <w:tc>
          <w:tcPr>
            <w:tcW w:w="0" w:type="auto"/>
            <w:hideMark/>
          </w:tcPr>
          <w:p w14:paraId="2BF986FF" w14:textId="77777777" w:rsidR="006D1E5D" w:rsidRPr="002E6313" w:rsidRDefault="006D1E5D" w:rsidP="005153D2">
            <w:pPr>
              <w:jc w:val="center"/>
              <w:rPr>
                <w:lang w:val="uk-UA" w:eastAsia="uk-UA"/>
              </w:rPr>
            </w:pPr>
            <w:r w:rsidRPr="002E6313">
              <w:rPr>
                <w:lang w:val="uk-UA" w:eastAsia="uk-UA"/>
              </w:rPr>
              <w:t>901 + 131</w:t>
            </w:r>
          </w:p>
        </w:tc>
        <w:tc>
          <w:tcPr>
            <w:tcW w:w="0" w:type="auto"/>
            <w:hideMark/>
          </w:tcPr>
          <w:p w14:paraId="1EBCA78D" w14:textId="77777777" w:rsidR="006D1E5D" w:rsidRPr="002E6313" w:rsidRDefault="006D1E5D" w:rsidP="005153D2">
            <w:pPr>
              <w:jc w:val="center"/>
              <w:rPr>
                <w:lang w:val="uk-UA" w:eastAsia="uk-UA"/>
              </w:rPr>
            </w:pPr>
            <w:r w:rsidRPr="002E6313">
              <w:rPr>
                <w:lang w:val="uk-UA" w:eastAsia="uk-UA"/>
              </w:rPr>
              <w:t>901</w:t>
            </w:r>
          </w:p>
        </w:tc>
        <w:tc>
          <w:tcPr>
            <w:tcW w:w="0" w:type="auto"/>
            <w:hideMark/>
          </w:tcPr>
          <w:p w14:paraId="46748791" w14:textId="77777777" w:rsidR="006D1E5D" w:rsidRPr="002E6313" w:rsidRDefault="006D1E5D" w:rsidP="005153D2">
            <w:pPr>
              <w:jc w:val="center"/>
              <w:rPr>
                <w:lang w:val="uk-UA" w:eastAsia="uk-UA"/>
              </w:rPr>
            </w:pPr>
            <w:r w:rsidRPr="002E6313">
              <w:rPr>
                <w:lang w:val="uk-UA" w:eastAsia="uk-UA"/>
              </w:rPr>
              <w:t>7 200</w:t>
            </w:r>
          </w:p>
        </w:tc>
      </w:tr>
      <w:tr w:rsidR="006D1E5D" w:rsidRPr="002E6313" w14:paraId="70167FC0" w14:textId="77777777" w:rsidTr="005153D2">
        <w:tc>
          <w:tcPr>
            <w:tcW w:w="0" w:type="auto"/>
            <w:hideMark/>
          </w:tcPr>
          <w:p w14:paraId="2A0265F0" w14:textId="77777777" w:rsidR="006D1E5D" w:rsidRPr="002E6313" w:rsidRDefault="006D1E5D" w:rsidP="005153D2">
            <w:pPr>
              <w:jc w:val="center"/>
              <w:rPr>
                <w:lang w:val="uk-UA" w:eastAsia="uk-UA"/>
              </w:rPr>
            </w:pPr>
            <w:r w:rsidRPr="002E6313">
              <w:rPr>
                <w:lang w:val="uk-UA" w:eastAsia="uk-UA"/>
              </w:rPr>
              <w:t>3</w:t>
            </w:r>
          </w:p>
        </w:tc>
        <w:tc>
          <w:tcPr>
            <w:tcW w:w="0" w:type="auto"/>
            <w:hideMark/>
          </w:tcPr>
          <w:p w14:paraId="390D778A" w14:textId="77777777" w:rsidR="006D1E5D" w:rsidRPr="002E6313" w:rsidRDefault="006D1E5D" w:rsidP="005153D2">
            <w:pPr>
              <w:rPr>
                <w:lang w:val="uk-UA" w:eastAsia="uk-UA"/>
              </w:rPr>
            </w:pPr>
            <w:r w:rsidRPr="002E6313">
              <w:rPr>
                <w:lang w:val="uk-UA" w:eastAsia="uk-UA"/>
              </w:rPr>
              <w:t>Райффайзен Банк</w:t>
            </w:r>
          </w:p>
        </w:tc>
        <w:tc>
          <w:tcPr>
            <w:tcW w:w="0" w:type="auto"/>
            <w:hideMark/>
          </w:tcPr>
          <w:p w14:paraId="54AFAA52" w14:textId="77777777" w:rsidR="006D1E5D" w:rsidRPr="002E6313" w:rsidRDefault="006D1E5D" w:rsidP="005153D2">
            <w:pPr>
              <w:jc w:val="center"/>
              <w:rPr>
                <w:lang w:val="uk-UA" w:eastAsia="uk-UA"/>
              </w:rPr>
            </w:pPr>
            <w:r w:rsidRPr="002E6313">
              <w:rPr>
                <w:lang w:val="uk-UA" w:eastAsia="uk-UA"/>
              </w:rPr>
              <w:t>763 - 89</w:t>
            </w:r>
          </w:p>
        </w:tc>
        <w:tc>
          <w:tcPr>
            <w:tcW w:w="0" w:type="auto"/>
            <w:hideMark/>
          </w:tcPr>
          <w:p w14:paraId="7225E6AD" w14:textId="77777777" w:rsidR="006D1E5D" w:rsidRPr="002E6313" w:rsidRDefault="006D1E5D" w:rsidP="005153D2">
            <w:pPr>
              <w:jc w:val="center"/>
              <w:rPr>
                <w:lang w:val="uk-UA" w:eastAsia="uk-UA"/>
              </w:rPr>
            </w:pPr>
            <w:r w:rsidRPr="002E6313">
              <w:rPr>
                <w:lang w:val="uk-UA" w:eastAsia="uk-UA"/>
              </w:rPr>
              <w:t>863</w:t>
            </w:r>
          </w:p>
        </w:tc>
        <w:tc>
          <w:tcPr>
            <w:tcW w:w="0" w:type="auto"/>
            <w:hideMark/>
          </w:tcPr>
          <w:p w14:paraId="330F615A" w14:textId="77777777" w:rsidR="006D1E5D" w:rsidRPr="002E6313" w:rsidRDefault="006D1E5D" w:rsidP="005153D2">
            <w:pPr>
              <w:jc w:val="center"/>
              <w:rPr>
                <w:lang w:val="uk-UA" w:eastAsia="uk-UA"/>
              </w:rPr>
            </w:pPr>
            <w:r w:rsidRPr="002E6313">
              <w:rPr>
                <w:lang w:val="uk-UA" w:eastAsia="uk-UA"/>
              </w:rPr>
              <w:t>5 461</w:t>
            </w:r>
          </w:p>
        </w:tc>
      </w:tr>
      <w:tr w:rsidR="006D1E5D" w:rsidRPr="002E6313" w14:paraId="67EF4695" w14:textId="77777777" w:rsidTr="005153D2">
        <w:tc>
          <w:tcPr>
            <w:tcW w:w="0" w:type="auto"/>
            <w:hideMark/>
          </w:tcPr>
          <w:p w14:paraId="2A2FE296" w14:textId="77777777" w:rsidR="006D1E5D" w:rsidRPr="002E6313" w:rsidRDefault="006D1E5D" w:rsidP="005153D2">
            <w:pPr>
              <w:jc w:val="center"/>
              <w:rPr>
                <w:lang w:val="uk-UA" w:eastAsia="uk-UA"/>
              </w:rPr>
            </w:pPr>
            <w:r w:rsidRPr="002E6313">
              <w:rPr>
                <w:lang w:val="uk-UA" w:eastAsia="uk-UA"/>
              </w:rPr>
              <w:t>4</w:t>
            </w:r>
          </w:p>
        </w:tc>
        <w:tc>
          <w:tcPr>
            <w:tcW w:w="0" w:type="auto"/>
            <w:hideMark/>
          </w:tcPr>
          <w:p w14:paraId="0A145575" w14:textId="77777777" w:rsidR="006D1E5D" w:rsidRPr="002E6313" w:rsidRDefault="006D1E5D" w:rsidP="005153D2">
            <w:pPr>
              <w:rPr>
                <w:lang w:val="uk-UA" w:eastAsia="uk-UA"/>
              </w:rPr>
            </w:pPr>
            <w:r w:rsidRPr="002E6313">
              <w:rPr>
                <w:lang w:val="uk-UA" w:eastAsia="uk-UA"/>
              </w:rPr>
              <w:t>Ощадбанк</w:t>
            </w:r>
          </w:p>
        </w:tc>
        <w:tc>
          <w:tcPr>
            <w:tcW w:w="0" w:type="auto"/>
            <w:hideMark/>
          </w:tcPr>
          <w:p w14:paraId="491F2F7D" w14:textId="77777777" w:rsidR="006D1E5D" w:rsidRPr="002E6313" w:rsidRDefault="006D1E5D" w:rsidP="005153D2">
            <w:pPr>
              <w:jc w:val="center"/>
              <w:rPr>
                <w:lang w:val="uk-UA" w:eastAsia="uk-UA"/>
              </w:rPr>
            </w:pPr>
            <w:r w:rsidRPr="002E6313">
              <w:rPr>
                <w:lang w:val="uk-UA" w:eastAsia="uk-UA"/>
              </w:rPr>
              <w:t>624 + 74</w:t>
            </w:r>
          </w:p>
        </w:tc>
        <w:tc>
          <w:tcPr>
            <w:tcW w:w="0" w:type="auto"/>
            <w:hideMark/>
          </w:tcPr>
          <w:p w14:paraId="4C6D9AE9" w14:textId="77777777" w:rsidR="006D1E5D" w:rsidRPr="002E6313" w:rsidRDefault="006D1E5D" w:rsidP="005153D2">
            <w:pPr>
              <w:jc w:val="center"/>
              <w:rPr>
                <w:lang w:val="uk-UA" w:eastAsia="uk-UA"/>
              </w:rPr>
            </w:pPr>
            <w:r w:rsidRPr="002E6313">
              <w:rPr>
                <w:lang w:val="uk-UA" w:eastAsia="uk-UA"/>
              </w:rPr>
              <w:t>624</w:t>
            </w:r>
          </w:p>
        </w:tc>
        <w:tc>
          <w:tcPr>
            <w:tcW w:w="0" w:type="auto"/>
            <w:hideMark/>
          </w:tcPr>
          <w:p w14:paraId="23DCC7F2" w14:textId="77777777" w:rsidR="006D1E5D" w:rsidRPr="002E6313" w:rsidRDefault="006D1E5D" w:rsidP="005153D2">
            <w:pPr>
              <w:jc w:val="center"/>
              <w:rPr>
                <w:lang w:val="uk-UA" w:eastAsia="uk-UA"/>
              </w:rPr>
            </w:pPr>
            <w:r w:rsidRPr="002E6313">
              <w:rPr>
                <w:lang w:val="uk-UA" w:eastAsia="uk-UA"/>
              </w:rPr>
              <w:t>16 193</w:t>
            </w:r>
          </w:p>
        </w:tc>
      </w:tr>
      <w:tr w:rsidR="006D1E5D" w:rsidRPr="002E6313" w14:paraId="52A2AC88" w14:textId="77777777" w:rsidTr="005153D2">
        <w:tc>
          <w:tcPr>
            <w:tcW w:w="0" w:type="auto"/>
            <w:hideMark/>
          </w:tcPr>
          <w:p w14:paraId="6173C0C2" w14:textId="77777777" w:rsidR="006D1E5D" w:rsidRPr="002E6313" w:rsidRDefault="006D1E5D" w:rsidP="005153D2">
            <w:pPr>
              <w:jc w:val="center"/>
              <w:rPr>
                <w:lang w:val="uk-UA" w:eastAsia="uk-UA"/>
              </w:rPr>
            </w:pPr>
            <w:r w:rsidRPr="002E6313">
              <w:rPr>
                <w:lang w:val="uk-UA" w:eastAsia="uk-UA"/>
              </w:rPr>
              <w:t>5</w:t>
            </w:r>
          </w:p>
        </w:tc>
        <w:tc>
          <w:tcPr>
            <w:tcW w:w="0" w:type="auto"/>
            <w:hideMark/>
          </w:tcPr>
          <w:p w14:paraId="30B6AB45" w14:textId="77777777" w:rsidR="006D1E5D" w:rsidRPr="002E6313" w:rsidRDefault="006D1E5D" w:rsidP="005153D2">
            <w:pPr>
              <w:rPr>
                <w:lang w:val="uk-UA" w:eastAsia="uk-UA"/>
              </w:rPr>
            </w:pPr>
            <w:proofErr w:type="spellStart"/>
            <w:r w:rsidRPr="002E6313">
              <w:rPr>
                <w:lang w:val="uk-UA" w:eastAsia="uk-UA"/>
              </w:rPr>
              <w:t>Sense</w:t>
            </w:r>
            <w:proofErr w:type="spellEnd"/>
            <w:r w:rsidRPr="002E6313">
              <w:rPr>
                <w:lang w:val="uk-UA" w:eastAsia="uk-UA"/>
              </w:rPr>
              <w:t xml:space="preserve"> </w:t>
            </w:r>
            <w:proofErr w:type="spellStart"/>
            <w:r w:rsidRPr="002E6313">
              <w:rPr>
                <w:lang w:val="uk-UA" w:eastAsia="uk-UA"/>
              </w:rPr>
              <w:t>Bank</w:t>
            </w:r>
            <w:proofErr w:type="spellEnd"/>
          </w:p>
        </w:tc>
        <w:tc>
          <w:tcPr>
            <w:tcW w:w="0" w:type="auto"/>
            <w:hideMark/>
          </w:tcPr>
          <w:p w14:paraId="6AD532E8" w14:textId="77777777" w:rsidR="006D1E5D" w:rsidRPr="002E6313" w:rsidRDefault="006D1E5D" w:rsidP="005153D2">
            <w:pPr>
              <w:jc w:val="center"/>
              <w:rPr>
                <w:lang w:val="uk-UA" w:eastAsia="uk-UA"/>
              </w:rPr>
            </w:pPr>
            <w:r w:rsidRPr="002E6313">
              <w:rPr>
                <w:lang w:val="uk-UA" w:eastAsia="uk-UA"/>
              </w:rPr>
              <w:t>550 + 106</w:t>
            </w:r>
          </w:p>
        </w:tc>
        <w:tc>
          <w:tcPr>
            <w:tcW w:w="0" w:type="auto"/>
            <w:hideMark/>
          </w:tcPr>
          <w:p w14:paraId="100EDB01" w14:textId="77777777" w:rsidR="006D1E5D" w:rsidRPr="002E6313" w:rsidRDefault="006D1E5D" w:rsidP="005153D2">
            <w:pPr>
              <w:jc w:val="center"/>
              <w:rPr>
                <w:lang w:val="uk-UA" w:eastAsia="uk-UA"/>
              </w:rPr>
            </w:pPr>
            <w:r w:rsidRPr="002E6313">
              <w:rPr>
                <w:lang w:val="uk-UA" w:eastAsia="uk-UA"/>
              </w:rPr>
              <w:t>555</w:t>
            </w:r>
          </w:p>
        </w:tc>
        <w:tc>
          <w:tcPr>
            <w:tcW w:w="0" w:type="auto"/>
            <w:hideMark/>
          </w:tcPr>
          <w:p w14:paraId="24F47E6C" w14:textId="77777777" w:rsidR="006D1E5D" w:rsidRPr="002E6313" w:rsidRDefault="006D1E5D" w:rsidP="005153D2">
            <w:pPr>
              <w:jc w:val="center"/>
              <w:rPr>
                <w:lang w:val="uk-UA" w:eastAsia="uk-UA"/>
              </w:rPr>
            </w:pPr>
            <w:r w:rsidRPr="002E6313">
              <w:rPr>
                <w:lang w:val="uk-UA" w:eastAsia="uk-UA"/>
              </w:rPr>
              <w:t>4 444</w:t>
            </w:r>
          </w:p>
        </w:tc>
      </w:tr>
      <w:tr w:rsidR="006D1E5D" w:rsidRPr="002E6313" w14:paraId="1A79A9E6" w14:textId="77777777" w:rsidTr="005153D2">
        <w:tc>
          <w:tcPr>
            <w:tcW w:w="0" w:type="auto"/>
            <w:hideMark/>
          </w:tcPr>
          <w:p w14:paraId="45C1B932" w14:textId="77777777" w:rsidR="006D1E5D" w:rsidRPr="002E6313" w:rsidRDefault="006D1E5D" w:rsidP="005153D2">
            <w:pPr>
              <w:jc w:val="center"/>
              <w:rPr>
                <w:lang w:val="uk-UA" w:eastAsia="uk-UA"/>
              </w:rPr>
            </w:pPr>
            <w:r w:rsidRPr="002E6313">
              <w:rPr>
                <w:lang w:val="uk-UA" w:eastAsia="uk-UA"/>
              </w:rPr>
              <w:t>6</w:t>
            </w:r>
          </w:p>
        </w:tc>
        <w:tc>
          <w:tcPr>
            <w:tcW w:w="0" w:type="auto"/>
            <w:hideMark/>
          </w:tcPr>
          <w:p w14:paraId="33EA7A32" w14:textId="77777777" w:rsidR="006D1E5D" w:rsidRPr="002E6313" w:rsidRDefault="006D1E5D" w:rsidP="005153D2">
            <w:pPr>
              <w:rPr>
                <w:lang w:val="uk-UA" w:eastAsia="uk-UA"/>
              </w:rPr>
            </w:pPr>
            <w:r w:rsidRPr="002E6313">
              <w:rPr>
                <w:lang w:val="uk-UA" w:eastAsia="uk-UA"/>
              </w:rPr>
              <w:t xml:space="preserve">UKRSIBBANK BNP </w:t>
            </w:r>
            <w:proofErr w:type="spellStart"/>
            <w:r w:rsidRPr="002E6313">
              <w:rPr>
                <w:lang w:val="uk-UA" w:eastAsia="uk-UA"/>
              </w:rPr>
              <w:t>Paribas</w:t>
            </w:r>
            <w:proofErr w:type="spellEnd"/>
            <w:r w:rsidRPr="002E6313">
              <w:rPr>
                <w:lang w:val="uk-UA" w:eastAsia="uk-UA"/>
              </w:rPr>
              <w:t xml:space="preserve"> </w:t>
            </w:r>
            <w:proofErr w:type="spellStart"/>
            <w:r w:rsidRPr="002E6313">
              <w:rPr>
                <w:lang w:val="uk-UA" w:eastAsia="uk-UA"/>
              </w:rPr>
              <w:t>Group</w:t>
            </w:r>
            <w:proofErr w:type="spellEnd"/>
          </w:p>
        </w:tc>
        <w:tc>
          <w:tcPr>
            <w:tcW w:w="0" w:type="auto"/>
            <w:hideMark/>
          </w:tcPr>
          <w:p w14:paraId="455EB17F" w14:textId="77777777" w:rsidR="006D1E5D" w:rsidRPr="002E6313" w:rsidRDefault="006D1E5D" w:rsidP="005153D2">
            <w:pPr>
              <w:jc w:val="center"/>
              <w:rPr>
                <w:lang w:val="uk-UA" w:eastAsia="uk-UA"/>
              </w:rPr>
            </w:pPr>
            <w:r w:rsidRPr="002E6313">
              <w:rPr>
                <w:lang w:val="uk-UA" w:eastAsia="uk-UA"/>
              </w:rPr>
              <w:t>250 + 12</w:t>
            </w:r>
          </w:p>
        </w:tc>
        <w:tc>
          <w:tcPr>
            <w:tcW w:w="0" w:type="auto"/>
            <w:hideMark/>
          </w:tcPr>
          <w:p w14:paraId="5CCC2D1A" w14:textId="77777777" w:rsidR="006D1E5D" w:rsidRPr="002E6313" w:rsidRDefault="006D1E5D" w:rsidP="005153D2">
            <w:pPr>
              <w:jc w:val="center"/>
              <w:rPr>
                <w:lang w:val="uk-UA" w:eastAsia="uk-UA"/>
              </w:rPr>
            </w:pPr>
            <w:r w:rsidRPr="002E6313">
              <w:rPr>
                <w:lang w:val="uk-UA" w:eastAsia="uk-UA"/>
              </w:rPr>
              <w:t>400</w:t>
            </w:r>
          </w:p>
        </w:tc>
        <w:tc>
          <w:tcPr>
            <w:tcW w:w="0" w:type="auto"/>
            <w:hideMark/>
          </w:tcPr>
          <w:p w14:paraId="1FEB21BA" w14:textId="77777777" w:rsidR="006D1E5D" w:rsidRPr="002E6313" w:rsidRDefault="006D1E5D" w:rsidP="005153D2">
            <w:pPr>
              <w:jc w:val="center"/>
              <w:rPr>
                <w:lang w:val="uk-UA" w:eastAsia="uk-UA"/>
              </w:rPr>
            </w:pPr>
            <w:r w:rsidRPr="002E6313">
              <w:rPr>
                <w:lang w:val="uk-UA" w:eastAsia="uk-UA"/>
              </w:rPr>
              <w:t>4 300</w:t>
            </w:r>
          </w:p>
        </w:tc>
      </w:tr>
      <w:tr w:rsidR="006D1E5D" w:rsidRPr="002E6313" w14:paraId="4BEECEB4" w14:textId="77777777" w:rsidTr="005153D2">
        <w:tc>
          <w:tcPr>
            <w:tcW w:w="0" w:type="auto"/>
            <w:hideMark/>
          </w:tcPr>
          <w:p w14:paraId="4877A16A" w14:textId="77777777" w:rsidR="006D1E5D" w:rsidRPr="002E6313" w:rsidRDefault="006D1E5D" w:rsidP="005153D2">
            <w:pPr>
              <w:jc w:val="center"/>
              <w:rPr>
                <w:lang w:val="uk-UA" w:eastAsia="uk-UA"/>
              </w:rPr>
            </w:pPr>
            <w:r w:rsidRPr="002E6313">
              <w:rPr>
                <w:lang w:val="uk-UA" w:eastAsia="uk-UA"/>
              </w:rPr>
              <w:t>7</w:t>
            </w:r>
          </w:p>
        </w:tc>
        <w:tc>
          <w:tcPr>
            <w:tcW w:w="0" w:type="auto"/>
            <w:hideMark/>
          </w:tcPr>
          <w:p w14:paraId="30783693" w14:textId="77777777" w:rsidR="006D1E5D" w:rsidRPr="002E6313" w:rsidRDefault="006D1E5D" w:rsidP="005153D2">
            <w:pPr>
              <w:rPr>
                <w:lang w:val="uk-UA" w:eastAsia="uk-UA"/>
              </w:rPr>
            </w:pPr>
            <w:r w:rsidRPr="002E6313">
              <w:rPr>
                <w:lang w:val="uk-UA" w:eastAsia="uk-UA"/>
              </w:rPr>
              <w:t>Банк «Південний»</w:t>
            </w:r>
          </w:p>
        </w:tc>
        <w:tc>
          <w:tcPr>
            <w:tcW w:w="0" w:type="auto"/>
            <w:hideMark/>
          </w:tcPr>
          <w:p w14:paraId="0ED281CB" w14:textId="77777777" w:rsidR="006D1E5D" w:rsidRPr="002E6313" w:rsidRDefault="006D1E5D" w:rsidP="005153D2">
            <w:pPr>
              <w:jc w:val="center"/>
              <w:rPr>
                <w:lang w:val="uk-UA" w:eastAsia="uk-UA"/>
              </w:rPr>
            </w:pPr>
            <w:r w:rsidRPr="002E6313">
              <w:rPr>
                <w:lang w:val="uk-UA" w:eastAsia="uk-UA"/>
              </w:rPr>
              <w:t>249 + 127</w:t>
            </w:r>
          </w:p>
        </w:tc>
        <w:tc>
          <w:tcPr>
            <w:tcW w:w="0" w:type="auto"/>
            <w:hideMark/>
          </w:tcPr>
          <w:p w14:paraId="3CC9FACC" w14:textId="77777777" w:rsidR="006D1E5D" w:rsidRPr="002E6313" w:rsidRDefault="006D1E5D" w:rsidP="005153D2">
            <w:pPr>
              <w:jc w:val="center"/>
              <w:rPr>
                <w:lang w:val="uk-UA" w:eastAsia="uk-UA"/>
              </w:rPr>
            </w:pPr>
            <w:r w:rsidRPr="002E6313">
              <w:rPr>
                <w:lang w:val="uk-UA" w:eastAsia="uk-UA"/>
              </w:rPr>
              <w:t>272</w:t>
            </w:r>
          </w:p>
        </w:tc>
        <w:tc>
          <w:tcPr>
            <w:tcW w:w="0" w:type="auto"/>
            <w:hideMark/>
          </w:tcPr>
          <w:p w14:paraId="2BA74AD6" w14:textId="77777777" w:rsidR="006D1E5D" w:rsidRPr="002E6313" w:rsidRDefault="006D1E5D" w:rsidP="005153D2">
            <w:pPr>
              <w:jc w:val="center"/>
              <w:rPr>
                <w:lang w:val="uk-UA" w:eastAsia="uk-UA"/>
              </w:rPr>
            </w:pPr>
            <w:r w:rsidRPr="002E6313">
              <w:rPr>
                <w:lang w:val="uk-UA" w:eastAsia="uk-UA"/>
              </w:rPr>
              <w:t>1 700</w:t>
            </w:r>
          </w:p>
        </w:tc>
      </w:tr>
      <w:tr w:rsidR="006D1E5D" w:rsidRPr="002E6313" w14:paraId="5DCE851B" w14:textId="77777777" w:rsidTr="005153D2">
        <w:tc>
          <w:tcPr>
            <w:tcW w:w="0" w:type="auto"/>
            <w:hideMark/>
          </w:tcPr>
          <w:p w14:paraId="237CBCDD" w14:textId="77777777" w:rsidR="006D1E5D" w:rsidRPr="002E6313" w:rsidRDefault="006D1E5D" w:rsidP="005153D2">
            <w:pPr>
              <w:jc w:val="center"/>
              <w:rPr>
                <w:lang w:val="uk-UA" w:eastAsia="uk-UA"/>
              </w:rPr>
            </w:pPr>
            <w:r w:rsidRPr="002E6313">
              <w:rPr>
                <w:lang w:val="uk-UA" w:eastAsia="uk-UA"/>
              </w:rPr>
              <w:t>8</w:t>
            </w:r>
          </w:p>
        </w:tc>
        <w:tc>
          <w:tcPr>
            <w:tcW w:w="0" w:type="auto"/>
            <w:hideMark/>
          </w:tcPr>
          <w:p w14:paraId="03662C3A" w14:textId="77777777" w:rsidR="006D1E5D" w:rsidRPr="002E6313" w:rsidRDefault="006D1E5D" w:rsidP="005153D2">
            <w:pPr>
              <w:rPr>
                <w:lang w:val="uk-UA" w:eastAsia="uk-UA"/>
              </w:rPr>
            </w:pPr>
            <w:proofErr w:type="spellStart"/>
            <w:r w:rsidRPr="002E6313">
              <w:rPr>
                <w:lang w:val="uk-UA" w:eastAsia="uk-UA"/>
              </w:rPr>
              <w:t>Креді</w:t>
            </w:r>
            <w:proofErr w:type="spellEnd"/>
            <w:r w:rsidRPr="002E6313">
              <w:rPr>
                <w:lang w:val="uk-UA" w:eastAsia="uk-UA"/>
              </w:rPr>
              <w:t xml:space="preserve"> </w:t>
            </w:r>
            <w:proofErr w:type="spellStart"/>
            <w:r w:rsidRPr="002E6313">
              <w:rPr>
                <w:lang w:val="uk-UA" w:eastAsia="uk-UA"/>
              </w:rPr>
              <w:t>Агріколь</w:t>
            </w:r>
            <w:proofErr w:type="spellEnd"/>
            <w:r w:rsidRPr="002E6313">
              <w:rPr>
                <w:lang w:val="uk-UA" w:eastAsia="uk-UA"/>
              </w:rPr>
              <w:t xml:space="preserve"> Банк</w:t>
            </w:r>
          </w:p>
        </w:tc>
        <w:tc>
          <w:tcPr>
            <w:tcW w:w="0" w:type="auto"/>
            <w:hideMark/>
          </w:tcPr>
          <w:p w14:paraId="01BB5A8E" w14:textId="77777777" w:rsidR="006D1E5D" w:rsidRPr="002E6313" w:rsidRDefault="006D1E5D" w:rsidP="005153D2">
            <w:pPr>
              <w:jc w:val="center"/>
              <w:rPr>
                <w:lang w:val="uk-UA" w:eastAsia="uk-UA"/>
              </w:rPr>
            </w:pPr>
            <w:r w:rsidRPr="002E6313">
              <w:rPr>
                <w:lang w:val="uk-UA" w:eastAsia="uk-UA"/>
              </w:rPr>
              <w:t>244 + 76</w:t>
            </w:r>
          </w:p>
        </w:tc>
        <w:tc>
          <w:tcPr>
            <w:tcW w:w="0" w:type="auto"/>
            <w:hideMark/>
          </w:tcPr>
          <w:p w14:paraId="0B8DB6E1" w14:textId="77777777" w:rsidR="006D1E5D" w:rsidRPr="002E6313" w:rsidRDefault="006D1E5D" w:rsidP="005153D2">
            <w:pPr>
              <w:jc w:val="center"/>
              <w:rPr>
                <w:lang w:val="uk-UA" w:eastAsia="uk-UA"/>
              </w:rPr>
            </w:pPr>
            <w:r w:rsidRPr="002E6313">
              <w:rPr>
                <w:lang w:val="uk-UA" w:eastAsia="uk-UA"/>
              </w:rPr>
              <w:t>244</w:t>
            </w:r>
          </w:p>
        </w:tc>
        <w:tc>
          <w:tcPr>
            <w:tcW w:w="0" w:type="auto"/>
            <w:hideMark/>
          </w:tcPr>
          <w:p w14:paraId="56AD9F8B" w14:textId="77777777" w:rsidR="006D1E5D" w:rsidRPr="002E6313" w:rsidRDefault="006D1E5D" w:rsidP="005153D2">
            <w:pPr>
              <w:jc w:val="center"/>
              <w:rPr>
                <w:lang w:val="uk-UA" w:eastAsia="uk-UA"/>
              </w:rPr>
            </w:pPr>
            <w:r w:rsidRPr="002E6313">
              <w:rPr>
                <w:lang w:val="uk-UA" w:eastAsia="uk-UA"/>
              </w:rPr>
              <w:t>2 127</w:t>
            </w:r>
          </w:p>
        </w:tc>
      </w:tr>
      <w:tr w:rsidR="006D1E5D" w:rsidRPr="002E6313" w14:paraId="1D9D3150" w14:textId="77777777" w:rsidTr="005153D2">
        <w:tc>
          <w:tcPr>
            <w:tcW w:w="0" w:type="auto"/>
            <w:hideMark/>
          </w:tcPr>
          <w:p w14:paraId="56D543C2" w14:textId="77777777" w:rsidR="006D1E5D" w:rsidRPr="002E6313" w:rsidRDefault="006D1E5D" w:rsidP="005153D2">
            <w:pPr>
              <w:jc w:val="center"/>
              <w:rPr>
                <w:lang w:val="uk-UA" w:eastAsia="uk-UA"/>
              </w:rPr>
            </w:pPr>
            <w:r w:rsidRPr="002E6313">
              <w:rPr>
                <w:lang w:val="uk-UA" w:eastAsia="uk-UA"/>
              </w:rPr>
              <w:t>9</w:t>
            </w:r>
          </w:p>
        </w:tc>
        <w:tc>
          <w:tcPr>
            <w:tcW w:w="0" w:type="auto"/>
            <w:hideMark/>
          </w:tcPr>
          <w:p w14:paraId="4E955958" w14:textId="77777777" w:rsidR="006D1E5D" w:rsidRPr="002E6313" w:rsidRDefault="006D1E5D" w:rsidP="005153D2">
            <w:pPr>
              <w:rPr>
                <w:lang w:val="uk-UA" w:eastAsia="uk-UA"/>
              </w:rPr>
            </w:pPr>
            <w:r w:rsidRPr="002E6313">
              <w:rPr>
                <w:lang w:val="uk-UA" w:eastAsia="uk-UA"/>
              </w:rPr>
              <w:t>ОТП Банк</w:t>
            </w:r>
          </w:p>
        </w:tc>
        <w:tc>
          <w:tcPr>
            <w:tcW w:w="0" w:type="auto"/>
            <w:hideMark/>
          </w:tcPr>
          <w:p w14:paraId="52916613" w14:textId="77777777" w:rsidR="006D1E5D" w:rsidRPr="002E6313" w:rsidRDefault="006D1E5D" w:rsidP="005153D2">
            <w:pPr>
              <w:jc w:val="center"/>
              <w:rPr>
                <w:lang w:val="uk-UA" w:eastAsia="uk-UA"/>
              </w:rPr>
            </w:pPr>
            <w:r w:rsidRPr="002E6313">
              <w:rPr>
                <w:lang w:val="uk-UA" w:eastAsia="uk-UA"/>
              </w:rPr>
              <w:t>239 + 36</w:t>
            </w:r>
          </w:p>
        </w:tc>
        <w:tc>
          <w:tcPr>
            <w:tcW w:w="0" w:type="auto"/>
            <w:hideMark/>
          </w:tcPr>
          <w:p w14:paraId="2F05D054" w14:textId="77777777" w:rsidR="006D1E5D" w:rsidRPr="002E6313" w:rsidRDefault="006D1E5D" w:rsidP="005153D2">
            <w:pPr>
              <w:jc w:val="center"/>
              <w:rPr>
                <w:lang w:val="uk-UA" w:eastAsia="uk-UA"/>
              </w:rPr>
            </w:pPr>
            <w:r w:rsidRPr="002E6313">
              <w:rPr>
                <w:lang w:val="uk-UA" w:eastAsia="uk-UA"/>
              </w:rPr>
              <w:t>244</w:t>
            </w:r>
          </w:p>
        </w:tc>
        <w:tc>
          <w:tcPr>
            <w:tcW w:w="0" w:type="auto"/>
            <w:hideMark/>
          </w:tcPr>
          <w:p w14:paraId="0D15EFCD" w14:textId="77777777" w:rsidR="006D1E5D" w:rsidRPr="002E6313" w:rsidRDefault="006D1E5D" w:rsidP="005153D2">
            <w:pPr>
              <w:jc w:val="center"/>
              <w:rPr>
                <w:lang w:val="uk-UA" w:eastAsia="uk-UA"/>
              </w:rPr>
            </w:pPr>
            <w:r w:rsidRPr="002E6313">
              <w:rPr>
                <w:lang w:val="uk-UA" w:eastAsia="uk-UA"/>
              </w:rPr>
              <w:t>2 210</w:t>
            </w:r>
          </w:p>
        </w:tc>
      </w:tr>
      <w:tr w:rsidR="006D1E5D" w:rsidRPr="002E6313" w14:paraId="075ED5CD" w14:textId="77777777" w:rsidTr="005153D2">
        <w:tc>
          <w:tcPr>
            <w:tcW w:w="0" w:type="auto"/>
            <w:hideMark/>
          </w:tcPr>
          <w:p w14:paraId="3279997D" w14:textId="77777777" w:rsidR="006D1E5D" w:rsidRPr="002E6313" w:rsidRDefault="006D1E5D" w:rsidP="005153D2">
            <w:pPr>
              <w:jc w:val="center"/>
              <w:rPr>
                <w:lang w:val="uk-UA" w:eastAsia="uk-UA"/>
              </w:rPr>
            </w:pPr>
            <w:r w:rsidRPr="002E6313">
              <w:rPr>
                <w:lang w:val="uk-UA" w:eastAsia="uk-UA"/>
              </w:rPr>
              <w:t>10</w:t>
            </w:r>
          </w:p>
        </w:tc>
        <w:tc>
          <w:tcPr>
            <w:tcW w:w="0" w:type="auto"/>
            <w:hideMark/>
          </w:tcPr>
          <w:p w14:paraId="7E021890" w14:textId="77777777" w:rsidR="006D1E5D" w:rsidRPr="002E6313" w:rsidRDefault="006D1E5D" w:rsidP="005153D2">
            <w:pPr>
              <w:rPr>
                <w:lang w:val="uk-UA" w:eastAsia="uk-UA"/>
              </w:rPr>
            </w:pPr>
            <w:proofErr w:type="spellStart"/>
            <w:r w:rsidRPr="002E6313">
              <w:rPr>
                <w:lang w:val="uk-UA" w:eastAsia="uk-UA"/>
              </w:rPr>
              <w:t>Укргазбанк</w:t>
            </w:r>
            <w:proofErr w:type="spellEnd"/>
          </w:p>
        </w:tc>
        <w:tc>
          <w:tcPr>
            <w:tcW w:w="0" w:type="auto"/>
            <w:hideMark/>
          </w:tcPr>
          <w:p w14:paraId="31754972" w14:textId="77777777" w:rsidR="006D1E5D" w:rsidRPr="002E6313" w:rsidRDefault="006D1E5D" w:rsidP="005153D2">
            <w:pPr>
              <w:jc w:val="center"/>
              <w:rPr>
                <w:lang w:val="uk-UA" w:eastAsia="uk-UA"/>
              </w:rPr>
            </w:pPr>
            <w:r w:rsidRPr="002E6313">
              <w:rPr>
                <w:lang w:val="uk-UA" w:eastAsia="uk-UA"/>
              </w:rPr>
              <w:t>207 + 37</w:t>
            </w:r>
          </w:p>
        </w:tc>
        <w:tc>
          <w:tcPr>
            <w:tcW w:w="0" w:type="auto"/>
            <w:hideMark/>
          </w:tcPr>
          <w:p w14:paraId="7B8F5B13" w14:textId="77777777" w:rsidR="006D1E5D" w:rsidRPr="002E6313" w:rsidRDefault="006D1E5D" w:rsidP="005153D2">
            <w:pPr>
              <w:jc w:val="center"/>
              <w:rPr>
                <w:lang w:val="uk-UA" w:eastAsia="uk-UA"/>
              </w:rPr>
            </w:pPr>
            <w:r w:rsidRPr="002E6313">
              <w:rPr>
                <w:lang w:val="uk-UA" w:eastAsia="uk-UA"/>
              </w:rPr>
              <w:t>235</w:t>
            </w:r>
          </w:p>
        </w:tc>
        <w:tc>
          <w:tcPr>
            <w:tcW w:w="0" w:type="auto"/>
            <w:hideMark/>
          </w:tcPr>
          <w:p w14:paraId="45A5DEBD" w14:textId="77777777" w:rsidR="006D1E5D" w:rsidRPr="002E6313" w:rsidRDefault="006D1E5D" w:rsidP="005153D2">
            <w:pPr>
              <w:jc w:val="center"/>
              <w:rPr>
                <w:lang w:val="uk-UA" w:eastAsia="uk-UA"/>
              </w:rPr>
            </w:pPr>
            <w:r w:rsidRPr="002E6313">
              <w:rPr>
                <w:lang w:val="uk-UA" w:eastAsia="uk-UA"/>
              </w:rPr>
              <w:t>3 832</w:t>
            </w:r>
          </w:p>
        </w:tc>
      </w:tr>
      <w:tr w:rsidR="006D1E5D" w:rsidRPr="002E6313" w14:paraId="732E9DB0" w14:textId="77777777" w:rsidTr="005153D2">
        <w:tc>
          <w:tcPr>
            <w:tcW w:w="0" w:type="auto"/>
            <w:hideMark/>
          </w:tcPr>
          <w:p w14:paraId="5C3CC47B" w14:textId="77777777" w:rsidR="006D1E5D" w:rsidRPr="002E6313" w:rsidRDefault="006D1E5D" w:rsidP="005153D2">
            <w:pPr>
              <w:jc w:val="center"/>
              <w:rPr>
                <w:lang w:val="uk-UA" w:eastAsia="uk-UA"/>
              </w:rPr>
            </w:pPr>
            <w:r w:rsidRPr="002E6313">
              <w:rPr>
                <w:lang w:val="uk-UA" w:eastAsia="uk-UA"/>
              </w:rPr>
              <w:t>11</w:t>
            </w:r>
          </w:p>
        </w:tc>
        <w:tc>
          <w:tcPr>
            <w:tcW w:w="0" w:type="auto"/>
            <w:hideMark/>
          </w:tcPr>
          <w:p w14:paraId="224A8691" w14:textId="77777777" w:rsidR="006D1E5D" w:rsidRPr="002E6313" w:rsidRDefault="006D1E5D" w:rsidP="005153D2">
            <w:pPr>
              <w:rPr>
                <w:lang w:val="uk-UA" w:eastAsia="uk-UA"/>
              </w:rPr>
            </w:pPr>
            <w:r w:rsidRPr="002E6313">
              <w:rPr>
                <w:lang w:val="uk-UA" w:eastAsia="uk-UA"/>
              </w:rPr>
              <w:t>Банк Альянс</w:t>
            </w:r>
          </w:p>
        </w:tc>
        <w:tc>
          <w:tcPr>
            <w:tcW w:w="0" w:type="auto"/>
            <w:hideMark/>
          </w:tcPr>
          <w:p w14:paraId="20192106" w14:textId="77777777" w:rsidR="006D1E5D" w:rsidRPr="002E6313" w:rsidRDefault="006D1E5D" w:rsidP="005153D2">
            <w:pPr>
              <w:jc w:val="center"/>
              <w:rPr>
                <w:lang w:val="uk-UA" w:eastAsia="uk-UA"/>
              </w:rPr>
            </w:pPr>
            <w:r w:rsidRPr="002E6313">
              <w:rPr>
                <w:lang w:val="uk-UA" w:eastAsia="uk-UA"/>
              </w:rPr>
              <w:t>190 + 16</w:t>
            </w:r>
          </w:p>
        </w:tc>
        <w:tc>
          <w:tcPr>
            <w:tcW w:w="0" w:type="auto"/>
            <w:hideMark/>
          </w:tcPr>
          <w:p w14:paraId="7F14AD6E" w14:textId="5DC6B902" w:rsidR="006D1E5D" w:rsidRPr="002E6313" w:rsidRDefault="006D1E5D" w:rsidP="005153D2">
            <w:pPr>
              <w:jc w:val="center"/>
              <w:rPr>
                <w:lang w:val="uk-UA" w:eastAsia="uk-UA"/>
              </w:rPr>
            </w:pPr>
            <w:r w:rsidRPr="002E6313">
              <w:rPr>
                <w:lang w:val="uk-UA" w:eastAsia="uk-UA"/>
              </w:rPr>
              <w:t xml:space="preserve">30 </w:t>
            </w:r>
            <w:r w:rsidR="009A7421">
              <w:rPr>
                <w:lang w:val="en-US" w:eastAsia="uk-UA"/>
              </w:rPr>
              <w:t>-</w:t>
            </w:r>
            <w:r w:rsidRPr="002E6313">
              <w:rPr>
                <w:lang w:val="uk-UA" w:eastAsia="uk-UA"/>
              </w:rPr>
              <w:t xml:space="preserve"> банк, 160 </w:t>
            </w:r>
            <w:r w:rsidR="009A7421">
              <w:rPr>
                <w:lang w:val="en-US" w:eastAsia="uk-UA"/>
              </w:rPr>
              <w:t>-</w:t>
            </w:r>
            <w:r w:rsidRPr="002E6313">
              <w:rPr>
                <w:lang w:val="uk-UA" w:eastAsia="uk-UA"/>
              </w:rPr>
              <w:t xml:space="preserve"> </w:t>
            </w:r>
            <w:proofErr w:type="spellStart"/>
            <w:r w:rsidRPr="002E6313">
              <w:rPr>
                <w:lang w:val="uk-UA" w:eastAsia="uk-UA"/>
              </w:rPr>
              <w:t>Alliance</w:t>
            </w:r>
            <w:proofErr w:type="spellEnd"/>
            <w:r w:rsidRPr="002E6313">
              <w:rPr>
                <w:lang w:val="uk-UA" w:eastAsia="uk-UA"/>
              </w:rPr>
              <w:t xml:space="preserve"> </w:t>
            </w:r>
            <w:proofErr w:type="spellStart"/>
            <w:r w:rsidRPr="002E6313">
              <w:rPr>
                <w:lang w:val="uk-UA" w:eastAsia="uk-UA"/>
              </w:rPr>
              <w:t>dgtl</w:t>
            </w:r>
            <w:proofErr w:type="spellEnd"/>
          </w:p>
        </w:tc>
        <w:tc>
          <w:tcPr>
            <w:tcW w:w="0" w:type="auto"/>
            <w:hideMark/>
          </w:tcPr>
          <w:p w14:paraId="574E5563" w14:textId="6DB1DDB0" w:rsidR="006D1E5D" w:rsidRPr="002E6313" w:rsidRDefault="006D1E5D" w:rsidP="005153D2">
            <w:pPr>
              <w:jc w:val="center"/>
              <w:rPr>
                <w:lang w:val="uk-UA" w:eastAsia="uk-UA"/>
              </w:rPr>
            </w:pPr>
            <w:r w:rsidRPr="002E6313">
              <w:rPr>
                <w:lang w:val="uk-UA" w:eastAsia="uk-UA"/>
              </w:rPr>
              <w:t xml:space="preserve">932 (752 </w:t>
            </w:r>
            <w:r w:rsidR="009A7421">
              <w:rPr>
                <w:lang w:val="en-US" w:eastAsia="uk-UA"/>
              </w:rPr>
              <w:t>-</w:t>
            </w:r>
            <w:r w:rsidRPr="002E6313">
              <w:rPr>
                <w:lang w:val="uk-UA" w:eastAsia="uk-UA"/>
              </w:rPr>
              <w:t xml:space="preserve"> банк, 180 </w:t>
            </w:r>
            <w:r w:rsidR="009A7421">
              <w:rPr>
                <w:lang w:val="en-US" w:eastAsia="uk-UA"/>
              </w:rPr>
              <w:t>-</w:t>
            </w:r>
            <w:r w:rsidRPr="002E6313">
              <w:rPr>
                <w:lang w:val="uk-UA" w:eastAsia="uk-UA"/>
              </w:rPr>
              <w:t xml:space="preserve"> </w:t>
            </w:r>
            <w:proofErr w:type="spellStart"/>
            <w:r w:rsidRPr="002E6313">
              <w:rPr>
                <w:lang w:val="uk-UA" w:eastAsia="uk-UA"/>
              </w:rPr>
              <w:t>Alliance</w:t>
            </w:r>
            <w:proofErr w:type="spellEnd"/>
            <w:r w:rsidRPr="002E6313">
              <w:rPr>
                <w:lang w:val="uk-UA" w:eastAsia="uk-UA"/>
              </w:rPr>
              <w:t xml:space="preserve"> </w:t>
            </w:r>
            <w:proofErr w:type="spellStart"/>
            <w:r w:rsidRPr="002E6313">
              <w:rPr>
                <w:lang w:val="uk-UA" w:eastAsia="uk-UA"/>
              </w:rPr>
              <w:t>dgtl</w:t>
            </w:r>
            <w:proofErr w:type="spellEnd"/>
            <w:r w:rsidRPr="002E6313">
              <w:rPr>
                <w:lang w:val="uk-UA" w:eastAsia="uk-UA"/>
              </w:rPr>
              <w:t>)</w:t>
            </w:r>
          </w:p>
        </w:tc>
      </w:tr>
      <w:tr w:rsidR="006D1E5D" w:rsidRPr="002E6313" w14:paraId="633F55AA" w14:textId="77777777" w:rsidTr="005153D2">
        <w:tc>
          <w:tcPr>
            <w:tcW w:w="0" w:type="auto"/>
            <w:hideMark/>
          </w:tcPr>
          <w:p w14:paraId="5E646A43" w14:textId="77777777" w:rsidR="006D1E5D" w:rsidRPr="002E6313" w:rsidRDefault="006D1E5D" w:rsidP="005153D2">
            <w:pPr>
              <w:jc w:val="center"/>
              <w:rPr>
                <w:lang w:val="uk-UA" w:eastAsia="uk-UA"/>
              </w:rPr>
            </w:pPr>
            <w:r w:rsidRPr="002E6313">
              <w:rPr>
                <w:lang w:val="uk-UA" w:eastAsia="uk-UA"/>
              </w:rPr>
              <w:t>12</w:t>
            </w:r>
          </w:p>
        </w:tc>
        <w:tc>
          <w:tcPr>
            <w:tcW w:w="0" w:type="auto"/>
            <w:hideMark/>
          </w:tcPr>
          <w:p w14:paraId="4D4D79F6" w14:textId="77777777" w:rsidR="006D1E5D" w:rsidRPr="002E6313" w:rsidRDefault="006D1E5D" w:rsidP="005153D2">
            <w:pPr>
              <w:rPr>
                <w:lang w:val="uk-UA" w:eastAsia="uk-UA"/>
              </w:rPr>
            </w:pPr>
            <w:r w:rsidRPr="002E6313">
              <w:rPr>
                <w:lang w:val="uk-UA" w:eastAsia="uk-UA"/>
              </w:rPr>
              <w:t>Укрексімбанк</w:t>
            </w:r>
          </w:p>
        </w:tc>
        <w:tc>
          <w:tcPr>
            <w:tcW w:w="0" w:type="auto"/>
            <w:hideMark/>
          </w:tcPr>
          <w:p w14:paraId="304CA23E" w14:textId="77777777" w:rsidR="006D1E5D" w:rsidRPr="002E6313" w:rsidRDefault="006D1E5D" w:rsidP="005153D2">
            <w:pPr>
              <w:jc w:val="center"/>
              <w:rPr>
                <w:lang w:val="uk-UA" w:eastAsia="uk-UA"/>
              </w:rPr>
            </w:pPr>
            <w:r w:rsidRPr="002E6313">
              <w:rPr>
                <w:lang w:val="uk-UA" w:eastAsia="uk-UA"/>
              </w:rPr>
              <w:t>180 - 38</w:t>
            </w:r>
          </w:p>
        </w:tc>
        <w:tc>
          <w:tcPr>
            <w:tcW w:w="0" w:type="auto"/>
            <w:hideMark/>
          </w:tcPr>
          <w:p w14:paraId="06F8F021" w14:textId="77777777" w:rsidR="006D1E5D" w:rsidRPr="002E6313" w:rsidRDefault="006D1E5D" w:rsidP="005153D2">
            <w:pPr>
              <w:jc w:val="center"/>
              <w:rPr>
                <w:lang w:val="uk-UA" w:eastAsia="uk-UA"/>
              </w:rPr>
            </w:pPr>
            <w:r w:rsidRPr="002E6313">
              <w:rPr>
                <w:lang w:val="uk-UA" w:eastAsia="uk-UA"/>
              </w:rPr>
              <w:t>250</w:t>
            </w:r>
          </w:p>
        </w:tc>
        <w:tc>
          <w:tcPr>
            <w:tcW w:w="0" w:type="auto"/>
            <w:hideMark/>
          </w:tcPr>
          <w:p w14:paraId="1720E008" w14:textId="77777777" w:rsidR="006D1E5D" w:rsidRPr="002E6313" w:rsidRDefault="006D1E5D" w:rsidP="005153D2">
            <w:pPr>
              <w:jc w:val="center"/>
              <w:rPr>
                <w:lang w:val="uk-UA" w:eastAsia="uk-UA"/>
              </w:rPr>
            </w:pPr>
            <w:r w:rsidRPr="002E6313">
              <w:rPr>
                <w:lang w:val="uk-UA" w:eastAsia="uk-UA"/>
              </w:rPr>
              <w:t>2 000</w:t>
            </w:r>
          </w:p>
        </w:tc>
      </w:tr>
      <w:tr w:rsidR="006D1E5D" w:rsidRPr="002E6313" w14:paraId="03A68733" w14:textId="77777777" w:rsidTr="005153D2">
        <w:tc>
          <w:tcPr>
            <w:tcW w:w="0" w:type="auto"/>
            <w:hideMark/>
          </w:tcPr>
          <w:p w14:paraId="0FC654E5" w14:textId="77777777" w:rsidR="006D1E5D" w:rsidRPr="002E6313" w:rsidRDefault="006D1E5D" w:rsidP="005153D2">
            <w:pPr>
              <w:jc w:val="center"/>
              <w:rPr>
                <w:lang w:val="uk-UA" w:eastAsia="uk-UA"/>
              </w:rPr>
            </w:pPr>
            <w:r w:rsidRPr="002E6313">
              <w:rPr>
                <w:lang w:val="uk-UA" w:eastAsia="uk-UA"/>
              </w:rPr>
              <w:t>13</w:t>
            </w:r>
          </w:p>
        </w:tc>
        <w:tc>
          <w:tcPr>
            <w:tcW w:w="0" w:type="auto"/>
            <w:hideMark/>
          </w:tcPr>
          <w:p w14:paraId="46B38B84" w14:textId="77777777" w:rsidR="006D1E5D" w:rsidRPr="002E6313" w:rsidRDefault="006D1E5D" w:rsidP="005153D2">
            <w:pPr>
              <w:rPr>
                <w:lang w:val="uk-UA" w:eastAsia="uk-UA"/>
              </w:rPr>
            </w:pPr>
            <w:r w:rsidRPr="002E6313">
              <w:rPr>
                <w:lang w:val="uk-UA" w:eastAsia="uk-UA"/>
              </w:rPr>
              <w:t>Кредобанк</w:t>
            </w:r>
          </w:p>
        </w:tc>
        <w:tc>
          <w:tcPr>
            <w:tcW w:w="0" w:type="auto"/>
            <w:hideMark/>
          </w:tcPr>
          <w:p w14:paraId="70FC14E0" w14:textId="77777777" w:rsidR="006D1E5D" w:rsidRPr="002E6313" w:rsidRDefault="006D1E5D" w:rsidP="005153D2">
            <w:pPr>
              <w:jc w:val="center"/>
              <w:rPr>
                <w:lang w:val="uk-UA" w:eastAsia="uk-UA"/>
              </w:rPr>
            </w:pPr>
            <w:r w:rsidRPr="002E6313">
              <w:rPr>
                <w:lang w:val="uk-UA" w:eastAsia="uk-UA"/>
              </w:rPr>
              <w:t>160 - 10</w:t>
            </w:r>
          </w:p>
        </w:tc>
        <w:tc>
          <w:tcPr>
            <w:tcW w:w="0" w:type="auto"/>
            <w:hideMark/>
          </w:tcPr>
          <w:p w14:paraId="11B9D1FC" w14:textId="77777777" w:rsidR="006D1E5D" w:rsidRPr="002E6313" w:rsidRDefault="006D1E5D" w:rsidP="005153D2">
            <w:pPr>
              <w:jc w:val="center"/>
              <w:rPr>
                <w:lang w:val="uk-UA" w:eastAsia="uk-UA"/>
              </w:rPr>
            </w:pPr>
            <w:r w:rsidRPr="002E6313">
              <w:rPr>
                <w:lang w:val="uk-UA" w:eastAsia="uk-UA"/>
              </w:rPr>
              <w:t>168</w:t>
            </w:r>
          </w:p>
        </w:tc>
        <w:tc>
          <w:tcPr>
            <w:tcW w:w="0" w:type="auto"/>
            <w:hideMark/>
          </w:tcPr>
          <w:p w14:paraId="20B966B9" w14:textId="77777777" w:rsidR="006D1E5D" w:rsidRPr="002E6313" w:rsidRDefault="006D1E5D" w:rsidP="005153D2">
            <w:pPr>
              <w:jc w:val="center"/>
              <w:rPr>
                <w:lang w:val="uk-UA" w:eastAsia="uk-UA"/>
              </w:rPr>
            </w:pPr>
            <w:r w:rsidRPr="002E6313">
              <w:rPr>
                <w:lang w:val="uk-UA" w:eastAsia="uk-UA"/>
              </w:rPr>
              <w:t>1 622</w:t>
            </w:r>
          </w:p>
        </w:tc>
      </w:tr>
      <w:tr w:rsidR="006D1E5D" w:rsidRPr="002E6313" w14:paraId="3480D6F8" w14:textId="77777777" w:rsidTr="005153D2">
        <w:tc>
          <w:tcPr>
            <w:tcW w:w="0" w:type="auto"/>
            <w:hideMark/>
          </w:tcPr>
          <w:p w14:paraId="269D67A7" w14:textId="77777777" w:rsidR="006D1E5D" w:rsidRPr="002E6313" w:rsidRDefault="006D1E5D" w:rsidP="005153D2">
            <w:pPr>
              <w:jc w:val="center"/>
              <w:rPr>
                <w:lang w:val="uk-UA" w:eastAsia="uk-UA"/>
              </w:rPr>
            </w:pPr>
            <w:r w:rsidRPr="002E6313">
              <w:rPr>
                <w:lang w:val="uk-UA" w:eastAsia="uk-UA"/>
              </w:rPr>
              <w:t>14</w:t>
            </w:r>
          </w:p>
        </w:tc>
        <w:tc>
          <w:tcPr>
            <w:tcW w:w="0" w:type="auto"/>
            <w:hideMark/>
          </w:tcPr>
          <w:p w14:paraId="7F9E2703" w14:textId="77777777" w:rsidR="006D1E5D" w:rsidRPr="002E6313" w:rsidRDefault="006D1E5D" w:rsidP="005153D2">
            <w:pPr>
              <w:rPr>
                <w:lang w:val="uk-UA" w:eastAsia="uk-UA"/>
              </w:rPr>
            </w:pPr>
            <w:r w:rsidRPr="002E6313">
              <w:rPr>
                <w:lang w:val="uk-UA" w:eastAsia="uk-UA"/>
              </w:rPr>
              <w:t>А-банк</w:t>
            </w:r>
          </w:p>
        </w:tc>
        <w:tc>
          <w:tcPr>
            <w:tcW w:w="0" w:type="auto"/>
            <w:hideMark/>
          </w:tcPr>
          <w:p w14:paraId="714BAAE1" w14:textId="77777777" w:rsidR="006D1E5D" w:rsidRPr="002E6313" w:rsidRDefault="006D1E5D" w:rsidP="005153D2">
            <w:pPr>
              <w:jc w:val="center"/>
              <w:rPr>
                <w:lang w:val="uk-UA" w:eastAsia="uk-UA"/>
              </w:rPr>
            </w:pPr>
            <w:r w:rsidRPr="002E6313">
              <w:rPr>
                <w:lang w:val="uk-UA" w:eastAsia="uk-UA"/>
              </w:rPr>
              <w:t>150</w:t>
            </w:r>
          </w:p>
        </w:tc>
        <w:tc>
          <w:tcPr>
            <w:tcW w:w="0" w:type="auto"/>
            <w:hideMark/>
          </w:tcPr>
          <w:p w14:paraId="7EE75F43" w14:textId="77777777" w:rsidR="006D1E5D" w:rsidRPr="002E6313" w:rsidRDefault="006D1E5D" w:rsidP="005153D2">
            <w:pPr>
              <w:jc w:val="center"/>
              <w:rPr>
                <w:lang w:val="uk-UA" w:eastAsia="uk-UA"/>
              </w:rPr>
            </w:pPr>
            <w:r w:rsidRPr="002E6313">
              <w:rPr>
                <w:lang w:val="uk-UA" w:eastAsia="uk-UA"/>
              </w:rPr>
              <w:t>150</w:t>
            </w:r>
          </w:p>
        </w:tc>
        <w:tc>
          <w:tcPr>
            <w:tcW w:w="0" w:type="auto"/>
            <w:hideMark/>
          </w:tcPr>
          <w:p w14:paraId="0D3E9257" w14:textId="77777777" w:rsidR="006D1E5D" w:rsidRPr="002E6313" w:rsidRDefault="006D1E5D" w:rsidP="005153D2">
            <w:pPr>
              <w:jc w:val="center"/>
              <w:rPr>
                <w:lang w:val="uk-UA" w:eastAsia="uk-UA"/>
              </w:rPr>
            </w:pPr>
            <w:r w:rsidRPr="002E6313">
              <w:rPr>
                <w:lang w:val="uk-UA" w:eastAsia="uk-UA"/>
              </w:rPr>
              <w:t>3 000</w:t>
            </w:r>
          </w:p>
        </w:tc>
      </w:tr>
      <w:tr w:rsidR="006D1E5D" w:rsidRPr="002E6313" w14:paraId="053FAA0C" w14:textId="77777777" w:rsidTr="005153D2">
        <w:tc>
          <w:tcPr>
            <w:tcW w:w="0" w:type="auto"/>
            <w:hideMark/>
          </w:tcPr>
          <w:p w14:paraId="4DC3A6E2" w14:textId="77777777" w:rsidR="006D1E5D" w:rsidRPr="002E6313" w:rsidRDefault="006D1E5D" w:rsidP="005153D2">
            <w:pPr>
              <w:jc w:val="center"/>
              <w:rPr>
                <w:lang w:val="uk-UA" w:eastAsia="uk-UA"/>
              </w:rPr>
            </w:pPr>
            <w:r w:rsidRPr="002E6313">
              <w:rPr>
                <w:lang w:val="uk-UA" w:eastAsia="uk-UA"/>
              </w:rPr>
              <w:t>15</w:t>
            </w:r>
          </w:p>
        </w:tc>
        <w:tc>
          <w:tcPr>
            <w:tcW w:w="0" w:type="auto"/>
            <w:hideMark/>
          </w:tcPr>
          <w:p w14:paraId="65E60E2E" w14:textId="77777777" w:rsidR="006D1E5D" w:rsidRPr="002E6313" w:rsidRDefault="006D1E5D" w:rsidP="005153D2">
            <w:pPr>
              <w:rPr>
                <w:lang w:val="uk-UA" w:eastAsia="uk-UA"/>
              </w:rPr>
            </w:pPr>
            <w:proofErr w:type="spellStart"/>
            <w:r w:rsidRPr="002E6313">
              <w:rPr>
                <w:lang w:val="uk-UA" w:eastAsia="uk-UA"/>
              </w:rPr>
              <w:t>Universal</w:t>
            </w:r>
            <w:proofErr w:type="spellEnd"/>
            <w:r w:rsidRPr="002E6313">
              <w:rPr>
                <w:lang w:val="uk-UA" w:eastAsia="uk-UA"/>
              </w:rPr>
              <w:t xml:space="preserve"> </w:t>
            </w:r>
            <w:proofErr w:type="spellStart"/>
            <w:r w:rsidRPr="002E6313">
              <w:rPr>
                <w:lang w:val="uk-UA" w:eastAsia="uk-UA"/>
              </w:rPr>
              <w:t>Bank</w:t>
            </w:r>
            <w:proofErr w:type="spellEnd"/>
          </w:p>
        </w:tc>
        <w:tc>
          <w:tcPr>
            <w:tcW w:w="0" w:type="auto"/>
            <w:hideMark/>
          </w:tcPr>
          <w:p w14:paraId="45BAF1FF" w14:textId="77777777" w:rsidR="006D1E5D" w:rsidRPr="002E6313" w:rsidRDefault="006D1E5D" w:rsidP="005153D2">
            <w:pPr>
              <w:jc w:val="center"/>
              <w:rPr>
                <w:lang w:val="uk-UA" w:eastAsia="uk-UA"/>
              </w:rPr>
            </w:pPr>
            <w:r w:rsidRPr="002E6313">
              <w:rPr>
                <w:lang w:val="uk-UA" w:eastAsia="uk-UA"/>
              </w:rPr>
              <w:t>105 - 26</w:t>
            </w:r>
          </w:p>
        </w:tc>
        <w:tc>
          <w:tcPr>
            <w:tcW w:w="0" w:type="auto"/>
            <w:hideMark/>
          </w:tcPr>
          <w:p w14:paraId="2FE2A412" w14:textId="77777777" w:rsidR="006D1E5D" w:rsidRPr="002E6313" w:rsidRDefault="006D1E5D" w:rsidP="005153D2">
            <w:pPr>
              <w:jc w:val="center"/>
              <w:rPr>
                <w:lang w:val="uk-UA" w:eastAsia="uk-UA"/>
              </w:rPr>
            </w:pPr>
            <w:r w:rsidRPr="002E6313">
              <w:rPr>
                <w:lang w:val="uk-UA" w:eastAsia="uk-UA"/>
              </w:rPr>
              <w:t>105</w:t>
            </w:r>
          </w:p>
        </w:tc>
        <w:tc>
          <w:tcPr>
            <w:tcW w:w="0" w:type="auto"/>
            <w:hideMark/>
          </w:tcPr>
          <w:p w14:paraId="24BD179D" w14:textId="77777777" w:rsidR="006D1E5D" w:rsidRPr="002E6313" w:rsidRDefault="006D1E5D" w:rsidP="005153D2">
            <w:pPr>
              <w:jc w:val="center"/>
              <w:rPr>
                <w:lang w:val="uk-UA" w:eastAsia="uk-UA"/>
              </w:rPr>
            </w:pPr>
            <w:r w:rsidRPr="002E6313">
              <w:rPr>
                <w:lang w:val="uk-UA" w:eastAsia="uk-UA"/>
              </w:rPr>
              <w:t>2 984</w:t>
            </w:r>
          </w:p>
        </w:tc>
      </w:tr>
      <w:tr w:rsidR="006D1E5D" w:rsidRPr="002E6313" w14:paraId="29140C90" w14:textId="77777777" w:rsidTr="005153D2">
        <w:tc>
          <w:tcPr>
            <w:tcW w:w="0" w:type="auto"/>
            <w:hideMark/>
          </w:tcPr>
          <w:p w14:paraId="766B30D3" w14:textId="77777777" w:rsidR="006D1E5D" w:rsidRPr="002E6313" w:rsidRDefault="006D1E5D" w:rsidP="005153D2">
            <w:pPr>
              <w:jc w:val="center"/>
              <w:rPr>
                <w:lang w:val="uk-UA" w:eastAsia="uk-UA"/>
              </w:rPr>
            </w:pPr>
            <w:r w:rsidRPr="002E6313">
              <w:rPr>
                <w:lang w:val="uk-UA" w:eastAsia="uk-UA"/>
              </w:rPr>
              <w:t>Всього</w:t>
            </w:r>
          </w:p>
        </w:tc>
        <w:tc>
          <w:tcPr>
            <w:tcW w:w="0" w:type="auto"/>
            <w:hideMark/>
          </w:tcPr>
          <w:p w14:paraId="093CFDC6" w14:textId="77777777" w:rsidR="006D1E5D" w:rsidRPr="002E6313" w:rsidRDefault="006D1E5D" w:rsidP="005153D2">
            <w:pPr>
              <w:rPr>
                <w:lang w:val="uk-UA" w:eastAsia="uk-UA"/>
              </w:rPr>
            </w:pPr>
          </w:p>
        </w:tc>
        <w:tc>
          <w:tcPr>
            <w:tcW w:w="0" w:type="auto"/>
            <w:hideMark/>
          </w:tcPr>
          <w:p w14:paraId="03E056CC" w14:textId="77777777" w:rsidR="006D1E5D" w:rsidRPr="002E6313" w:rsidRDefault="006D1E5D" w:rsidP="005153D2">
            <w:pPr>
              <w:jc w:val="center"/>
              <w:rPr>
                <w:lang w:val="uk-UA" w:eastAsia="uk-UA"/>
              </w:rPr>
            </w:pPr>
            <w:r w:rsidRPr="002E6313">
              <w:rPr>
                <w:lang w:val="uk-UA" w:eastAsia="uk-UA"/>
              </w:rPr>
              <w:t>7 207</w:t>
            </w:r>
          </w:p>
        </w:tc>
        <w:tc>
          <w:tcPr>
            <w:tcW w:w="0" w:type="auto"/>
            <w:hideMark/>
          </w:tcPr>
          <w:p w14:paraId="506E769F" w14:textId="77777777" w:rsidR="006D1E5D" w:rsidRPr="002E6313" w:rsidRDefault="006D1E5D" w:rsidP="005153D2">
            <w:pPr>
              <w:jc w:val="center"/>
              <w:rPr>
                <w:lang w:val="uk-UA" w:eastAsia="uk-UA"/>
              </w:rPr>
            </w:pPr>
            <w:r w:rsidRPr="002E6313">
              <w:rPr>
                <w:lang w:val="uk-UA" w:eastAsia="uk-UA"/>
              </w:rPr>
              <w:t>7 616</w:t>
            </w:r>
          </w:p>
        </w:tc>
        <w:tc>
          <w:tcPr>
            <w:tcW w:w="0" w:type="auto"/>
            <w:hideMark/>
          </w:tcPr>
          <w:p w14:paraId="38C9998A" w14:textId="77777777" w:rsidR="006D1E5D" w:rsidRPr="002E6313" w:rsidRDefault="006D1E5D" w:rsidP="005153D2">
            <w:pPr>
              <w:jc w:val="center"/>
              <w:rPr>
                <w:lang w:val="uk-UA" w:eastAsia="uk-UA"/>
              </w:rPr>
            </w:pPr>
            <w:r w:rsidRPr="002E6313">
              <w:rPr>
                <w:lang w:val="uk-UA" w:eastAsia="uk-UA"/>
              </w:rPr>
              <w:t>75 260</w:t>
            </w:r>
          </w:p>
        </w:tc>
      </w:tr>
    </w:tbl>
    <w:p w14:paraId="11B85392" w14:textId="77777777" w:rsidR="006D1E5D" w:rsidRPr="002E6313" w:rsidRDefault="006D1E5D" w:rsidP="006D1E5D">
      <w:pPr>
        <w:spacing w:line="360" w:lineRule="auto"/>
        <w:ind w:firstLine="709"/>
        <w:jc w:val="both"/>
        <w:rPr>
          <w:sz w:val="28"/>
          <w:szCs w:val="28"/>
          <w:lang w:val="uk-UA" w:eastAsia="uk-UA"/>
        </w:rPr>
      </w:pPr>
    </w:p>
    <w:p w14:paraId="3E4C9D6E" w14:textId="31F4A706" w:rsidR="006D1E5D" w:rsidRPr="002E6313" w:rsidRDefault="006D1E5D" w:rsidP="006D1E5D">
      <w:pPr>
        <w:spacing w:line="360" w:lineRule="auto"/>
        <w:ind w:firstLine="709"/>
        <w:jc w:val="both"/>
        <w:rPr>
          <w:sz w:val="28"/>
          <w:szCs w:val="28"/>
          <w:lang w:val="uk-UA" w:eastAsia="uk-UA"/>
        </w:rPr>
      </w:pPr>
      <w:r w:rsidRPr="006D1E5D">
        <w:rPr>
          <w:sz w:val="28"/>
          <w:szCs w:val="28"/>
          <w:lang w:val="uk-UA" w:eastAsia="uk-UA"/>
        </w:rPr>
        <w:t>Наведені дані дають цілісне уявлення про те, як українські банки вибудовують свої кадрові моделі в умовах цифрової трансформації.</w:t>
      </w:r>
    </w:p>
    <w:p w14:paraId="4253FFB3" w14:textId="4D712855" w:rsidR="006D1E5D" w:rsidRPr="006D1E5D" w:rsidRDefault="006D1E5D" w:rsidP="006D1E5D">
      <w:pPr>
        <w:spacing w:line="360" w:lineRule="auto"/>
        <w:ind w:firstLine="709"/>
        <w:jc w:val="both"/>
        <w:rPr>
          <w:sz w:val="28"/>
          <w:szCs w:val="28"/>
          <w:lang w:val="uk-UA" w:eastAsia="uk-UA"/>
        </w:rPr>
      </w:pPr>
      <w:r w:rsidRPr="006D1E5D">
        <w:rPr>
          <w:sz w:val="28"/>
          <w:szCs w:val="28"/>
          <w:lang w:val="uk-UA" w:eastAsia="uk-UA"/>
        </w:rPr>
        <w:t xml:space="preserve">Найбільші банки, насамперед ПриватБанк, концентрують значні людські ресурси у сфері технологій. Велика кількість технічних спеціалістів у поєднанні з масштабним штатом пояснюється не лише розміром банку, а й його орієнтацією на цифрові сервіси та власні технологічні рішення. </w:t>
      </w:r>
      <w:r w:rsidRPr="002E6313">
        <w:rPr>
          <w:sz w:val="28"/>
          <w:szCs w:val="28"/>
          <w:lang w:val="uk-UA" w:eastAsia="uk-UA"/>
        </w:rPr>
        <w:t xml:space="preserve">Аналогічна тенденція характерна і для </w:t>
      </w:r>
      <w:r w:rsidRPr="006D1E5D">
        <w:rPr>
          <w:sz w:val="28"/>
          <w:szCs w:val="28"/>
          <w:lang w:val="uk-UA" w:eastAsia="uk-UA"/>
        </w:rPr>
        <w:t>середні</w:t>
      </w:r>
      <w:r w:rsidRPr="002E6313">
        <w:rPr>
          <w:sz w:val="28"/>
          <w:szCs w:val="28"/>
          <w:lang w:val="uk-UA" w:eastAsia="uk-UA"/>
        </w:rPr>
        <w:t>х</w:t>
      </w:r>
      <w:r w:rsidRPr="006D1E5D">
        <w:rPr>
          <w:sz w:val="28"/>
          <w:szCs w:val="28"/>
          <w:lang w:val="uk-UA" w:eastAsia="uk-UA"/>
        </w:rPr>
        <w:t xml:space="preserve"> за розміром банк</w:t>
      </w:r>
      <w:r w:rsidRPr="002E6313">
        <w:rPr>
          <w:sz w:val="28"/>
          <w:szCs w:val="28"/>
          <w:lang w:val="uk-UA" w:eastAsia="uk-UA"/>
        </w:rPr>
        <w:t>ів</w:t>
      </w:r>
      <w:r w:rsidRPr="006D1E5D">
        <w:rPr>
          <w:sz w:val="28"/>
          <w:szCs w:val="28"/>
          <w:lang w:val="uk-UA" w:eastAsia="uk-UA"/>
        </w:rPr>
        <w:t xml:space="preserve"> також активно інвестують у IT-кадри, що підтверджує: </w:t>
      </w:r>
    </w:p>
    <w:p w14:paraId="2B853BCA" w14:textId="77777777" w:rsidR="006D1E5D" w:rsidRPr="006D1E5D" w:rsidRDefault="006D1E5D" w:rsidP="006D1E5D">
      <w:pPr>
        <w:spacing w:line="360" w:lineRule="auto"/>
        <w:ind w:firstLine="709"/>
        <w:jc w:val="both"/>
        <w:rPr>
          <w:sz w:val="28"/>
          <w:szCs w:val="28"/>
          <w:lang w:val="uk-UA" w:eastAsia="uk-UA"/>
        </w:rPr>
      </w:pPr>
      <w:r w:rsidRPr="006D1E5D">
        <w:rPr>
          <w:sz w:val="28"/>
          <w:szCs w:val="28"/>
          <w:lang w:val="uk-UA" w:eastAsia="uk-UA"/>
        </w:rPr>
        <w:t xml:space="preserve">Цікавим є те, що у частини менших банків частка IT-персоналу у загальній чисельності співробітників є навіть вищою, ніж у великих установах. Це вказує на свідомий вибір бізнес-моделі, орієнтованої на дистанційні послуги, цифрові </w:t>
      </w:r>
      <w:r w:rsidRPr="006D1E5D">
        <w:rPr>
          <w:sz w:val="28"/>
          <w:szCs w:val="28"/>
          <w:lang w:val="uk-UA" w:eastAsia="uk-UA"/>
        </w:rPr>
        <w:lastRenderedPageBreak/>
        <w:t>продукти та мінімізацію фізичної інфраструктури. Водночас нижча частка IT-фахівців у деяких банках може свідчити про обмежені технологічні можливості або більшу залежність від традиційних операційних процесів.</w:t>
      </w:r>
    </w:p>
    <w:p w14:paraId="204E7D8C" w14:textId="4C4A1B19" w:rsidR="006D1E5D" w:rsidRPr="006D1E5D" w:rsidRDefault="006D1E5D" w:rsidP="006D1E5D">
      <w:pPr>
        <w:spacing w:line="360" w:lineRule="auto"/>
        <w:ind w:firstLine="709"/>
        <w:jc w:val="both"/>
        <w:rPr>
          <w:sz w:val="28"/>
          <w:szCs w:val="28"/>
          <w:lang w:val="uk-UA" w:eastAsia="uk-UA"/>
        </w:rPr>
      </w:pPr>
      <w:r w:rsidRPr="002E6313">
        <w:rPr>
          <w:sz w:val="28"/>
          <w:szCs w:val="28"/>
          <w:lang w:val="uk-UA" w:eastAsia="uk-UA"/>
        </w:rPr>
        <w:t xml:space="preserve">З огляду на вищенаведене можемо зробити висновок, що </w:t>
      </w:r>
      <w:r w:rsidRPr="006D1E5D">
        <w:rPr>
          <w:sz w:val="28"/>
          <w:szCs w:val="28"/>
          <w:lang w:val="uk-UA" w:eastAsia="uk-UA"/>
        </w:rPr>
        <w:t xml:space="preserve"> </w:t>
      </w:r>
      <w:proofErr w:type="spellStart"/>
      <w:r w:rsidRPr="006D1E5D">
        <w:rPr>
          <w:sz w:val="28"/>
          <w:szCs w:val="28"/>
          <w:lang w:val="uk-UA" w:eastAsia="uk-UA"/>
        </w:rPr>
        <w:t>цифровізація</w:t>
      </w:r>
      <w:proofErr w:type="spellEnd"/>
      <w:r w:rsidRPr="006D1E5D">
        <w:rPr>
          <w:sz w:val="28"/>
          <w:szCs w:val="28"/>
          <w:lang w:val="uk-UA" w:eastAsia="uk-UA"/>
        </w:rPr>
        <w:t xml:space="preserve"> в українському банківському секторі перестала бути привілеєм лише системно важливих установ і стала стандартом для конкурентоспроможності на ринку.</w:t>
      </w:r>
    </w:p>
    <w:p w14:paraId="445F0784" w14:textId="4D760287" w:rsidR="006D1E5D" w:rsidRPr="002E6313" w:rsidRDefault="006D1E5D" w:rsidP="006D1E5D">
      <w:pPr>
        <w:pStyle w:val="a6"/>
        <w:spacing w:before="0" w:beforeAutospacing="0" w:after="0" w:afterAutospacing="0" w:line="360" w:lineRule="auto"/>
        <w:ind w:firstLine="709"/>
        <w:jc w:val="both"/>
        <w:rPr>
          <w:sz w:val="28"/>
          <w:szCs w:val="28"/>
          <w:lang w:val="uk-UA" w:eastAsia="uk-UA"/>
        </w:rPr>
      </w:pPr>
      <w:r w:rsidRPr="002E6313">
        <w:rPr>
          <w:sz w:val="28"/>
          <w:szCs w:val="28"/>
          <w:lang w:val="uk-UA"/>
        </w:rPr>
        <w:t xml:space="preserve">Цифрові інновації у банківському секторі розвиваються не лише «всередині» банків, а й через партнерства з </w:t>
      </w:r>
      <w:proofErr w:type="spellStart"/>
      <w:r w:rsidRPr="002E6313">
        <w:rPr>
          <w:sz w:val="28"/>
          <w:szCs w:val="28"/>
          <w:lang w:val="uk-UA"/>
        </w:rPr>
        <w:t>фінтех</w:t>
      </w:r>
      <w:proofErr w:type="spellEnd"/>
      <w:r w:rsidRPr="002E6313">
        <w:rPr>
          <w:sz w:val="28"/>
          <w:szCs w:val="28"/>
          <w:lang w:val="uk-UA"/>
        </w:rPr>
        <w:t xml:space="preserve">-ринком. </w:t>
      </w:r>
      <w:r w:rsidRPr="002E6313">
        <w:rPr>
          <w:sz w:val="28"/>
          <w:szCs w:val="28"/>
          <w:lang w:val="uk-UA" w:eastAsia="uk-UA"/>
        </w:rPr>
        <w:t xml:space="preserve">Така модель співпраці зумовлена високими темпами технологічних змін і спеціалізацією </w:t>
      </w:r>
      <w:proofErr w:type="spellStart"/>
      <w:r w:rsidRPr="002E6313">
        <w:rPr>
          <w:sz w:val="28"/>
          <w:szCs w:val="28"/>
          <w:lang w:val="uk-UA" w:eastAsia="uk-UA"/>
        </w:rPr>
        <w:t>фінтех</w:t>
      </w:r>
      <w:proofErr w:type="spellEnd"/>
      <w:r w:rsidRPr="002E6313">
        <w:rPr>
          <w:sz w:val="28"/>
          <w:szCs w:val="28"/>
          <w:lang w:val="uk-UA" w:eastAsia="uk-UA"/>
        </w:rPr>
        <w:t xml:space="preserve">-ринку, який пропонує </w:t>
      </w:r>
      <w:proofErr w:type="spellStart"/>
      <w:r w:rsidRPr="002E6313">
        <w:rPr>
          <w:sz w:val="28"/>
          <w:szCs w:val="28"/>
          <w:lang w:val="uk-UA" w:eastAsia="uk-UA"/>
        </w:rPr>
        <w:t>вузькоспрямовані</w:t>
      </w:r>
      <w:proofErr w:type="spellEnd"/>
      <w:r w:rsidRPr="002E6313">
        <w:rPr>
          <w:sz w:val="28"/>
          <w:szCs w:val="28"/>
          <w:lang w:val="uk-UA" w:eastAsia="uk-UA"/>
        </w:rPr>
        <w:t xml:space="preserve">, але високоефективні рішення у сферах платежів, кредитного </w:t>
      </w:r>
      <w:proofErr w:type="spellStart"/>
      <w:r w:rsidRPr="002E6313">
        <w:rPr>
          <w:sz w:val="28"/>
          <w:szCs w:val="28"/>
          <w:lang w:val="uk-UA" w:eastAsia="uk-UA"/>
        </w:rPr>
        <w:t>скорингу</w:t>
      </w:r>
      <w:proofErr w:type="spellEnd"/>
      <w:r w:rsidRPr="002E6313">
        <w:rPr>
          <w:sz w:val="28"/>
          <w:szCs w:val="28"/>
          <w:lang w:val="uk-UA" w:eastAsia="uk-UA"/>
        </w:rPr>
        <w:t xml:space="preserve">, аналітики даних, </w:t>
      </w:r>
      <w:proofErr w:type="spellStart"/>
      <w:r w:rsidRPr="002E6313">
        <w:rPr>
          <w:sz w:val="28"/>
          <w:szCs w:val="28"/>
          <w:lang w:val="uk-UA" w:eastAsia="uk-UA"/>
        </w:rPr>
        <w:t>кібербезпеки</w:t>
      </w:r>
      <w:proofErr w:type="spellEnd"/>
      <w:r w:rsidRPr="002E6313">
        <w:rPr>
          <w:sz w:val="28"/>
          <w:szCs w:val="28"/>
          <w:lang w:val="uk-UA" w:eastAsia="uk-UA"/>
        </w:rPr>
        <w:t xml:space="preserve"> та клієнтських сервісів. Для банків партнерства з </w:t>
      </w:r>
      <w:proofErr w:type="spellStart"/>
      <w:r w:rsidRPr="002E6313">
        <w:rPr>
          <w:sz w:val="28"/>
          <w:szCs w:val="28"/>
          <w:lang w:val="uk-UA" w:eastAsia="uk-UA"/>
        </w:rPr>
        <w:t>фінтехом</w:t>
      </w:r>
      <w:proofErr w:type="spellEnd"/>
      <w:r w:rsidRPr="002E6313">
        <w:rPr>
          <w:sz w:val="28"/>
          <w:szCs w:val="28"/>
          <w:lang w:val="uk-UA" w:eastAsia="uk-UA"/>
        </w:rPr>
        <w:t xml:space="preserve"> стають способом швидше впроваджувати інновації, знижувати витрати на розробку власних рішень і скорочувати час виходу нових продуктів на ринок, зберігаючи при цьому регуляторну надійність і довіру клієнтів.</w:t>
      </w:r>
    </w:p>
    <w:p w14:paraId="0CB02753" w14:textId="438DD72B" w:rsidR="006D1E5D" w:rsidRPr="002E6313" w:rsidRDefault="006D1E5D" w:rsidP="006D1E5D">
      <w:pPr>
        <w:spacing w:line="360" w:lineRule="auto"/>
        <w:ind w:firstLine="709"/>
        <w:jc w:val="both"/>
        <w:rPr>
          <w:sz w:val="28"/>
          <w:szCs w:val="28"/>
          <w:lang w:val="uk-UA" w:eastAsia="uk-UA"/>
        </w:rPr>
      </w:pPr>
      <w:r w:rsidRPr="006D1E5D">
        <w:rPr>
          <w:sz w:val="28"/>
          <w:szCs w:val="28"/>
          <w:lang w:val="uk-UA" w:eastAsia="uk-UA"/>
        </w:rPr>
        <w:t xml:space="preserve">Водночас така кооперація трансформує традиційну роль банків у фінансовій системі, поступово зміщуючи акцент від замкнених ієрархічних структур до платформних та </w:t>
      </w:r>
      <w:proofErr w:type="spellStart"/>
      <w:r w:rsidRPr="006D1E5D">
        <w:rPr>
          <w:sz w:val="28"/>
          <w:szCs w:val="28"/>
          <w:lang w:val="uk-UA" w:eastAsia="uk-UA"/>
        </w:rPr>
        <w:t>екосистемних</w:t>
      </w:r>
      <w:proofErr w:type="spellEnd"/>
      <w:r w:rsidRPr="006D1E5D">
        <w:rPr>
          <w:sz w:val="28"/>
          <w:szCs w:val="28"/>
          <w:lang w:val="uk-UA" w:eastAsia="uk-UA"/>
        </w:rPr>
        <w:t xml:space="preserve"> моделей. Банки дедалі частіше виступають інтеграторами фінансових і нефінансових сервісів, надаючи доступ до інфраструктури, платіжних рахунків і клієнтських даних через API, тоді як </w:t>
      </w:r>
      <w:proofErr w:type="spellStart"/>
      <w:r w:rsidRPr="006D1E5D">
        <w:rPr>
          <w:sz w:val="28"/>
          <w:szCs w:val="28"/>
          <w:lang w:val="uk-UA" w:eastAsia="uk-UA"/>
        </w:rPr>
        <w:t>фінтех</w:t>
      </w:r>
      <w:proofErr w:type="spellEnd"/>
      <w:r w:rsidRPr="006D1E5D">
        <w:rPr>
          <w:sz w:val="28"/>
          <w:szCs w:val="28"/>
          <w:lang w:val="uk-UA" w:eastAsia="uk-UA"/>
        </w:rPr>
        <w:t xml:space="preserve">-компанії відповідають за інтерфейс, аналітику та інноваційні сценарії використання. Такий розподіл ролей </w:t>
      </w:r>
      <w:r w:rsidRPr="002E6313">
        <w:rPr>
          <w:sz w:val="28"/>
          <w:szCs w:val="28"/>
          <w:lang w:val="uk-UA" w:eastAsia="uk-UA"/>
        </w:rPr>
        <w:t xml:space="preserve">безумовно </w:t>
      </w:r>
      <w:r w:rsidRPr="006D1E5D">
        <w:rPr>
          <w:sz w:val="28"/>
          <w:szCs w:val="28"/>
          <w:lang w:val="uk-UA" w:eastAsia="uk-UA"/>
        </w:rPr>
        <w:t>підвищує конкуренцію та сприяє фінансовій інклюзії, але водночас посилює взаємозалежність учасників фінансового ринку</w:t>
      </w:r>
      <w:r w:rsidRPr="002E6313">
        <w:rPr>
          <w:sz w:val="28"/>
          <w:szCs w:val="28"/>
          <w:lang w:val="uk-UA" w:eastAsia="uk-UA"/>
        </w:rPr>
        <w:t xml:space="preserve"> </w:t>
      </w:r>
      <w:r w:rsidRPr="006D1E5D">
        <w:rPr>
          <w:sz w:val="28"/>
          <w:szCs w:val="28"/>
          <w:lang w:val="uk-UA" w:eastAsia="uk-UA"/>
        </w:rPr>
        <w:t>у разі технологічних або фінансових збоїв.</w:t>
      </w:r>
    </w:p>
    <w:p w14:paraId="347669BC" w14:textId="5DFDBB53" w:rsidR="006D1E5D" w:rsidRPr="002E6313" w:rsidRDefault="006D1E5D" w:rsidP="006D1E5D">
      <w:pPr>
        <w:pStyle w:val="a6"/>
        <w:spacing w:before="0" w:beforeAutospacing="0" w:after="0" w:afterAutospacing="0" w:line="360" w:lineRule="auto"/>
        <w:ind w:firstLine="709"/>
        <w:jc w:val="both"/>
        <w:rPr>
          <w:sz w:val="28"/>
          <w:szCs w:val="28"/>
          <w:lang w:val="uk-UA"/>
        </w:rPr>
      </w:pPr>
      <w:r w:rsidRPr="002E6313">
        <w:rPr>
          <w:sz w:val="28"/>
          <w:szCs w:val="28"/>
          <w:lang w:val="uk-UA"/>
        </w:rPr>
        <w:t xml:space="preserve">За даними Української асоціації </w:t>
      </w:r>
      <w:proofErr w:type="spellStart"/>
      <w:r w:rsidRPr="002E6313">
        <w:rPr>
          <w:sz w:val="28"/>
          <w:szCs w:val="28"/>
          <w:lang w:val="uk-UA"/>
        </w:rPr>
        <w:t>фінтех</w:t>
      </w:r>
      <w:proofErr w:type="spellEnd"/>
      <w:r w:rsidRPr="002E6313">
        <w:rPr>
          <w:sz w:val="28"/>
          <w:szCs w:val="28"/>
          <w:lang w:val="uk-UA"/>
        </w:rPr>
        <w:t xml:space="preserve"> та інноваційних компаній (UAFIC), у каталозі 2024 року зазначено </w:t>
      </w:r>
      <w:r w:rsidRPr="002E6313">
        <w:rPr>
          <w:rStyle w:val="a9"/>
          <w:b w:val="0"/>
          <w:bCs w:val="0"/>
          <w:sz w:val="28"/>
          <w:szCs w:val="28"/>
          <w:lang w:val="uk-UA"/>
        </w:rPr>
        <w:t xml:space="preserve">256 </w:t>
      </w:r>
      <w:proofErr w:type="spellStart"/>
      <w:r w:rsidRPr="002E6313">
        <w:rPr>
          <w:rStyle w:val="a9"/>
          <w:b w:val="0"/>
          <w:bCs w:val="0"/>
          <w:sz w:val="28"/>
          <w:szCs w:val="28"/>
          <w:lang w:val="uk-UA"/>
        </w:rPr>
        <w:t>фінтех</w:t>
      </w:r>
      <w:proofErr w:type="spellEnd"/>
      <w:r w:rsidRPr="002E6313">
        <w:rPr>
          <w:rStyle w:val="a9"/>
          <w:b w:val="0"/>
          <w:bCs w:val="0"/>
          <w:sz w:val="28"/>
          <w:szCs w:val="28"/>
          <w:lang w:val="uk-UA"/>
        </w:rPr>
        <w:t>-компаній</w:t>
      </w:r>
      <w:r w:rsidRPr="002E6313">
        <w:rPr>
          <w:sz w:val="28"/>
          <w:szCs w:val="28"/>
          <w:lang w:val="uk-UA"/>
        </w:rPr>
        <w:t xml:space="preserve"> на ринку, з яких 75% пройшли точку беззбитковості; 47% працюють на міжнародному ринку; 79% фінансуються виключно власним коштом</w:t>
      </w:r>
      <w:r w:rsidRPr="004F275D">
        <w:rPr>
          <w:sz w:val="28"/>
          <w:szCs w:val="28"/>
          <w:lang w:val="uk-UA"/>
        </w:rPr>
        <w:t xml:space="preserve"> [</w:t>
      </w:r>
      <w:r w:rsidR="004F275D" w:rsidRPr="004F275D">
        <w:rPr>
          <w:rStyle w:val="max-w-15ch"/>
          <w:sz w:val="28"/>
          <w:szCs w:val="28"/>
          <w:lang w:val="uk-UA"/>
        </w:rPr>
        <w:t>52</w:t>
      </w:r>
      <w:r w:rsidRPr="004F275D">
        <w:rPr>
          <w:sz w:val="28"/>
          <w:szCs w:val="28"/>
          <w:lang w:val="uk-UA"/>
        </w:rPr>
        <w:t xml:space="preserve">].  </w:t>
      </w:r>
      <w:r w:rsidRPr="002E6313">
        <w:rPr>
          <w:sz w:val="28"/>
          <w:szCs w:val="28"/>
          <w:lang w:val="uk-UA"/>
        </w:rPr>
        <w:t xml:space="preserve">Для банків це означає, що конкуренція відбувається не лише між банками, а й між </w:t>
      </w:r>
      <w:r w:rsidRPr="002E6313">
        <w:rPr>
          <w:rStyle w:val="a9"/>
          <w:b w:val="0"/>
          <w:bCs w:val="0"/>
          <w:sz w:val="28"/>
          <w:szCs w:val="28"/>
          <w:lang w:val="uk-UA"/>
        </w:rPr>
        <w:t>екосистемами</w:t>
      </w:r>
      <w:r w:rsidRPr="002E6313">
        <w:rPr>
          <w:sz w:val="28"/>
          <w:szCs w:val="28"/>
          <w:lang w:val="uk-UA"/>
        </w:rPr>
        <w:t xml:space="preserve"> (банк + партнери + платформа).</w:t>
      </w:r>
    </w:p>
    <w:p w14:paraId="5CE162DB" w14:textId="791242A3" w:rsidR="006D1E5D" w:rsidRPr="002E6313" w:rsidRDefault="006D1E5D" w:rsidP="006D1E5D">
      <w:pPr>
        <w:spacing w:line="360" w:lineRule="auto"/>
        <w:ind w:firstLine="709"/>
        <w:jc w:val="both"/>
        <w:rPr>
          <w:sz w:val="28"/>
          <w:szCs w:val="28"/>
          <w:lang w:val="uk-UA" w:eastAsia="uk-UA"/>
        </w:rPr>
      </w:pPr>
      <w:bookmarkStart w:id="15" w:name="_Hlk217807394"/>
      <w:r w:rsidRPr="002E6313">
        <w:rPr>
          <w:sz w:val="28"/>
          <w:szCs w:val="28"/>
          <w:lang w:val="uk-UA" w:eastAsia="uk-UA"/>
        </w:rPr>
        <w:lastRenderedPageBreak/>
        <w:t>З</w:t>
      </w:r>
      <w:r w:rsidRPr="006D1E5D">
        <w:rPr>
          <w:sz w:val="28"/>
          <w:szCs w:val="28"/>
          <w:lang w:val="uk-UA" w:eastAsia="uk-UA"/>
        </w:rPr>
        <w:t xml:space="preserve">ростання ролі </w:t>
      </w:r>
      <w:proofErr w:type="spellStart"/>
      <w:r w:rsidRPr="006D1E5D">
        <w:rPr>
          <w:sz w:val="28"/>
          <w:szCs w:val="28"/>
          <w:lang w:val="uk-UA" w:eastAsia="uk-UA"/>
        </w:rPr>
        <w:t>фінтеху</w:t>
      </w:r>
      <w:proofErr w:type="spellEnd"/>
      <w:r w:rsidRPr="006D1E5D">
        <w:rPr>
          <w:sz w:val="28"/>
          <w:szCs w:val="28"/>
          <w:lang w:val="uk-UA" w:eastAsia="uk-UA"/>
        </w:rPr>
        <w:t xml:space="preserve"> та його інтеграція у банківську інфраструктуру актуалізують питання оцінки потенційних ризиків для фінансової стабільності. Поряд із позитивним ефектом у вигляді інновацій і розширення доступу до фінансових послуг виникають загрози, пов’язані з концентрацією технологічних провайдерів, </w:t>
      </w:r>
      <w:proofErr w:type="spellStart"/>
      <w:r w:rsidRPr="006D1E5D">
        <w:rPr>
          <w:sz w:val="28"/>
          <w:szCs w:val="28"/>
          <w:lang w:val="uk-UA" w:eastAsia="uk-UA"/>
        </w:rPr>
        <w:t>кіберризиками</w:t>
      </w:r>
      <w:proofErr w:type="spellEnd"/>
      <w:r w:rsidRPr="006D1E5D">
        <w:rPr>
          <w:sz w:val="28"/>
          <w:szCs w:val="28"/>
          <w:lang w:val="uk-UA" w:eastAsia="uk-UA"/>
        </w:rPr>
        <w:t xml:space="preserve">, непрозорими бізнес-моделями та регуляторними розривами між банками і небанківськими учасниками. У цьому контексті особливої ваги набуває формування системи показників і індикаторів, які дозволяють своєчасно </w:t>
      </w:r>
      <w:proofErr w:type="spellStart"/>
      <w:r w:rsidRPr="006D1E5D">
        <w:rPr>
          <w:sz w:val="28"/>
          <w:szCs w:val="28"/>
          <w:lang w:val="uk-UA" w:eastAsia="uk-UA"/>
        </w:rPr>
        <w:t>моніторити</w:t>
      </w:r>
      <w:proofErr w:type="spellEnd"/>
      <w:r w:rsidRPr="006D1E5D">
        <w:rPr>
          <w:sz w:val="28"/>
          <w:szCs w:val="28"/>
          <w:lang w:val="uk-UA" w:eastAsia="uk-UA"/>
        </w:rPr>
        <w:t xml:space="preserve"> масштаб і значущість розвитку </w:t>
      </w:r>
      <w:proofErr w:type="spellStart"/>
      <w:r w:rsidRPr="006D1E5D">
        <w:rPr>
          <w:sz w:val="28"/>
          <w:szCs w:val="28"/>
          <w:lang w:val="uk-UA" w:eastAsia="uk-UA"/>
        </w:rPr>
        <w:t>фінтеху</w:t>
      </w:r>
      <w:proofErr w:type="spellEnd"/>
      <w:r w:rsidRPr="006D1E5D">
        <w:rPr>
          <w:sz w:val="28"/>
          <w:szCs w:val="28"/>
          <w:lang w:val="uk-UA" w:eastAsia="uk-UA"/>
        </w:rPr>
        <w:t>, оцінювати його вплив на фінансову стійкість і запобігати накопиченню системних ризиків у фінансовому секторі.</w:t>
      </w:r>
    </w:p>
    <w:p w14:paraId="3BC521C8" w14:textId="123B1D19" w:rsidR="006D1E5D" w:rsidRPr="002E6313" w:rsidRDefault="006D1E5D" w:rsidP="006D1E5D">
      <w:pPr>
        <w:shd w:val="clear" w:color="auto" w:fill="FFFFFF"/>
        <w:spacing w:line="360" w:lineRule="auto"/>
        <w:ind w:firstLine="709"/>
        <w:jc w:val="both"/>
        <w:rPr>
          <w:rStyle w:val="a9"/>
          <w:b w:val="0"/>
          <w:bCs w:val="0"/>
          <w:sz w:val="28"/>
          <w:szCs w:val="28"/>
          <w:lang w:val="uk-UA"/>
        </w:rPr>
      </w:pPr>
      <w:r w:rsidRPr="002E6313">
        <w:rPr>
          <w:sz w:val="28"/>
          <w:szCs w:val="28"/>
          <w:lang w:val="uk-UA" w:eastAsia="uk-UA"/>
        </w:rPr>
        <w:t>У табл.2.</w:t>
      </w:r>
      <w:r w:rsidR="00E8450D">
        <w:rPr>
          <w:sz w:val="28"/>
          <w:szCs w:val="28"/>
          <w:lang w:val="uk-UA" w:eastAsia="uk-UA"/>
        </w:rPr>
        <w:t>6</w:t>
      </w:r>
      <w:r w:rsidRPr="002E6313">
        <w:rPr>
          <w:sz w:val="28"/>
          <w:szCs w:val="28"/>
          <w:lang w:val="uk-UA" w:eastAsia="uk-UA"/>
        </w:rPr>
        <w:t xml:space="preserve"> наведено систематизацію </w:t>
      </w:r>
      <w:r w:rsidRPr="002E6313">
        <w:rPr>
          <w:rStyle w:val="a9"/>
          <w:b w:val="0"/>
          <w:bCs w:val="0"/>
          <w:sz w:val="28"/>
          <w:szCs w:val="28"/>
          <w:lang w:val="uk-UA"/>
        </w:rPr>
        <w:t xml:space="preserve">потенційних загроз та запропоновано ключові показники для моніторингу значущості розвитку </w:t>
      </w:r>
      <w:proofErr w:type="spellStart"/>
      <w:r w:rsidRPr="002E6313">
        <w:rPr>
          <w:rStyle w:val="a9"/>
          <w:b w:val="0"/>
          <w:bCs w:val="0"/>
          <w:sz w:val="28"/>
          <w:szCs w:val="28"/>
          <w:lang w:val="uk-UA"/>
        </w:rPr>
        <w:t>FinTech</w:t>
      </w:r>
      <w:proofErr w:type="spellEnd"/>
      <w:r w:rsidRPr="002E6313">
        <w:rPr>
          <w:rStyle w:val="a9"/>
          <w:b w:val="0"/>
          <w:bCs w:val="0"/>
          <w:sz w:val="28"/>
          <w:szCs w:val="28"/>
          <w:lang w:val="uk-UA"/>
        </w:rPr>
        <w:t xml:space="preserve"> у контексті забезпечення фінансової стабільності фінансового сектору.</w:t>
      </w:r>
    </w:p>
    <w:bookmarkEnd w:id="15"/>
    <w:p w14:paraId="334A7808" w14:textId="7CD400D6" w:rsidR="006D1E5D" w:rsidRPr="002E6313" w:rsidRDefault="006D1E5D" w:rsidP="006D1E5D">
      <w:pPr>
        <w:shd w:val="clear" w:color="auto" w:fill="FFFFFF"/>
        <w:spacing w:line="360" w:lineRule="auto"/>
        <w:ind w:firstLine="720"/>
        <w:jc w:val="both"/>
        <w:rPr>
          <w:rStyle w:val="a9"/>
          <w:b w:val="0"/>
          <w:bCs w:val="0"/>
          <w:sz w:val="28"/>
          <w:szCs w:val="28"/>
          <w:lang w:val="uk-UA"/>
        </w:rPr>
      </w:pPr>
      <w:r w:rsidRPr="002E6313">
        <w:rPr>
          <w:rStyle w:val="a9"/>
          <w:b w:val="0"/>
          <w:bCs w:val="0"/>
          <w:sz w:val="28"/>
          <w:szCs w:val="28"/>
          <w:lang w:val="uk-UA"/>
        </w:rPr>
        <w:t>Таблиця 2.</w:t>
      </w:r>
      <w:r w:rsidR="00E8450D">
        <w:rPr>
          <w:rStyle w:val="a9"/>
          <w:b w:val="0"/>
          <w:bCs w:val="0"/>
          <w:sz w:val="28"/>
          <w:szCs w:val="28"/>
          <w:lang w:val="uk-UA"/>
        </w:rPr>
        <w:t>6</w:t>
      </w:r>
      <w:r w:rsidRPr="002E6313">
        <w:rPr>
          <w:rStyle w:val="a9"/>
          <w:b w:val="0"/>
          <w:bCs w:val="0"/>
          <w:sz w:val="28"/>
          <w:szCs w:val="28"/>
          <w:lang w:val="uk-UA"/>
        </w:rPr>
        <w:t xml:space="preserve"> - Потенційні загрози та показники для моніторингу значущості розвитку </w:t>
      </w:r>
      <w:proofErr w:type="spellStart"/>
      <w:r w:rsidRPr="002E6313">
        <w:rPr>
          <w:rStyle w:val="a9"/>
          <w:b w:val="0"/>
          <w:bCs w:val="0"/>
          <w:sz w:val="28"/>
          <w:szCs w:val="28"/>
          <w:lang w:val="uk-UA"/>
        </w:rPr>
        <w:t>FinTech</w:t>
      </w:r>
      <w:proofErr w:type="spellEnd"/>
      <w:r w:rsidRPr="002E6313">
        <w:rPr>
          <w:rStyle w:val="a9"/>
          <w:b w:val="0"/>
          <w:bCs w:val="0"/>
          <w:sz w:val="28"/>
          <w:szCs w:val="28"/>
          <w:lang w:val="uk-UA"/>
        </w:rPr>
        <w:t xml:space="preserve"> у контексті забезпечення фінансової стабільності фінансового сектору</w:t>
      </w:r>
    </w:p>
    <w:tbl>
      <w:tblPr>
        <w:tblStyle w:val="afe"/>
        <w:tblW w:w="0" w:type="auto"/>
        <w:tblLook w:val="04A0" w:firstRow="1" w:lastRow="0" w:firstColumn="1" w:lastColumn="0" w:noHBand="0" w:noVBand="1"/>
      </w:tblPr>
      <w:tblGrid>
        <w:gridCol w:w="5565"/>
        <w:gridCol w:w="4063"/>
      </w:tblGrid>
      <w:tr w:rsidR="006D1E5D" w:rsidRPr="002E6313" w14:paraId="6C74173A" w14:textId="77777777" w:rsidTr="005153D2">
        <w:tc>
          <w:tcPr>
            <w:tcW w:w="0" w:type="auto"/>
            <w:hideMark/>
          </w:tcPr>
          <w:p w14:paraId="4AEBA26C" w14:textId="77777777" w:rsidR="006D1E5D" w:rsidRPr="002E6313" w:rsidRDefault="006D1E5D" w:rsidP="006D1E5D">
            <w:pPr>
              <w:ind w:firstLine="457"/>
              <w:jc w:val="both"/>
              <w:rPr>
                <w:lang w:val="uk-UA" w:eastAsia="uk-UA"/>
              </w:rPr>
            </w:pPr>
            <w:r w:rsidRPr="002E6313">
              <w:rPr>
                <w:lang w:val="uk-UA" w:eastAsia="uk-UA"/>
              </w:rPr>
              <w:t>Зміст загроз фінансовій стабільності</w:t>
            </w:r>
          </w:p>
        </w:tc>
        <w:tc>
          <w:tcPr>
            <w:tcW w:w="0" w:type="auto"/>
            <w:hideMark/>
          </w:tcPr>
          <w:p w14:paraId="4CC2E911" w14:textId="77777777" w:rsidR="006D1E5D" w:rsidRPr="002E6313" w:rsidRDefault="006D1E5D" w:rsidP="005153D2">
            <w:pPr>
              <w:jc w:val="center"/>
              <w:rPr>
                <w:lang w:val="uk-UA" w:eastAsia="uk-UA"/>
              </w:rPr>
            </w:pPr>
            <w:r w:rsidRPr="002E6313">
              <w:rPr>
                <w:lang w:val="uk-UA" w:eastAsia="uk-UA"/>
              </w:rPr>
              <w:t>Показник</w:t>
            </w:r>
          </w:p>
        </w:tc>
      </w:tr>
      <w:tr w:rsidR="006D1E5D" w:rsidRPr="002E6313" w14:paraId="44AF7400" w14:textId="77777777" w:rsidTr="005153D2">
        <w:tc>
          <w:tcPr>
            <w:tcW w:w="0" w:type="auto"/>
            <w:hideMark/>
          </w:tcPr>
          <w:p w14:paraId="3CABF50C" w14:textId="77777777" w:rsidR="006D1E5D" w:rsidRPr="002E6313" w:rsidRDefault="006D1E5D" w:rsidP="006D1E5D">
            <w:pPr>
              <w:ind w:firstLine="457"/>
              <w:jc w:val="both"/>
              <w:rPr>
                <w:lang w:val="uk-UA" w:eastAsia="uk-UA"/>
              </w:rPr>
            </w:pPr>
            <w:r w:rsidRPr="002E6313">
              <w:rPr>
                <w:lang w:val="uk-UA" w:eastAsia="uk-UA"/>
              </w:rPr>
              <w:t>Зростання витрат на відповідність вимогам (</w:t>
            </w:r>
            <w:proofErr w:type="spellStart"/>
            <w:r w:rsidRPr="002E6313">
              <w:rPr>
                <w:lang w:val="uk-UA" w:eastAsia="uk-UA"/>
              </w:rPr>
              <w:t>compliance</w:t>
            </w:r>
            <w:proofErr w:type="spellEnd"/>
            <w:r w:rsidRPr="002E6313">
              <w:rPr>
                <w:lang w:val="uk-UA" w:eastAsia="uk-UA"/>
              </w:rPr>
              <w:t xml:space="preserve">) для традиційних фінансових установ призводить до активної співпраці з </w:t>
            </w:r>
            <w:proofErr w:type="spellStart"/>
            <w:r w:rsidRPr="002E6313">
              <w:rPr>
                <w:lang w:val="uk-UA" w:eastAsia="uk-UA"/>
              </w:rPr>
              <w:t>FinTech</w:t>
            </w:r>
            <w:proofErr w:type="spellEnd"/>
            <w:r w:rsidRPr="002E6313">
              <w:rPr>
                <w:lang w:val="uk-UA" w:eastAsia="uk-UA"/>
              </w:rPr>
              <w:t xml:space="preserve">-компаніями на </w:t>
            </w:r>
            <w:proofErr w:type="spellStart"/>
            <w:r w:rsidRPr="002E6313">
              <w:rPr>
                <w:lang w:val="uk-UA" w:eastAsia="uk-UA"/>
              </w:rPr>
              <w:t>аутсорсинговій</w:t>
            </w:r>
            <w:proofErr w:type="spellEnd"/>
            <w:r w:rsidRPr="002E6313">
              <w:rPr>
                <w:lang w:val="uk-UA" w:eastAsia="uk-UA"/>
              </w:rPr>
              <w:t xml:space="preserve"> основі, що може стосуватися окремих напрямів бізнесу та операційних процесів. Така диверсифікація процесів призводить до розмежування об’єктів регуляторного впливу в межах однієї фінансової послуги та, відповідно, усуває межі бізнес-відповідальності</w:t>
            </w:r>
          </w:p>
        </w:tc>
        <w:tc>
          <w:tcPr>
            <w:tcW w:w="0" w:type="auto"/>
            <w:hideMark/>
          </w:tcPr>
          <w:p w14:paraId="41484CBC" w14:textId="77777777" w:rsidR="006D1E5D" w:rsidRPr="002E6313" w:rsidRDefault="006D1E5D" w:rsidP="001F3AD4">
            <w:pPr>
              <w:pStyle w:val="a4"/>
              <w:numPr>
                <w:ilvl w:val="0"/>
                <w:numId w:val="16"/>
              </w:numPr>
              <w:ind w:left="0" w:right="32" w:firstLine="360"/>
              <w:rPr>
                <w:sz w:val="24"/>
                <w:szCs w:val="24"/>
                <w:lang w:eastAsia="uk-UA"/>
              </w:rPr>
            </w:pPr>
            <w:r w:rsidRPr="002E6313">
              <w:rPr>
                <w:sz w:val="24"/>
                <w:szCs w:val="24"/>
                <w:lang w:eastAsia="uk-UA"/>
              </w:rPr>
              <w:t xml:space="preserve">Кількість функцій фінансових установ, переданих на аутсорсинг </w:t>
            </w:r>
            <w:proofErr w:type="spellStart"/>
            <w:r w:rsidRPr="002E6313">
              <w:rPr>
                <w:sz w:val="24"/>
                <w:szCs w:val="24"/>
                <w:lang w:eastAsia="uk-UA"/>
              </w:rPr>
              <w:t>FinTech</w:t>
            </w:r>
            <w:proofErr w:type="spellEnd"/>
            <w:r w:rsidRPr="002E6313">
              <w:rPr>
                <w:sz w:val="24"/>
                <w:szCs w:val="24"/>
                <w:lang w:eastAsia="uk-UA"/>
              </w:rPr>
              <w:t>-компаніям</w:t>
            </w:r>
          </w:p>
          <w:p w14:paraId="2BE49345" w14:textId="67637760" w:rsidR="006D1E5D" w:rsidRPr="002E6313" w:rsidRDefault="006D1E5D" w:rsidP="001F3AD4">
            <w:pPr>
              <w:pStyle w:val="a4"/>
              <w:numPr>
                <w:ilvl w:val="0"/>
                <w:numId w:val="16"/>
              </w:numPr>
              <w:ind w:left="0" w:right="32" w:firstLine="360"/>
              <w:rPr>
                <w:sz w:val="24"/>
                <w:szCs w:val="24"/>
                <w:lang w:eastAsia="uk-UA"/>
              </w:rPr>
            </w:pPr>
            <w:r w:rsidRPr="002E6313">
              <w:rPr>
                <w:sz w:val="24"/>
                <w:szCs w:val="24"/>
                <w:lang w:eastAsia="uk-UA"/>
              </w:rPr>
              <w:t xml:space="preserve">Кількість </w:t>
            </w:r>
            <w:proofErr w:type="spellStart"/>
            <w:r w:rsidRPr="002E6313">
              <w:rPr>
                <w:sz w:val="24"/>
                <w:szCs w:val="24"/>
                <w:lang w:eastAsia="uk-UA"/>
              </w:rPr>
              <w:t>FinTech</w:t>
            </w:r>
            <w:proofErr w:type="spellEnd"/>
            <w:r w:rsidRPr="002E6313">
              <w:rPr>
                <w:sz w:val="24"/>
                <w:szCs w:val="24"/>
                <w:lang w:eastAsia="uk-UA"/>
              </w:rPr>
              <w:t>-компаній, що надають фінансові послуги (платіжні послуги, перекази грошей, кредитування)</w:t>
            </w:r>
          </w:p>
          <w:p w14:paraId="7AF28399" w14:textId="02D998E3" w:rsidR="006D1E5D" w:rsidRPr="002E6313" w:rsidRDefault="006D1E5D" w:rsidP="001F3AD4">
            <w:pPr>
              <w:pStyle w:val="a4"/>
              <w:numPr>
                <w:ilvl w:val="0"/>
                <w:numId w:val="16"/>
              </w:numPr>
              <w:ind w:left="0" w:right="32" w:firstLine="360"/>
              <w:rPr>
                <w:sz w:val="24"/>
                <w:szCs w:val="24"/>
                <w:lang w:eastAsia="uk-UA"/>
              </w:rPr>
            </w:pPr>
            <w:r w:rsidRPr="002E6313">
              <w:rPr>
                <w:sz w:val="24"/>
                <w:szCs w:val="24"/>
                <w:lang w:eastAsia="uk-UA"/>
              </w:rPr>
              <w:t xml:space="preserve">Співвідношення грошового обороту </w:t>
            </w:r>
            <w:proofErr w:type="spellStart"/>
            <w:r w:rsidRPr="002E6313">
              <w:rPr>
                <w:sz w:val="24"/>
                <w:szCs w:val="24"/>
                <w:lang w:eastAsia="uk-UA"/>
              </w:rPr>
              <w:t>FinTech</w:t>
            </w:r>
            <w:proofErr w:type="spellEnd"/>
            <w:r w:rsidRPr="002E6313">
              <w:rPr>
                <w:sz w:val="24"/>
                <w:szCs w:val="24"/>
                <w:lang w:eastAsia="uk-UA"/>
              </w:rPr>
              <w:t>-компаній та небанківських фінансових установ</w:t>
            </w:r>
          </w:p>
        </w:tc>
      </w:tr>
      <w:tr w:rsidR="006D1E5D" w:rsidRPr="002E6313" w14:paraId="368317FF" w14:textId="77777777" w:rsidTr="005153D2">
        <w:tc>
          <w:tcPr>
            <w:tcW w:w="0" w:type="auto"/>
            <w:hideMark/>
          </w:tcPr>
          <w:p w14:paraId="1A0201BD" w14:textId="77777777" w:rsidR="006D1E5D" w:rsidRPr="002E6313" w:rsidRDefault="006D1E5D" w:rsidP="006D1E5D">
            <w:pPr>
              <w:ind w:firstLine="457"/>
              <w:jc w:val="both"/>
              <w:rPr>
                <w:lang w:val="uk-UA" w:eastAsia="uk-UA"/>
              </w:rPr>
            </w:pPr>
            <w:proofErr w:type="spellStart"/>
            <w:r w:rsidRPr="002E6313">
              <w:rPr>
                <w:lang w:val="uk-UA" w:eastAsia="uk-UA"/>
              </w:rPr>
              <w:t>FinTech</w:t>
            </w:r>
            <w:proofErr w:type="spellEnd"/>
            <w:r w:rsidRPr="002E6313">
              <w:rPr>
                <w:lang w:val="uk-UA" w:eastAsia="uk-UA"/>
              </w:rPr>
              <w:t>-компанії (залежно від спеціалізації) працюють або поза регуляторним периметром традиційних фінансових установ, або підпорядковуються значно нижчим стандартам нагляду та регулювання. За значного зростання обсягів такого бізнесу вплив регуляторного арбітражу на ефективність системи нагляду за діяльністю установ, що надають послуги грошового посередництва, може суттєво збільшитися, тобто рівень контролю фінансового сектору загалом погіршиться</w:t>
            </w:r>
          </w:p>
        </w:tc>
        <w:tc>
          <w:tcPr>
            <w:tcW w:w="0" w:type="auto"/>
            <w:hideMark/>
          </w:tcPr>
          <w:p w14:paraId="1814E6B3" w14:textId="33051201" w:rsidR="006D1E5D" w:rsidRPr="002E6313" w:rsidRDefault="006D1E5D" w:rsidP="001F3AD4">
            <w:pPr>
              <w:pStyle w:val="a4"/>
              <w:numPr>
                <w:ilvl w:val="0"/>
                <w:numId w:val="17"/>
              </w:numPr>
              <w:ind w:left="0" w:right="32" w:firstLine="360"/>
              <w:rPr>
                <w:sz w:val="24"/>
                <w:szCs w:val="24"/>
                <w:lang w:eastAsia="uk-UA"/>
              </w:rPr>
            </w:pPr>
            <w:r w:rsidRPr="002E6313">
              <w:rPr>
                <w:sz w:val="24"/>
                <w:szCs w:val="24"/>
                <w:lang w:eastAsia="uk-UA"/>
              </w:rPr>
              <w:t xml:space="preserve">Факт впровадження </w:t>
            </w:r>
            <w:proofErr w:type="spellStart"/>
            <w:r w:rsidRPr="002E6313">
              <w:rPr>
                <w:sz w:val="24"/>
                <w:szCs w:val="24"/>
                <w:lang w:eastAsia="uk-UA"/>
              </w:rPr>
              <w:t>ризико</w:t>
            </w:r>
            <w:proofErr w:type="spellEnd"/>
            <w:r w:rsidRPr="002E6313">
              <w:rPr>
                <w:sz w:val="24"/>
                <w:szCs w:val="24"/>
                <w:lang w:eastAsia="uk-UA"/>
              </w:rPr>
              <w:t>-орієнтованого нагляду за діяльністю небанківських фінансових установ</w:t>
            </w:r>
          </w:p>
          <w:p w14:paraId="4F021BC6" w14:textId="77777777" w:rsidR="006D1E5D" w:rsidRPr="002E6313" w:rsidRDefault="006D1E5D" w:rsidP="001F3AD4">
            <w:pPr>
              <w:pStyle w:val="a4"/>
              <w:numPr>
                <w:ilvl w:val="0"/>
                <w:numId w:val="17"/>
              </w:numPr>
              <w:ind w:left="0" w:right="32" w:firstLine="360"/>
              <w:rPr>
                <w:sz w:val="24"/>
                <w:szCs w:val="24"/>
                <w:lang w:eastAsia="uk-UA"/>
              </w:rPr>
            </w:pPr>
            <w:r w:rsidRPr="002E6313">
              <w:rPr>
                <w:sz w:val="24"/>
                <w:szCs w:val="24"/>
                <w:lang w:eastAsia="uk-UA"/>
              </w:rPr>
              <w:t xml:space="preserve">Співвідношення кількості видів діяльності </w:t>
            </w:r>
            <w:proofErr w:type="spellStart"/>
            <w:r w:rsidRPr="002E6313">
              <w:rPr>
                <w:sz w:val="24"/>
                <w:szCs w:val="24"/>
                <w:lang w:eastAsia="uk-UA"/>
              </w:rPr>
              <w:t>FinTech</w:t>
            </w:r>
            <w:proofErr w:type="spellEnd"/>
            <w:r w:rsidRPr="002E6313">
              <w:rPr>
                <w:sz w:val="24"/>
                <w:szCs w:val="24"/>
                <w:lang w:eastAsia="uk-UA"/>
              </w:rPr>
              <w:t>-компаній, що потребують фінансової ліцензії, і тих, що можуть здійснюватися без неї</w:t>
            </w:r>
          </w:p>
          <w:p w14:paraId="5A096C0D" w14:textId="05585696" w:rsidR="006D1E5D" w:rsidRPr="002E6313" w:rsidRDefault="006D1E5D" w:rsidP="001F3AD4">
            <w:pPr>
              <w:pStyle w:val="a4"/>
              <w:numPr>
                <w:ilvl w:val="0"/>
                <w:numId w:val="17"/>
              </w:numPr>
              <w:ind w:left="0" w:right="32" w:firstLine="360"/>
              <w:rPr>
                <w:sz w:val="24"/>
                <w:szCs w:val="24"/>
                <w:lang w:eastAsia="uk-UA"/>
              </w:rPr>
            </w:pPr>
            <w:r w:rsidRPr="002E6313">
              <w:rPr>
                <w:sz w:val="24"/>
                <w:szCs w:val="24"/>
                <w:lang w:eastAsia="uk-UA"/>
              </w:rPr>
              <w:t xml:space="preserve">Глибина трансграничної діяльності </w:t>
            </w:r>
            <w:proofErr w:type="spellStart"/>
            <w:r w:rsidRPr="002E6313">
              <w:rPr>
                <w:sz w:val="24"/>
                <w:szCs w:val="24"/>
                <w:lang w:eastAsia="uk-UA"/>
              </w:rPr>
              <w:t>FinTech</w:t>
            </w:r>
            <w:proofErr w:type="spellEnd"/>
            <w:r w:rsidRPr="002E6313">
              <w:rPr>
                <w:sz w:val="24"/>
                <w:szCs w:val="24"/>
                <w:lang w:eastAsia="uk-UA"/>
              </w:rPr>
              <w:t>-компаній</w:t>
            </w:r>
          </w:p>
        </w:tc>
      </w:tr>
    </w:tbl>
    <w:p w14:paraId="5B92A10C" w14:textId="233929CB" w:rsidR="009A7421" w:rsidRDefault="009A7421"/>
    <w:p w14:paraId="630521D1" w14:textId="56EF3D4B" w:rsidR="009A7421" w:rsidRDefault="009A7421"/>
    <w:p w14:paraId="330F5571" w14:textId="77893DD4" w:rsidR="009A7421" w:rsidRPr="009A7421" w:rsidRDefault="009A7421" w:rsidP="009A7421">
      <w:pPr>
        <w:jc w:val="right"/>
        <w:rPr>
          <w:sz w:val="28"/>
          <w:szCs w:val="28"/>
          <w:lang w:val="uk-UA"/>
        </w:rPr>
      </w:pPr>
      <w:r w:rsidRPr="009A7421">
        <w:rPr>
          <w:sz w:val="28"/>
          <w:szCs w:val="28"/>
          <w:lang w:val="uk-UA"/>
        </w:rPr>
        <w:lastRenderedPageBreak/>
        <w:t>Продовження табл. 2.6</w:t>
      </w:r>
    </w:p>
    <w:tbl>
      <w:tblPr>
        <w:tblStyle w:val="afe"/>
        <w:tblW w:w="0" w:type="auto"/>
        <w:tblLook w:val="04A0" w:firstRow="1" w:lastRow="0" w:firstColumn="1" w:lastColumn="0" w:noHBand="0" w:noVBand="1"/>
      </w:tblPr>
      <w:tblGrid>
        <w:gridCol w:w="5388"/>
        <w:gridCol w:w="4240"/>
      </w:tblGrid>
      <w:tr w:rsidR="009A7421" w:rsidRPr="002E6313" w14:paraId="78DC464A" w14:textId="77777777" w:rsidTr="009A7421">
        <w:tc>
          <w:tcPr>
            <w:tcW w:w="0" w:type="auto"/>
            <w:hideMark/>
          </w:tcPr>
          <w:p w14:paraId="6C82B6E4" w14:textId="77777777" w:rsidR="009A7421" w:rsidRPr="002E6313" w:rsidRDefault="009A7421" w:rsidP="007A2882">
            <w:pPr>
              <w:ind w:firstLine="457"/>
              <w:jc w:val="both"/>
              <w:rPr>
                <w:lang w:val="uk-UA" w:eastAsia="uk-UA"/>
              </w:rPr>
            </w:pPr>
            <w:r w:rsidRPr="002E6313">
              <w:rPr>
                <w:lang w:val="uk-UA" w:eastAsia="uk-UA"/>
              </w:rPr>
              <w:t>Зміст загроз фінансовій стабільності</w:t>
            </w:r>
          </w:p>
        </w:tc>
        <w:tc>
          <w:tcPr>
            <w:tcW w:w="0" w:type="auto"/>
            <w:hideMark/>
          </w:tcPr>
          <w:p w14:paraId="6DAF4AFA" w14:textId="77777777" w:rsidR="009A7421" w:rsidRPr="002E6313" w:rsidRDefault="009A7421" w:rsidP="007A2882">
            <w:pPr>
              <w:jc w:val="center"/>
              <w:rPr>
                <w:lang w:val="uk-UA" w:eastAsia="uk-UA"/>
              </w:rPr>
            </w:pPr>
            <w:r w:rsidRPr="002E6313">
              <w:rPr>
                <w:lang w:val="uk-UA" w:eastAsia="uk-UA"/>
              </w:rPr>
              <w:t>Показник</w:t>
            </w:r>
          </w:p>
        </w:tc>
      </w:tr>
      <w:tr w:rsidR="006D1E5D" w:rsidRPr="002E6313" w14:paraId="092D8A47" w14:textId="77777777" w:rsidTr="005153D2">
        <w:tc>
          <w:tcPr>
            <w:tcW w:w="0" w:type="auto"/>
            <w:hideMark/>
          </w:tcPr>
          <w:p w14:paraId="5E3C7357" w14:textId="77777777" w:rsidR="006D1E5D" w:rsidRPr="002E6313" w:rsidRDefault="006D1E5D" w:rsidP="006D1E5D">
            <w:pPr>
              <w:ind w:firstLine="457"/>
              <w:jc w:val="both"/>
              <w:rPr>
                <w:lang w:val="uk-UA" w:eastAsia="uk-UA"/>
              </w:rPr>
            </w:pPr>
            <w:r w:rsidRPr="002E6313">
              <w:rPr>
                <w:lang w:val="uk-UA" w:eastAsia="uk-UA"/>
              </w:rPr>
              <w:t xml:space="preserve">Заглиблення мережевих </w:t>
            </w:r>
            <w:proofErr w:type="spellStart"/>
            <w:r w:rsidRPr="002E6313">
              <w:rPr>
                <w:lang w:val="uk-UA" w:eastAsia="uk-UA"/>
              </w:rPr>
              <w:t>зв’язків</w:t>
            </w:r>
            <w:proofErr w:type="spellEnd"/>
            <w:r w:rsidRPr="002E6313">
              <w:rPr>
                <w:lang w:val="uk-UA" w:eastAsia="uk-UA"/>
              </w:rPr>
              <w:t xml:space="preserve"> між різними типами установ, що працюють у сфері фінансових послуг, підвищує чутливість фінансової системи до: (1) </w:t>
            </w:r>
            <w:proofErr w:type="spellStart"/>
            <w:r w:rsidRPr="002E6313">
              <w:rPr>
                <w:lang w:val="uk-UA" w:eastAsia="uk-UA"/>
              </w:rPr>
              <w:t>кібер</w:t>
            </w:r>
            <w:proofErr w:type="spellEnd"/>
            <w:r w:rsidRPr="002E6313">
              <w:rPr>
                <w:lang w:val="uk-UA" w:eastAsia="uk-UA"/>
              </w:rPr>
              <w:t xml:space="preserve">-атак; (2) ризику ненадійності третьої сторони (зв’язок певного набору фінансових установ, особливо системно важливих, з однією </w:t>
            </w:r>
            <w:proofErr w:type="spellStart"/>
            <w:r w:rsidRPr="002E6313">
              <w:rPr>
                <w:lang w:val="uk-UA" w:eastAsia="uk-UA"/>
              </w:rPr>
              <w:t>FinTech</w:t>
            </w:r>
            <w:proofErr w:type="spellEnd"/>
            <w:r w:rsidRPr="002E6313">
              <w:rPr>
                <w:lang w:val="uk-UA" w:eastAsia="uk-UA"/>
              </w:rPr>
              <w:t>-компанією) може призвести до операційних збоїв; (3) репутаційних ризиків</w:t>
            </w:r>
          </w:p>
        </w:tc>
        <w:tc>
          <w:tcPr>
            <w:tcW w:w="0" w:type="auto"/>
            <w:hideMark/>
          </w:tcPr>
          <w:p w14:paraId="46468AA1" w14:textId="77777777" w:rsidR="006D1E5D" w:rsidRPr="002E6313" w:rsidRDefault="006D1E5D" w:rsidP="0016459A">
            <w:pPr>
              <w:pStyle w:val="a4"/>
              <w:numPr>
                <w:ilvl w:val="0"/>
                <w:numId w:val="44"/>
              </w:numPr>
              <w:ind w:left="0" w:right="32" w:firstLine="360"/>
              <w:rPr>
                <w:sz w:val="24"/>
                <w:szCs w:val="24"/>
                <w:lang w:eastAsia="uk-UA"/>
              </w:rPr>
            </w:pPr>
            <w:r w:rsidRPr="002E6313">
              <w:rPr>
                <w:sz w:val="24"/>
                <w:szCs w:val="24"/>
                <w:lang w:eastAsia="uk-UA"/>
              </w:rPr>
              <w:t xml:space="preserve">Якість систем </w:t>
            </w:r>
            <w:proofErr w:type="spellStart"/>
            <w:r w:rsidRPr="002E6313">
              <w:rPr>
                <w:sz w:val="24"/>
                <w:szCs w:val="24"/>
                <w:lang w:eastAsia="uk-UA"/>
              </w:rPr>
              <w:t>кібербезпеки</w:t>
            </w:r>
            <w:proofErr w:type="spellEnd"/>
            <w:r w:rsidRPr="002E6313">
              <w:rPr>
                <w:sz w:val="24"/>
                <w:szCs w:val="24"/>
                <w:lang w:eastAsia="uk-UA"/>
              </w:rPr>
              <w:t xml:space="preserve"> у фінансових установах (кількість випадків несанкціонованого доступу до внутрішньої системи фінансових установ; обсяг збитків від несанкціонованого доступу)</w:t>
            </w:r>
          </w:p>
          <w:p w14:paraId="3396CC19" w14:textId="77777777" w:rsidR="006D1E5D" w:rsidRPr="002E6313" w:rsidRDefault="006D1E5D" w:rsidP="0016459A">
            <w:pPr>
              <w:pStyle w:val="a4"/>
              <w:numPr>
                <w:ilvl w:val="0"/>
                <w:numId w:val="44"/>
              </w:numPr>
              <w:ind w:left="0" w:right="32" w:firstLine="360"/>
              <w:rPr>
                <w:sz w:val="24"/>
                <w:szCs w:val="24"/>
                <w:lang w:eastAsia="uk-UA"/>
              </w:rPr>
            </w:pPr>
            <w:r w:rsidRPr="002E6313">
              <w:rPr>
                <w:sz w:val="24"/>
                <w:szCs w:val="24"/>
                <w:lang w:eastAsia="uk-UA"/>
              </w:rPr>
              <w:t xml:space="preserve">Рівень концентрації </w:t>
            </w:r>
            <w:proofErr w:type="spellStart"/>
            <w:r w:rsidRPr="002E6313">
              <w:rPr>
                <w:sz w:val="24"/>
                <w:szCs w:val="24"/>
                <w:lang w:eastAsia="uk-UA"/>
              </w:rPr>
              <w:t>FinTech</w:t>
            </w:r>
            <w:proofErr w:type="spellEnd"/>
            <w:r w:rsidRPr="002E6313">
              <w:rPr>
                <w:sz w:val="24"/>
                <w:szCs w:val="24"/>
                <w:lang w:eastAsia="uk-UA"/>
              </w:rPr>
              <w:t>-компаній на ринку за спеціалізацією</w:t>
            </w:r>
          </w:p>
          <w:p w14:paraId="3B85702F" w14:textId="3C8A75A5" w:rsidR="006D1E5D" w:rsidRPr="002E6313" w:rsidRDefault="006D1E5D" w:rsidP="0016459A">
            <w:pPr>
              <w:pStyle w:val="a4"/>
              <w:numPr>
                <w:ilvl w:val="0"/>
                <w:numId w:val="44"/>
              </w:numPr>
              <w:ind w:left="0" w:right="32" w:firstLine="360"/>
              <w:rPr>
                <w:sz w:val="24"/>
                <w:szCs w:val="24"/>
                <w:lang w:eastAsia="uk-UA"/>
              </w:rPr>
            </w:pPr>
            <w:r w:rsidRPr="002E6313">
              <w:rPr>
                <w:sz w:val="24"/>
                <w:szCs w:val="24"/>
                <w:lang w:eastAsia="uk-UA"/>
              </w:rPr>
              <w:t xml:space="preserve">Рівень захисту споживачів фінансових послуг, що надаються </w:t>
            </w:r>
            <w:proofErr w:type="spellStart"/>
            <w:r w:rsidRPr="002E6313">
              <w:rPr>
                <w:sz w:val="24"/>
                <w:szCs w:val="24"/>
                <w:lang w:eastAsia="uk-UA"/>
              </w:rPr>
              <w:t>FinTech</w:t>
            </w:r>
            <w:proofErr w:type="spellEnd"/>
            <w:r w:rsidRPr="002E6313">
              <w:rPr>
                <w:sz w:val="24"/>
                <w:szCs w:val="24"/>
                <w:lang w:eastAsia="uk-UA"/>
              </w:rPr>
              <w:t>-компаніями (кредитування, платежі)</w:t>
            </w:r>
          </w:p>
        </w:tc>
      </w:tr>
      <w:tr w:rsidR="006D1E5D" w:rsidRPr="002E6313" w14:paraId="00F17762" w14:textId="77777777" w:rsidTr="005153D2">
        <w:tc>
          <w:tcPr>
            <w:tcW w:w="0" w:type="auto"/>
            <w:hideMark/>
          </w:tcPr>
          <w:p w14:paraId="331E790C" w14:textId="77777777" w:rsidR="006D1E5D" w:rsidRPr="002E6313" w:rsidRDefault="006D1E5D" w:rsidP="006D1E5D">
            <w:pPr>
              <w:ind w:firstLine="457"/>
              <w:jc w:val="both"/>
              <w:rPr>
                <w:lang w:val="uk-UA" w:eastAsia="uk-UA"/>
              </w:rPr>
            </w:pPr>
            <w:r w:rsidRPr="002E6313">
              <w:rPr>
                <w:lang w:val="uk-UA" w:eastAsia="uk-UA"/>
              </w:rPr>
              <w:t xml:space="preserve">Підтримка критичної маси попиту економічних агентів на платежі та перекази через </w:t>
            </w:r>
            <w:proofErr w:type="spellStart"/>
            <w:r w:rsidRPr="002E6313">
              <w:rPr>
                <w:lang w:val="uk-UA" w:eastAsia="uk-UA"/>
              </w:rPr>
              <w:t>FinTech</w:t>
            </w:r>
            <w:proofErr w:type="spellEnd"/>
            <w:r w:rsidRPr="002E6313">
              <w:rPr>
                <w:lang w:val="uk-UA" w:eastAsia="uk-UA"/>
              </w:rPr>
              <w:t xml:space="preserve">. Операційні </w:t>
            </w:r>
            <w:proofErr w:type="spellStart"/>
            <w:r w:rsidRPr="002E6313">
              <w:rPr>
                <w:lang w:val="uk-UA" w:eastAsia="uk-UA"/>
              </w:rPr>
              <w:t>збої</w:t>
            </w:r>
            <w:proofErr w:type="spellEnd"/>
            <w:r w:rsidRPr="002E6313">
              <w:rPr>
                <w:lang w:val="uk-UA" w:eastAsia="uk-UA"/>
              </w:rPr>
              <w:t xml:space="preserve"> у роботі платіжних сервісів (з об’єктивних причин або навмисно організовані) можуть вивести економічну систему з рівноваги, погіршити бізнес-клімат та знизити довіру до інституту фінансового посередництва загалом</w:t>
            </w:r>
          </w:p>
        </w:tc>
        <w:tc>
          <w:tcPr>
            <w:tcW w:w="0" w:type="auto"/>
            <w:hideMark/>
          </w:tcPr>
          <w:p w14:paraId="33167E21" w14:textId="77777777" w:rsidR="006D1E5D" w:rsidRPr="002E6313" w:rsidRDefault="006D1E5D" w:rsidP="005153D2">
            <w:pPr>
              <w:rPr>
                <w:lang w:val="uk-UA" w:eastAsia="uk-UA"/>
              </w:rPr>
            </w:pPr>
            <w:r w:rsidRPr="002E6313">
              <w:rPr>
                <w:lang w:val="uk-UA" w:eastAsia="uk-UA"/>
              </w:rPr>
              <w:t xml:space="preserve">Рівень концентрації </w:t>
            </w:r>
            <w:proofErr w:type="spellStart"/>
            <w:r w:rsidRPr="002E6313">
              <w:rPr>
                <w:lang w:val="uk-UA" w:eastAsia="uk-UA"/>
              </w:rPr>
              <w:t>FinTech</w:t>
            </w:r>
            <w:proofErr w:type="spellEnd"/>
            <w:r w:rsidRPr="002E6313">
              <w:rPr>
                <w:lang w:val="uk-UA" w:eastAsia="uk-UA"/>
              </w:rPr>
              <w:t xml:space="preserve"> на ринку платежів і переказів</w:t>
            </w:r>
          </w:p>
        </w:tc>
      </w:tr>
      <w:tr w:rsidR="006D1E5D" w:rsidRPr="002E6313" w14:paraId="2A5428A1" w14:textId="77777777" w:rsidTr="005153D2">
        <w:tc>
          <w:tcPr>
            <w:tcW w:w="0" w:type="auto"/>
            <w:hideMark/>
          </w:tcPr>
          <w:p w14:paraId="4A7D9157" w14:textId="77777777" w:rsidR="006D1E5D" w:rsidRPr="002E6313" w:rsidRDefault="006D1E5D" w:rsidP="006D1E5D">
            <w:pPr>
              <w:ind w:firstLine="457"/>
              <w:jc w:val="both"/>
              <w:rPr>
                <w:lang w:val="uk-UA" w:eastAsia="uk-UA"/>
              </w:rPr>
            </w:pPr>
            <w:r w:rsidRPr="002E6313">
              <w:rPr>
                <w:lang w:val="uk-UA" w:eastAsia="uk-UA"/>
              </w:rPr>
              <w:t>Максимальне впровадження штучного інтелекту з метою мінімізації вартості послуг може стимулювати появу нових та непередбачуваних джерел «інфікування» фінансових ринків</w:t>
            </w:r>
          </w:p>
        </w:tc>
        <w:tc>
          <w:tcPr>
            <w:tcW w:w="0" w:type="auto"/>
            <w:hideMark/>
          </w:tcPr>
          <w:p w14:paraId="1F6A2A7E" w14:textId="77777777" w:rsidR="006D1E5D" w:rsidRPr="002E6313" w:rsidRDefault="006D1E5D" w:rsidP="001F3AD4">
            <w:pPr>
              <w:pStyle w:val="a4"/>
              <w:numPr>
                <w:ilvl w:val="0"/>
                <w:numId w:val="19"/>
              </w:numPr>
              <w:tabs>
                <w:tab w:val="left" w:pos="470"/>
              </w:tabs>
              <w:ind w:left="3" w:right="32" w:firstLine="164"/>
              <w:rPr>
                <w:sz w:val="24"/>
                <w:szCs w:val="24"/>
                <w:lang w:eastAsia="uk-UA"/>
              </w:rPr>
            </w:pPr>
            <w:r w:rsidRPr="002E6313">
              <w:rPr>
                <w:sz w:val="24"/>
                <w:szCs w:val="24"/>
                <w:lang w:eastAsia="uk-UA"/>
              </w:rPr>
              <w:t>Кількість фінансових установ, що використовують штучний інтелект як альтернативу людським ресурсам у процесі обслуговування клієнтів</w:t>
            </w:r>
          </w:p>
          <w:p w14:paraId="4E3D8CEC" w14:textId="08EA8E54" w:rsidR="006D1E5D" w:rsidRPr="002E6313" w:rsidRDefault="006D1E5D" w:rsidP="001F3AD4">
            <w:pPr>
              <w:pStyle w:val="a4"/>
              <w:numPr>
                <w:ilvl w:val="0"/>
                <w:numId w:val="19"/>
              </w:numPr>
              <w:tabs>
                <w:tab w:val="left" w:pos="470"/>
              </w:tabs>
              <w:ind w:left="3" w:right="32" w:firstLine="164"/>
              <w:rPr>
                <w:sz w:val="24"/>
                <w:szCs w:val="24"/>
                <w:lang w:eastAsia="uk-UA"/>
              </w:rPr>
            </w:pPr>
            <w:r w:rsidRPr="002E6313">
              <w:rPr>
                <w:sz w:val="24"/>
                <w:szCs w:val="24"/>
                <w:lang w:eastAsia="uk-UA"/>
              </w:rPr>
              <w:t>Глибина впровадження штучного інтелекту у діяльність фінансових установ</w:t>
            </w:r>
          </w:p>
        </w:tc>
      </w:tr>
    </w:tbl>
    <w:p w14:paraId="79A77BBB" w14:textId="77777777" w:rsidR="006D1E5D" w:rsidRPr="002E6313" w:rsidRDefault="006D1E5D" w:rsidP="006D1E5D">
      <w:pPr>
        <w:shd w:val="clear" w:color="auto" w:fill="FFFFFF"/>
        <w:spacing w:line="360" w:lineRule="auto"/>
        <w:ind w:firstLine="720"/>
        <w:jc w:val="both"/>
        <w:rPr>
          <w:sz w:val="28"/>
          <w:szCs w:val="28"/>
          <w:shd w:val="clear" w:color="auto" w:fill="FFFFFF"/>
          <w:lang w:val="uk-UA"/>
        </w:rPr>
      </w:pPr>
    </w:p>
    <w:p w14:paraId="2942AD92" w14:textId="3EFD34B9" w:rsidR="006D1E5D" w:rsidRPr="002E6313" w:rsidRDefault="006D1E5D" w:rsidP="004F275D">
      <w:pPr>
        <w:shd w:val="clear" w:color="auto" w:fill="FFFFFF"/>
        <w:spacing w:line="360" w:lineRule="auto"/>
        <w:ind w:firstLine="709"/>
        <w:jc w:val="both"/>
        <w:rPr>
          <w:sz w:val="28"/>
          <w:szCs w:val="28"/>
          <w:lang w:val="uk-UA"/>
        </w:rPr>
      </w:pPr>
      <w:r w:rsidRPr="002E6313">
        <w:rPr>
          <w:sz w:val="28"/>
          <w:szCs w:val="28"/>
          <w:lang w:val="uk-UA"/>
        </w:rPr>
        <w:t xml:space="preserve">Джерело: </w:t>
      </w:r>
      <w:r w:rsidR="004F275D">
        <w:rPr>
          <w:sz w:val="28"/>
          <w:szCs w:val="28"/>
          <w:lang w:val="uk-UA"/>
        </w:rPr>
        <w:t>систематизовано</w:t>
      </w:r>
      <w:r w:rsidRPr="002E6313">
        <w:rPr>
          <w:sz w:val="28"/>
          <w:szCs w:val="28"/>
          <w:lang w:val="uk-UA"/>
        </w:rPr>
        <w:t xml:space="preserve"> автором </w:t>
      </w:r>
    </w:p>
    <w:p w14:paraId="165252BD" w14:textId="52CE358D" w:rsidR="006D1E5D" w:rsidRPr="002E6313" w:rsidRDefault="006D1E5D" w:rsidP="006D1E5D">
      <w:pPr>
        <w:shd w:val="clear" w:color="auto" w:fill="FFFFFF"/>
        <w:spacing w:line="360" w:lineRule="auto"/>
        <w:ind w:firstLine="709"/>
        <w:jc w:val="both"/>
        <w:rPr>
          <w:sz w:val="28"/>
          <w:szCs w:val="28"/>
          <w:lang w:val="uk-UA"/>
        </w:rPr>
      </w:pPr>
      <w:r w:rsidRPr="002E6313">
        <w:rPr>
          <w:sz w:val="28"/>
          <w:szCs w:val="28"/>
          <w:lang w:val="uk-UA"/>
        </w:rPr>
        <w:t xml:space="preserve">Представлені у таблиці показники, за нашим переконанням, є достатньо об’єктивними для оцінки впливу розвитку </w:t>
      </w:r>
      <w:proofErr w:type="spellStart"/>
      <w:r w:rsidRPr="002E6313">
        <w:rPr>
          <w:sz w:val="28"/>
          <w:szCs w:val="28"/>
          <w:lang w:val="uk-UA"/>
        </w:rPr>
        <w:t>FinTech</w:t>
      </w:r>
      <w:proofErr w:type="spellEnd"/>
      <w:r w:rsidRPr="002E6313">
        <w:rPr>
          <w:sz w:val="28"/>
          <w:szCs w:val="28"/>
          <w:lang w:val="uk-UA"/>
        </w:rPr>
        <w:t xml:space="preserve"> на фінансову стабільність, оскільки безпосередньо пов’язані з ключовими джерелами ризиків і дозволяють перейти від описового аналізу до кількісного моніторингу. Отже, у сукупності ці індикатори забезпечать комплексне бачення взаємозв’язку між інноваціями та стабільністю фінансового сектору. Водночас відсутність систематизованих і публічно доступних статистичних даних щодо масштабів аутсорсингу банківських функцій </w:t>
      </w:r>
      <w:proofErr w:type="spellStart"/>
      <w:r w:rsidRPr="002E6313">
        <w:rPr>
          <w:sz w:val="28"/>
          <w:szCs w:val="28"/>
          <w:lang w:val="uk-UA"/>
        </w:rPr>
        <w:t>FinTech</w:t>
      </w:r>
      <w:proofErr w:type="spellEnd"/>
      <w:r w:rsidRPr="002E6313">
        <w:rPr>
          <w:sz w:val="28"/>
          <w:szCs w:val="28"/>
          <w:lang w:val="uk-UA"/>
        </w:rPr>
        <w:t xml:space="preserve">-компаніям, глибини впровадження штучного інтелекту, рівня концентрації технологічних провайдерів та пов’язаних із цим ризиків істотно обмежує можливості практичної оцінки їх впливу на фінансову стабільність. За таких умов емпіричний аналіз зазначених процесів наразі має </w:t>
      </w:r>
      <w:r w:rsidRPr="002E6313">
        <w:rPr>
          <w:sz w:val="28"/>
          <w:szCs w:val="28"/>
          <w:lang w:val="uk-UA"/>
        </w:rPr>
        <w:lastRenderedPageBreak/>
        <w:t xml:space="preserve">переважно концептуальний і аналітичний характер, а повноцінна кількісна верифікація запропонованих показників зумовлює необхідність подальшого розвитку статистичної бази та регуляторної звітності у сфері </w:t>
      </w:r>
      <w:proofErr w:type="spellStart"/>
      <w:r w:rsidRPr="002E6313">
        <w:rPr>
          <w:sz w:val="28"/>
          <w:szCs w:val="28"/>
          <w:lang w:val="uk-UA"/>
        </w:rPr>
        <w:t>FinTech</w:t>
      </w:r>
      <w:proofErr w:type="spellEnd"/>
      <w:r w:rsidRPr="002E6313">
        <w:rPr>
          <w:sz w:val="28"/>
          <w:szCs w:val="28"/>
          <w:lang w:val="uk-UA"/>
        </w:rPr>
        <w:t>.</w:t>
      </w:r>
    </w:p>
    <w:p w14:paraId="19AA14EC" w14:textId="77777777" w:rsidR="006D1E5D" w:rsidRPr="002E6313" w:rsidRDefault="006D1E5D" w:rsidP="006D1E5D">
      <w:pPr>
        <w:spacing w:line="360" w:lineRule="auto"/>
        <w:ind w:firstLine="709"/>
        <w:jc w:val="both"/>
        <w:rPr>
          <w:sz w:val="28"/>
          <w:szCs w:val="28"/>
          <w:lang w:val="uk-UA"/>
        </w:rPr>
      </w:pPr>
      <w:r w:rsidRPr="002E6313">
        <w:rPr>
          <w:sz w:val="28"/>
          <w:szCs w:val="28"/>
          <w:lang w:val="uk-UA"/>
        </w:rPr>
        <w:t xml:space="preserve">Для узагальненої оцінки рівня цифрової трансформації банківського сектору використовується </w:t>
      </w:r>
      <w:r w:rsidRPr="002E6313">
        <w:rPr>
          <w:rStyle w:val="a9"/>
          <w:b w:val="0"/>
          <w:bCs w:val="0"/>
          <w:sz w:val="28"/>
          <w:szCs w:val="28"/>
          <w:lang w:val="uk-UA"/>
        </w:rPr>
        <w:t xml:space="preserve">Індекс готовності банків до </w:t>
      </w:r>
      <w:proofErr w:type="spellStart"/>
      <w:r w:rsidRPr="002E6313">
        <w:rPr>
          <w:rStyle w:val="a9"/>
          <w:b w:val="0"/>
          <w:bCs w:val="0"/>
          <w:sz w:val="28"/>
          <w:szCs w:val="28"/>
          <w:lang w:val="uk-UA"/>
        </w:rPr>
        <w:t>цифровізації</w:t>
      </w:r>
      <w:proofErr w:type="spellEnd"/>
      <w:r w:rsidRPr="002E6313">
        <w:rPr>
          <w:sz w:val="28"/>
          <w:szCs w:val="28"/>
          <w:lang w:val="uk-UA"/>
        </w:rPr>
        <w:t>, який відображає спроможність банків ефективно впроваджувати та використовувати цифрові технології у своїй діяльності. Сутність індексу полягає у комплексному підході до вимірювання цифрової зрілості, що охоплює такі складові, як розвиток цифрової інфраструктури, рівень проникнення онлайн- та мобільних банківських послуг, використання цифрових платежів, готовність до впровадження інновацій (</w:t>
      </w:r>
      <w:proofErr w:type="spellStart"/>
      <w:r w:rsidRPr="002E6313">
        <w:rPr>
          <w:sz w:val="28"/>
          <w:szCs w:val="28"/>
          <w:lang w:val="uk-UA"/>
        </w:rPr>
        <w:t>open</w:t>
      </w:r>
      <w:proofErr w:type="spellEnd"/>
      <w:r w:rsidRPr="002E6313">
        <w:rPr>
          <w:sz w:val="28"/>
          <w:szCs w:val="28"/>
          <w:lang w:val="uk-UA"/>
        </w:rPr>
        <w:t xml:space="preserve"> </w:t>
      </w:r>
      <w:proofErr w:type="spellStart"/>
      <w:r w:rsidRPr="002E6313">
        <w:rPr>
          <w:sz w:val="28"/>
          <w:szCs w:val="28"/>
          <w:lang w:val="uk-UA"/>
        </w:rPr>
        <w:t>banking</w:t>
      </w:r>
      <w:proofErr w:type="spellEnd"/>
      <w:r w:rsidRPr="002E6313">
        <w:rPr>
          <w:sz w:val="28"/>
          <w:szCs w:val="28"/>
          <w:lang w:val="uk-UA"/>
        </w:rPr>
        <w:t xml:space="preserve">, API, хмарні рішення, ШІ), а також інституційну та регуляторну підтримку </w:t>
      </w:r>
      <w:proofErr w:type="spellStart"/>
      <w:r w:rsidRPr="002E6313">
        <w:rPr>
          <w:sz w:val="28"/>
          <w:szCs w:val="28"/>
          <w:lang w:val="uk-UA"/>
        </w:rPr>
        <w:t>цифровізації</w:t>
      </w:r>
      <w:proofErr w:type="spellEnd"/>
      <w:r w:rsidRPr="002E6313">
        <w:rPr>
          <w:sz w:val="28"/>
          <w:szCs w:val="28"/>
          <w:lang w:val="uk-UA"/>
        </w:rPr>
        <w:t>. У порівняльному вимірі індекс дозволяє зіставляти рівень цифрової готовності банківських систем різних країн, зокрема України та держав Європейського Союзу.</w:t>
      </w:r>
    </w:p>
    <w:p w14:paraId="411B23CC" w14:textId="27FE6710" w:rsidR="006D1E5D" w:rsidRPr="002E6313" w:rsidRDefault="006D1E5D" w:rsidP="006D1E5D">
      <w:pPr>
        <w:shd w:val="clear" w:color="auto" w:fill="FFFFFF"/>
        <w:spacing w:line="360" w:lineRule="auto"/>
        <w:ind w:firstLine="851"/>
        <w:jc w:val="both"/>
        <w:rPr>
          <w:sz w:val="28"/>
          <w:szCs w:val="28"/>
          <w:lang w:val="uk-UA"/>
        </w:rPr>
      </w:pPr>
      <w:r w:rsidRPr="002E6313">
        <w:rPr>
          <w:sz w:val="28"/>
          <w:szCs w:val="28"/>
          <w:lang w:val="uk-UA"/>
        </w:rPr>
        <w:t>На рис. 2.</w:t>
      </w:r>
      <w:r w:rsidR="009A7421">
        <w:rPr>
          <w:sz w:val="28"/>
          <w:szCs w:val="28"/>
          <w:lang w:val="uk-UA"/>
        </w:rPr>
        <w:t>6</w:t>
      </w:r>
      <w:r w:rsidRPr="002E6313">
        <w:rPr>
          <w:sz w:val="28"/>
          <w:szCs w:val="28"/>
          <w:lang w:val="uk-UA"/>
        </w:rPr>
        <w:t xml:space="preserve"> відображено </w:t>
      </w:r>
      <w:bookmarkStart w:id="16" w:name="_Hlk217807528"/>
      <w:r w:rsidRPr="002E6313">
        <w:rPr>
          <w:sz w:val="28"/>
          <w:szCs w:val="28"/>
          <w:lang w:val="uk-UA"/>
        </w:rPr>
        <w:t xml:space="preserve">рівень проникнення послуг цифрового банкінгу в Україні та країнах ЄС, що вказує на відповідність в цілому вітчизняної практики глобальним трендам. </w:t>
      </w:r>
    </w:p>
    <w:bookmarkEnd w:id="16"/>
    <w:p w14:paraId="3A1BABD6" w14:textId="0D552619" w:rsidR="006D1E5D" w:rsidRPr="002E6313" w:rsidRDefault="006D1E5D" w:rsidP="006D1E5D">
      <w:pPr>
        <w:shd w:val="clear" w:color="auto" w:fill="FFFFFF"/>
        <w:spacing w:line="360" w:lineRule="auto"/>
        <w:ind w:firstLine="142"/>
        <w:jc w:val="both"/>
        <w:rPr>
          <w:sz w:val="28"/>
          <w:szCs w:val="28"/>
          <w:lang w:val="uk-UA"/>
        </w:rPr>
      </w:pPr>
      <w:r w:rsidRPr="002E6313">
        <w:rPr>
          <w:noProof/>
          <w:lang w:val="uk-UA"/>
        </w:rPr>
        <w:drawing>
          <wp:inline distT="0" distB="0" distL="0" distR="0" wp14:anchorId="3A3129D4" wp14:editId="44277B50">
            <wp:extent cx="6083300" cy="2647950"/>
            <wp:effectExtent l="0" t="0" r="12700" b="0"/>
            <wp:docPr id="23" name="Диаграмма 23">
              <a:extLst xmlns:a="http://schemas.openxmlformats.org/drawingml/2006/main">
                <a:ext uri="{FF2B5EF4-FFF2-40B4-BE49-F238E27FC236}">
                  <a16:creationId xmlns:a16="http://schemas.microsoft.com/office/drawing/2014/main" id="{6E4C90F1-4390-4125-99CA-E503027830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A469000" w14:textId="1474AD23" w:rsidR="006D1E5D" w:rsidRPr="002E6313" w:rsidRDefault="006D1E5D" w:rsidP="006D1E5D">
      <w:pPr>
        <w:shd w:val="clear" w:color="auto" w:fill="FFFFFF"/>
        <w:spacing w:line="360" w:lineRule="auto"/>
        <w:ind w:firstLine="851"/>
        <w:jc w:val="both"/>
        <w:rPr>
          <w:sz w:val="28"/>
          <w:szCs w:val="28"/>
          <w:lang w:val="uk-UA"/>
        </w:rPr>
      </w:pPr>
      <w:r w:rsidRPr="002E6313">
        <w:rPr>
          <w:sz w:val="28"/>
          <w:szCs w:val="28"/>
          <w:lang w:val="uk-UA"/>
        </w:rPr>
        <w:t>Рисунок  2.</w:t>
      </w:r>
      <w:r w:rsidR="004F275D">
        <w:rPr>
          <w:sz w:val="28"/>
          <w:szCs w:val="28"/>
          <w:lang w:val="uk-UA"/>
        </w:rPr>
        <w:t>6</w:t>
      </w:r>
      <w:r w:rsidRPr="002E6313">
        <w:rPr>
          <w:sz w:val="28"/>
          <w:szCs w:val="28"/>
          <w:lang w:val="uk-UA"/>
        </w:rPr>
        <w:t xml:space="preserve"> -  Рівень проникнення цифрового банкінгу у сферу фінансових послуг для </w:t>
      </w:r>
      <w:r w:rsidRPr="002E6313">
        <w:rPr>
          <w:rStyle w:val="a9"/>
          <w:b w:val="0"/>
          <w:bCs w:val="0"/>
          <w:sz w:val="28"/>
          <w:szCs w:val="28"/>
          <w:lang w:val="uk-UA"/>
        </w:rPr>
        <w:t>України</w:t>
      </w:r>
      <w:r w:rsidRPr="002E6313">
        <w:rPr>
          <w:sz w:val="28"/>
          <w:szCs w:val="28"/>
          <w:lang w:val="uk-UA"/>
        </w:rPr>
        <w:t xml:space="preserve"> та </w:t>
      </w:r>
      <w:r w:rsidRPr="002E6313">
        <w:rPr>
          <w:rStyle w:val="a9"/>
          <w:b w:val="0"/>
          <w:bCs w:val="0"/>
          <w:sz w:val="28"/>
          <w:szCs w:val="28"/>
          <w:lang w:val="uk-UA"/>
        </w:rPr>
        <w:t>середнього значення по країнах ЄС-27</w:t>
      </w:r>
      <w:r w:rsidRPr="002E6313">
        <w:rPr>
          <w:sz w:val="28"/>
          <w:szCs w:val="28"/>
          <w:lang w:val="uk-UA"/>
        </w:rPr>
        <w:t xml:space="preserve"> за </w:t>
      </w:r>
      <w:r w:rsidRPr="002E6313">
        <w:rPr>
          <w:rStyle w:val="a9"/>
          <w:b w:val="0"/>
          <w:bCs w:val="0"/>
          <w:sz w:val="28"/>
          <w:szCs w:val="28"/>
          <w:lang w:val="uk-UA"/>
        </w:rPr>
        <w:t>2020–2024 рр.</w:t>
      </w:r>
    </w:p>
    <w:p w14:paraId="700F21AB" w14:textId="77777777" w:rsidR="006D1E5D" w:rsidRPr="002E6313" w:rsidRDefault="006D1E5D" w:rsidP="006D1E5D">
      <w:pPr>
        <w:shd w:val="clear" w:color="auto" w:fill="FFFFFF"/>
        <w:spacing w:line="360" w:lineRule="auto"/>
        <w:ind w:firstLine="709"/>
        <w:jc w:val="both"/>
        <w:rPr>
          <w:sz w:val="28"/>
          <w:szCs w:val="28"/>
          <w:lang w:val="uk-UA" w:eastAsia="en-US"/>
        </w:rPr>
      </w:pPr>
      <w:r w:rsidRPr="002E6313">
        <w:rPr>
          <w:sz w:val="28"/>
          <w:szCs w:val="28"/>
          <w:lang w:val="uk-UA"/>
        </w:rPr>
        <w:t xml:space="preserve">Джерело: </w:t>
      </w:r>
      <w:r w:rsidRPr="002E6313">
        <w:rPr>
          <w:sz w:val="28"/>
          <w:szCs w:val="28"/>
          <w:lang w:val="uk-UA" w:eastAsia="en-US"/>
        </w:rPr>
        <w:t>побудовано автором на основі [26]</w:t>
      </w:r>
    </w:p>
    <w:p w14:paraId="0F8B9CE1" w14:textId="0A78B56F" w:rsidR="006D1E5D" w:rsidRPr="002E6313" w:rsidRDefault="006D1E5D" w:rsidP="006D1E5D">
      <w:pPr>
        <w:shd w:val="clear" w:color="auto" w:fill="FFFFFF"/>
        <w:spacing w:line="360" w:lineRule="auto"/>
        <w:ind w:firstLine="709"/>
        <w:jc w:val="both"/>
        <w:rPr>
          <w:sz w:val="28"/>
          <w:szCs w:val="28"/>
          <w:lang w:val="uk-UA"/>
        </w:rPr>
      </w:pPr>
      <w:bookmarkStart w:id="17" w:name="_Hlk217807599"/>
      <w:r w:rsidRPr="002E6313">
        <w:rPr>
          <w:sz w:val="28"/>
          <w:szCs w:val="28"/>
          <w:lang w:val="uk-UA"/>
        </w:rPr>
        <w:lastRenderedPageBreak/>
        <w:t>Водночас, порівнюючи  українські  індикатори проникнення  онлайн-банкінгу, з аналогічними показниками в європейських країнах, доцільно  відмітити, що незважаючи на позитивну тенденцію розвитку в Україні, вони залишаються нижчими, аніж в інших країнах.</w:t>
      </w:r>
    </w:p>
    <w:bookmarkEnd w:id="17"/>
    <w:p w14:paraId="325FD6A9" w14:textId="07699DE1" w:rsidR="006D1E5D" w:rsidRPr="004F275D" w:rsidRDefault="006D1E5D" w:rsidP="006D1E5D">
      <w:pPr>
        <w:pStyle w:val="a6"/>
        <w:spacing w:before="0" w:beforeAutospacing="0" w:after="0" w:afterAutospacing="0" w:line="360" w:lineRule="auto"/>
        <w:ind w:firstLine="709"/>
        <w:jc w:val="both"/>
        <w:rPr>
          <w:sz w:val="28"/>
          <w:szCs w:val="28"/>
          <w:lang w:val="uk-UA" w:eastAsia="uk-UA"/>
        </w:rPr>
      </w:pPr>
      <w:r w:rsidRPr="002E6313">
        <w:rPr>
          <w:sz w:val="28"/>
          <w:szCs w:val="28"/>
          <w:lang w:val="uk-UA"/>
        </w:rPr>
        <w:t xml:space="preserve">Найбільш «вимірюваною» складовою </w:t>
      </w:r>
      <w:proofErr w:type="spellStart"/>
      <w:r w:rsidRPr="002E6313">
        <w:rPr>
          <w:sz w:val="28"/>
          <w:szCs w:val="28"/>
          <w:lang w:val="uk-UA"/>
        </w:rPr>
        <w:t>цифровізації</w:t>
      </w:r>
      <w:proofErr w:type="spellEnd"/>
      <w:r w:rsidRPr="002E6313">
        <w:rPr>
          <w:sz w:val="28"/>
          <w:szCs w:val="28"/>
          <w:lang w:val="uk-UA"/>
        </w:rPr>
        <w:t xml:space="preserve"> банків є розвиток безготівкових платежів і платіжної інфраструктури. За даними НБУ, у 2024 році кількість операцій з </w:t>
      </w:r>
      <w:r w:rsidRPr="004F275D">
        <w:rPr>
          <w:sz w:val="28"/>
          <w:szCs w:val="28"/>
          <w:lang w:val="uk-UA"/>
        </w:rPr>
        <w:t>платіжними картками, емітованими українськими банками становила 8 654,4 млн операцій, а загальна сума — 6 577,4 млрд грн. При цьому безготівкові операції домінували: частка безготівкових операцій за кількістю досягла 94,6%, а за сумою — 64,5% [</w:t>
      </w:r>
      <w:r w:rsidR="004F275D" w:rsidRPr="004F275D">
        <w:rPr>
          <w:sz w:val="28"/>
          <w:szCs w:val="28"/>
          <w:lang w:val="uk-UA"/>
        </w:rPr>
        <w:t>9</w:t>
      </w:r>
      <w:r w:rsidRPr="004F275D">
        <w:rPr>
          <w:sz w:val="28"/>
          <w:szCs w:val="28"/>
          <w:lang w:val="uk-UA"/>
        </w:rPr>
        <w:t xml:space="preserve">]. </w:t>
      </w:r>
    </w:p>
    <w:p w14:paraId="21BAE22B" w14:textId="207CFA3E" w:rsidR="006D1E5D" w:rsidRPr="004F275D" w:rsidRDefault="006D1E5D" w:rsidP="006D1E5D">
      <w:pPr>
        <w:pStyle w:val="a6"/>
        <w:spacing w:before="0" w:beforeAutospacing="0" w:after="0" w:afterAutospacing="0" w:line="360" w:lineRule="auto"/>
        <w:ind w:firstLine="709"/>
        <w:jc w:val="both"/>
        <w:rPr>
          <w:sz w:val="28"/>
          <w:szCs w:val="28"/>
          <w:lang w:val="uk-UA"/>
        </w:rPr>
      </w:pPr>
      <w:r w:rsidRPr="004F275D">
        <w:rPr>
          <w:sz w:val="28"/>
          <w:szCs w:val="28"/>
          <w:lang w:val="uk-UA"/>
        </w:rPr>
        <w:t xml:space="preserve">Структура безготівкових операцій у 2024 році підтверджує зміщення у бік </w:t>
      </w:r>
      <w:proofErr w:type="spellStart"/>
      <w:r w:rsidRPr="004F275D">
        <w:rPr>
          <w:sz w:val="28"/>
          <w:szCs w:val="28"/>
          <w:lang w:val="uk-UA"/>
        </w:rPr>
        <w:t>digital</w:t>
      </w:r>
      <w:proofErr w:type="spellEnd"/>
      <w:r w:rsidRPr="004F275D">
        <w:rPr>
          <w:sz w:val="28"/>
          <w:szCs w:val="28"/>
          <w:lang w:val="uk-UA"/>
        </w:rPr>
        <w:t>-споживання:</w:t>
      </w:r>
    </w:p>
    <w:p w14:paraId="19835E1F" w14:textId="4317A2A9" w:rsidR="006D1E5D" w:rsidRPr="004F275D" w:rsidRDefault="006D1E5D" w:rsidP="001F3AD4">
      <w:pPr>
        <w:pStyle w:val="a6"/>
        <w:numPr>
          <w:ilvl w:val="0"/>
          <w:numId w:val="20"/>
        </w:numPr>
        <w:tabs>
          <w:tab w:val="left" w:pos="993"/>
        </w:tabs>
        <w:spacing w:before="0" w:beforeAutospacing="0" w:after="0" w:afterAutospacing="0" w:line="360" w:lineRule="auto"/>
        <w:ind w:left="0" w:firstLine="709"/>
        <w:jc w:val="both"/>
        <w:rPr>
          <w:sz w:val="28"/>
          <w:szCs w:val="28"/>
          <w:lang w:val="uk-UA"/>
        </w:rPr>
      </w:pPr>
      <w:r w:rsidRPr="004F275D">
        <w:rPr>
          <w:rStyle w:val="a9"/>
          <w:b w:val="0"/>
          <w:bCs w:val="0"/>
          <w:sz w:val="28"/>
          <w:szCs w:val="28"/>
          <w:lang w:val="uk-UA"/>
        </w:rPr>
        <w:t>оплата в торговельній та сервісній мережі (POS-оплати)</w:t>
      </w:r>
      <w:r w:rsidRPr="004F275D">
        <w:rPr>
          <w:sz w:val="28"/>
          <w:szCs w:val="28"/>
          <w:lang w:val="uk-UA"/>
        </w:rPr>
        <w:t xml:space="preserve"> - 73,4% за кількістю та 46,8% за сумою безготівкових карткових операцій); </w:t>
      </w:r>
    </w:p>
    <w:p w14:paraId="5FBE7E36" w14:textId="09A131D8" w:rsidR="006D1E5D" w:rsidRPr="004F275D" w:rsidRDefault="006D1E5D" w:rsidP="001F3AD4">
      <w:pPr>
        <w:pStyle w:val="a6"/>
        <w:numPr>
          <w:ilvl w:val="0"/>
          <w:numId w:val="20"/>
        </w:numPr>
        <w:tabs>
          <w:tab w:val="left" w:pos="993"/>
        </w:tabs>
        <w:spacing w:before="0" w:beforeAutospacing="0" w:after="0" w:afterAutospacing="0" w:line="360" w:lineRule="auto"/>
        <w:ind w:left="0" w:firstLine="709"/>
        <w:jc w:val="both"/>
        <w:rPr>
          <w:sz w:val="28"/>
          <w:szCs w:val="28"/>
          <w:lang w:val="uk-UA"/>
        </w:rPr>
      </w:pPr>
      <w:r w:rsidRPr="004F275D">
        <w:rPr>
          <w:rStyle w:val="a9"/>
          <w:b w:val="0"/>
          <w:bCs w:val="0"/>
          <w:sz w:val="28"/>
          <w:szCs w:val="28"/>
          <w:lang w:val="uk-UA"/>
        </w:rPr>
        <w:t xml:space="preserve">перекази </w:t>
      </w:r>
      <w:proofErr w:type="spellStart"/>
      <w:r w:rsidRPr="004F275D">
        <w:rPr>
          <w:rStyle w:val="a9"/>
          <w:b w:val="0"/>
          <w:bCs w:val="0"/>
          <w:sz w:val="28"/>
          <w:szCs w:val="28"/>
          <w:lang w:val="uk-UA"/>
        </w:rPr>
        <w:t>card-to-card</w:t>
      </w:r>
      <w:proofErr w:type="spellEnd"/>
      <w:r w:rsidRPr="004F275D">
        <w:rPr>
          <w:sz w:val="28"/>
          <w:szCs w:val="28"/>
          <w:lang w:val="uk-UA"/>
        </w:rPr>
        <w:t xml:space="preserve"> - 31,1% від суми безготівкових операцій); </w:t>
      </w:r>
    </w:p>
    <w:p w14:paraId="17F483E6" w14:textId="77777777" w:rsidR="006D1E5D" w:rsidRPr="004F275D" w:rsidRDefault="006D1E5D" w:rsidP="001F3AD4">
      <w:pPr>
        <w:pStyle w:val="a6"/>
        <w:numPr>
          <w:ilvl w:val="0"/>
          <w:numId w:val="20"/>
        </w:numPr>
        <w:tabs>
          <w:tab w:val="left" w:pos="993"/>
        </w:tabs>
        <w:spacing w:before="0" w:beforeAutospacing="0" w:after="0" w:afterAutospacing="0" w:line="360" w:lineRule="auto"/>
        <w:ind w:left="0" w:firstLine="709"/>
        <w:jc w:val="both"/>
        <w:rPr>
          <w:sz w:val="28"/>
          <w:szCs w:val="28"/>
          <w:lang w:val="uk-UA"/>
        </w:rPr>
      </w:pPr>
      <w:r w:rsidRPr="004F275D">
        <w:rPr>
          <w:rStyle w:val="a9"/>
          <w:b w:val="0"/>
          <w:bCs w:val="0"/>
          <w:sz w:val="28"/>
          <w:szCs w:val="28"/>
          <w:lang w:val="uk-UA"/>
        </w:rPr>
        <w:t>онлайн-оплати товарів/послуг</w:t>
      </w:r>
      <w:r w:rsidRPr="004F275D">
        <w:rPr>
          <w:sz w:val="28"/>
          <w:szCs w:val="28"/>
          <w:lang w:val="uk-UA"/>
        </w:rPr>
        <w:t xml:space="preserve"> -13,6% за кількістю та 14,7% за сумою;</w:t>
      </w:r>
    </w:p>
    <w:p w14:paraId="36F39C59" w14:textId="4C307915" w:rsidR="006D1E5D" w:rsidRPr="004F275D" w:rsidRDefault="006D1E5D" w:rsidP="001F3AD4">
      <w:pPr>
        <w:pStyle w:val="a6"/>
        <w:numPr>
          <w:ilvl w:val="0"/>
          <w:numId w:val="20"/>
        </w:numPr>
        <w:tabs>
          <w:tab w:val="left" w:pos="993"/>
        </w:tabs>
        <w:spacing w:before="0" w:beforeAutospacing="0" w:after="0" w:afterAutospacing="0" w:line="360" w:lineRule="auto"/>
        <w:ind w:left="0" w:firstLine="709"/>
        <w:jc w:val="both"/>
        <w:rPr>
          <w:sz w:val="28"/>
          <w:szCs w:val="28"/>
          <w:lang w:val="uk-UA"/>
        </w:rPr>
      </w:pPr>
      <w:r w:rsidRPr="004F275D">
        <w:rPr>
          <w:sz w:val="28"/>
          <w:szCs w:val="28"/>
          <w:lang w:val="uk-UA"/>
        </w:rPr>
        <w:t xml:space="preserve"> обсяг онлайн-</w:t>
      </w:r>
      <w:proofErr w:type="spellStart"/>
      <w:r w:rsidRPr="004F275D">
        <w:rPr>
          <w:sz w:val="28"/>
          <w:szCs w:val="28"/>
          <w:lang w:val="uk-UA"/>
        </w:rPr>
        <w:t>оплат</w:t>
      </w:r>
      <w:proofErr w:type="spellEnd"/>
      <w:r w:rsidRPr="004F275D">
        <w:rPr>
          <w:sz w:val="28"/>
          <w:szCs w:val="28"/>
          <w:lang w:val="uk-UA"/>
        </w:rPr>
        <w:t xml:space="preserve"> - 622 млрд грн [</w:t>
      </w:r>
      <w:r w:rsidR="004F275D" w:rsidRPr="004F275D">
        <w:rPr>
          <w:sz w:val="28"/>
          <w:szCs w:val="28"/>
          <w:lang w:val="uk-UA"/>
        </w:rPr>
        <w:t>9</w:t>
      </w:r>
      <w:r w:rsidRPr="004F275D">
        <w:rPr>
          <w:sz w:val="28"/>
          <w:szCs w:val="28"/>
          <w:lang w:val="uk-UA"/>
        </w:rPr>
        <w:t xml:space="preserve">]. </w:t>
      </w:r>
    </w:p>
    <w:p w14:paraId="620DB308" w14:textId="3DF4D243" w:rsidR="006D1E5D" w:rsidRPr="004F275D" w:rsidRDefault="006D1E5D" w:rsidP="006D1E5D">
      <w:pPr>
        <w:pStyle w:val="a6"/>
        <w:tabs>
          <w:tab w:val="left" w:pos="993"/>
        </w:tabs>
        <w:spacing w:before="0" w:beforeAutospacing="0" w:after="0" w:afterAutospacing="0" w:line="360" w:lineRule="auto"/>
        <w:ind w:firstLine="709"/>
        <w:jc w:val="both"/>
        <w:rPr>
          <w:sz w:val="28"/>
          <w:szCs w:val="28"/>
          <w:lang w:val="uk-UA"/>
        </w:rPr>
      </w:pPr>
      <w:r w:rsidRPr="004F275D">
        <w:rPr>
          <w:sz w:val="28"/>
          <w:szCs w:val="28"/>
          <w:lang w:val="uk-UA"/>
        </w:rPr>
        <w:t xml:space="preserve">Важливо, що зростання </w:t>
      </w:r>
      <w:proofErr w:type="spellStart"/>
      <w:r w:rsidRPr="004F275D">
        <w:rPr>
          <w:sz w:val="28"/>
          <w:szCs w:val="28"/>
          <w:lang w:val="uk-UA"/>
        </w:rPr>
        <w:t>кешлес</w:t>
      </w:r>
      <w:proofErr w:type="spellEnd"/>
      <w:r w:rsidRPr="004F275D">
        <w:rPr>
          <w:sz w:val="28"/>
          <w:szCs w:val="28"/>
          <w:lang w:val="uk-UA"/>
        </w:rPr>
        <w:t>-операцій підкріплюється розширенням платіжної інфраструктури. НБУ фіксує, що у 2024 році кількість платіжних терміналів у торговельній та сервісній мережах зросла на 10,5% (до 496,6 тис.), причому 97,5% терміналів - безконтактні. Одночасно збільшилася кількість торговців, що приймають картки (включно з онлайн-каналом), до 518,4 тис. (+12,8% р/р) [</w:t>
      </w:r>
      <w:r w:rsidR="009A7421">
        <w:rPr>
          <w:sz w:val="28"/>
          <w:szCs w:val="28"/>
          <w:lang w:val="uk-UA"/>
        </w:rPr>
        <w:t>36</w:t>
      </w:r>
      <w:r w:rsidRPr="004F275D">
        <w:rPr>
          <w:sz w:val="28"/>
          <w:szCs w:val="28"/>
          <w:lang w:val="uk-UA"/>
        </w:rPr>
        <w:t xml:space="preserve">]. </w:t>
      </w:r>
    </w:p>
    <w:p w14:paraId="429A2BDF" w14:textId="15A943DF" w:rsidR="006D1E5D" w:rsidRPr="004F275D" w:rsidRDefault="006D1E5D" w:rsidP="006D1E5D">
      <w:pPr>
        <w:pStyle w:val="a6"/>
        <w:spacing w:before="0" w:beforeAutospacing="0" w:after="0" w:afterAutospacing="0" w:line="360" w:lineRule="auto"/>
        <w:ind w:firstLine="709"/>
        <w:jc w:val="both"/>
        <w:rPr>
          <w:sz w:val="28"/>
          <w:szCs w:val="28"/>
          <w:lang w:val="uk-UA"/>
        </w:rPr>
      </w:pPr>
      <w:r w:rsidRPr="004F275D">
        <w:rPr>
          <w:sz w:val="28"/>
          <w:szCs w:val="28"/>
          <w:lang w:val="uk-UA"/>
        </w:rPr>
        <w:t xml:space="preserve">Динаміка 2025 року демонструє продовження тренду. За підсумками </w:t>
      </w:r>
      <w:r w:rsidRPr="004F275D">
        <w:rPr>
          <w:rStyle w:val="a9"/>
          <w:b w:val="0"/>
          <w:bCs w:val="0"/>
          <w:sz w:val="28"/>
          <w:szCs w:val="28"/>
          <w:lang w:val="uk-UA"/>
        </w:rPr>
        <w:t>9 місяців 2025 року</w:t>
      </w:r>
      <w:r w:rsidRPr="004F275D">
        <w:rPr>
          <w:sz w:val="28"/>
          <w:szCs w:val="28"/>
          <w:lang w:val="uk-UA"/>
        </w:rPr>
        <w:t xml:space="preserve"> частка безготівкових операцій за сумою становила 65,4%, а за кількістю -95,4% [</w:t>
      </w:r>
      <w:r w:rsidR="004F275D" w:rsidRPr="004F275D">
        <w:rPr>
          <w:sz w:val="28"/>
          <w:szCs w:val="28"/>
          <w:lang w:val="uk-UA"/>
        </w:rPr>
        <w:t>65</w:t>
      </w:r>
      <w:r w:rsidRPr="004F275D">
        <w:rPr>
          <w:sz w:val="28"/>
          <w:szCs w:val="28"/>
          <w:lang w:val="uk-UA"/>
        </w:rPr>
        <w:t xml:space="preserve">]. У структурі безготівкових операцій найбільша частка припала на розрахунки в торговельній/сервісній мережі </w:t>
      </w:r>
      <w:r w:rsidR="009A7421">
        <w:rPr>
          <w:sz w:val="28"/>
          <w:szCs w:val="28"/>
          <w:lang w:val="uk-UA"/>
        </w:rPr>
        <w:t>-</w:t>
      </w:r>
      <w:r w:rsidRPr="004F275D">
        <w:rPr>
          <w:sz w:val="28"/>
          <w:szCs w:val="28"/>
          <w:lang w:val="uk-UA"/>
        </w:rPr>
        <w:t xml:space="preserve"> 74,4% за кількістю та 50,7% за сумою [</w:t>
      </w:r>
      <w:r w:rsidR="009A7421">
        <w:rPr>
          <w:sz w:val="28"/>
          <w:szCs w:val="28"/>
          <w:lang w:val="uk-UA"/>
        </w:rPr>
        <w:t>34</w:t>
      </w:r>
      <w:r w:rsidRPr="004F275D">
        <w:rPr>
          <w:sz w:val="28"/>
          <w:szCs w:val="28"/>
          <w:lang w:val="uk-UA"/>
        </w:rPr>
        <w:t xml:space="preserve">]. </w:t>
      </w:r>
    </w:p>
    <w:p w14:paraId="2F91EE6B" w14:textId="59048BAE" w:rsidR="006D1E5D" w:rsidRPr="002E6313" w:rsidRDefault="006D1E5D" w:rsidP="006D1E5D">
      <w:pPr>
        <w:pStyle w:val="a6"/>
        <w:spacing w:before="0" w:beforeAutospacing="0" w:after="0" w:afterAutospacing="0" w:line="360" w:lineRule="auto"/>
        <w:ind w:firstLine="709"/>
        <w:jc w:val="both"/>
        <w:rPr>
          <w:sz w:val="28"/>
          <w:szCs w:val="28"/>
          <w:lang w:val="uk-UA"/>
        </w:rPr>
      </w:pPr>
      <w:r w:rsidRPr="004F275D">
        <w:rPr>
          <w:sz w:val="28"/>
          <w:szCs w:val="28"/>
          <w:lang w:val="uk-UA"/>
        </w:rPr>
        <w:t xml:space="preserve">Окремим маркером «цифрової зрілості» банків є перехід від операцій із фізичним зчитуванням картки до безконтактних технологій (NFC-картка, </w:t>
      </w:r>
      <w:r w:rsidRPr="004F275D">
        <w:rPr>
          <w:sz w:val="28"/>
          <w:szCs w:val="28"/>
          <w:lang w:val="uk-UA"/>
        </w:rPr>
        <w:lastRenderedPageBreak/>
        <w:t xml:space="preserve">смартфон, </w:t>
      </w:r>
      <w:proofErr w:type="spellStart"/>
      <w:r w:rsidRPr="004F275D">
        <w:rPr>
          <w:sz w:val="28"/>
          <w:szCs w:val="28"/>
          <w:lang w:val="uk-UA"/>
        </w:rPr>
        <w:t>wearable</w:t>
      </w:r>
      <w:proofErr w:type="spellEnd"/>
      <w:r w:rsidRPr="004F275D">
        <w:rPr>
          <w:sz w:val="28"/>
          <w:szCs w:val="28"/>
          <w:lang w:val="uk-UA"/>
        </w:rPr>
        <w:t>-пристрої). За</w:t>
      </w:r>
      <w:r w:rsidRPr="002E6313">
        <w:rPr>
          <w:sz w:val="28"/>
          <w:szCs w:val="28"/>
          <w:lang w:val="uk-UA"/>
        </w:rPr>
        <w:t xml:space="preserve"> даними НБУ, у січні–вересні 2025 року частка операцій у торговельній мережі з фізичним зчитуванням даних з носія картки знизилась до 1,8% за кількістю та 2,5% за сумою; решта - безконтактні [</w:t>
      </w:r>
      <w:r w:rsidR="009A7421">
        <w:rPr>
          <w:sz w:val="28"/>
          <w:szCs w:val="28"/>
          <w:lang w:val="uk-UA"/>
        </w:rPr>
        <w:t>34</w:t>
      </w:r>
      <w:r w:rsidRPr="002E6313">
        <w:rPr>
          <w:sz w:val="28"/>
          <w:szCs w:val="28"/>
          <w:lang w:val="uk-UA"/>
        </w:rPr>
        <w:t xml:space="preserve">]. </w:t>
      </w:r>
    </w:p>
    <w:p w14:paraId="43DA21CE" w14:textId="77777777" w:rsidR="00671489" w:rsidRPr="004F275D" w:rsidRDefault="00671489" w:rsidP="00671489">
      <w:pPr>
        <w:pStyle w:val="a6"/>
        <w:shd w:val="clear" w:color="auto" w:fill="FFFFFF"/>
        <w:spacing w:before="0" w:beforeAutospacing="0" w:after="0" w:afterAutospacing="0" w:line="360" w:lineRule="auto"/>
        <w:ind w:firstLine="851"/>
        <w:jc w:val="both"/>
        <w:rPr>
          <w:sz w:val="28"/>
          <w:szCs w:val="28"/>
          <w:lang w:val="uk-UA"/>
        </w:rPr>
      </w:pPr>
      <w:r w:rsidRPr="004F275D">
        <w:rPr>
          <w:sz w:val="28"/>
          <w:szCs w:val="28"/>
          <w:lang w:val="uk-UA"/>
        </w:rPr>
        <w:t xml:space="preserve">Важливе значення для оцінки потенціалу розвитку банківських екосистем в Україні має аналіз </w:t>
      </w:r>
      <w:proofErr w:type="spellStart"/>
      <w:r w:rsidRPr="004F275D">
        <w:rPr>
          <w:sz w:val="28"/>
          <w:szCs w:val="28"/>
          <w:lang w:val="uk-UA"/>
        </w:rPr>
        <w:t>аналіз</w:t>
      </w:r>
      <w:proofErr w:type="spellEnd"/>
      <w:r w:rsidRPr="004F275D">
        <w:rPr>
          <w:sz w:val="28"/>
          <w:szCs w:val="28"/>
          <w:lang w:val="uk-UA"/>
        </w:rPr>
        <w:t xml:space="preserve"> банків, які працюють виключно онлайн, без фізичних відділень. Серед переваг Інтернет-банку як для банків, так і для клієнтів доцільно виділити зниження </w:t>
      </w:r>
      <w:proofErr w:type="spellStart"/>
      <w:r w:rsidRPr="004F275D">
        <w:rPr>
          <w:sz w:val="28"/>
          <w:szCs w:val="28"/>
          <w:lang w:val="uk-UA"/>
        </w:rPr>
        <w:t>транзакційних</w:t>
      </w:r>
      <w:proofErr w:type="spellEnd"/>
      <w:r w:rsidRPr="004F275D">
        <w:rPr>
          <w:sz w:val="28"/>
          <w:szCs w:val="28"/>
          <w:lang w:val="uk-UA"/>
        </w:rPr>
        <w:t xml:space="preserve"> витрат. Крім того, розширення сфери Інтернет-банкінгу впливає на розвиток підприємництва в Україні та активізацію трансграничної торгівлі. Ці та інші напрямки цифрової трансформації фінансового сектору національної економіки потребують нових методичних підходів та критеріїв оцінювання їх впливу на економічний розвиток суспільства.</w:t>
      </w:r>
    </w:p>
    <w:p w14:paraId="224FB0BB" w14:textId="77777777" w:rsidR="00671489" w:rsidRPr="004F275D" w:rsidRDefault="00671489" w:rsidP="00671489">
      <w:pPr>
        <w:pStyle w:val="a6"/>
        <w:shd w:val="clear" w:color="auto" w:fill="FFFFFF"/>
        <w:spacing w:before="0" w:beforeAutospacing="0" w:after="0" w:afterAutospacing="0" w:line="360" w:lineRule="auto"/>
        <w:ind w:firstLine="709"/>
        <w:jc w:val="both"/>
        <w:textAlignment w:val="baseline"/>
        <w:rPr>
          <w:sz w:val="28"/>
          <w:szCs w:val="28"/>
          <w:lang w:val="uk-UA"/>
        </w:rPr>
      </w:pPr>
      <w:r w:rsidRPr="004F275D">
        <w:rPr>
          <w:sz w:val="28"/>
          <w:szCs w:val="28"/>
          <w:lang w:val="uk-UA"/>
        </w:rPr>
        <w:t xml:space="preserve">За результатами  рейтингування  найкращих </w:t>
      </w:r>
      <w:proofErr w:type="spellStart"/>
      <w:r w:rsidRPr="004F275D">
        <w:rPr>
          <w:sz w:val="28"/>
          <w:szCs w:val="28"/>
          <w:lang w:val="uk-UA"/>
        </w:rPr>
        <w:t>online</w:t>
      </w:r>
      <w:proofErr w:type="spellEnd"/>
      <w:r w:rsidRPr="004F275D">
        <w:rPr>
          <w:sz w:val="28"/>
          <w:szCs w:val="28"/>
          <w:lang w:val="uk-UA"/>
        </w:rPr>
        <w:t xml:space="preserve">-банків України за версією </w:t>
      </w:r>
      <w:proofErr w:type="spellStart"/>
      <w:r w:rsidRPr="004F275D">
        <w:rPr>
          <w:sz w:val="28"/>
          <w:szCs w:val="28"/>
          <w:lang w:val="uk-UA"/>
        </w:rPr>
        <w:t>Ukrainian</w:t>
      </w:r>
      <w:proofErr w:type="spellEnd"/>
      <w:r w:rsidRPr="004F275D">
        <w:rPr>
          <w:sz w:val="28"/>
          <w:szCs w:val="28"/>
          <w:lang w:val="uk-UA"/>
        </w:rPr>
        <w:t xml:space="preserve"> </w:t>
      </w:r>
      <w:proofErr w:type="spellStart"/>
      <w:r w:rsidRPr="004F275D">
        <w:rPr>
          <w:sz w:val="28"/>
          <w:szCs w:val="28"/>
          <w:lang w:val="uk-UA"/>
        </w:rPr>
        <w:t>Business</w:t>
      </w:r>
      <w:proofErr w:type="spellEnd"/>
      <w:r w:rsidRPr="004F275D">
        <w:rPr>
          <w:sz w:val="28"/>
          <w:szCs w:val="28"/>
          <w:lang w:val="uk-UA"/>
        </w:rPr>
        <w:t xml:space="preserve"> </w:t>
      </w:r>
      <w:proofErr w:type="spellStart"/>
      <w:r w:rsidRPr="004F275D">
        <w:rPr>
          <w:sz w:val="28"/>
          <w:szCs w:val="28"/>
          <w:lang w:val="uk-UA"/>
        </w:rPr>
        <w:t>Award</w:t>
      </w:r>
      <w:proofErr w:type="spellEnd"/>
      <w:r w:rsidRPr="004F275D">
        <w:rPr>
          <w:sz w:val="28"/>
          <w:szCs w:val="28"/>
          <w:lang w:val="uk-UA"/>
        </w:rPr>
        <w:t xml:space="preserve"> до п’ятірки лідерів увійшли: Банк Власний Рахунок, </w:t>
      </w:r>
      <w:proofErr w:type="spellStart"/>
      <w:r w:rsidRPr="004F275D">
        <w:rPr>
          <w:sz w:val="28"/>
          <w:szCs w:val="28"/>
          <w:lang w:val="uk-UA"/>
        </w:rPr>
        <w:t>Іzibank</w:t>
      </w:r>
      <w:proofErr w:type="spellEnd"/>
      <w:r w:rsidRPr="004F275D">
        <w:rPr>
          <w:sz w:val="28"/>
          <w:szCs w:val="28"/>
          <w:lang w:val="uk-UA"/>
        </w:rPr>
        <w:t xml:space="preserve">, </w:t>
      </w:r>
      <w:proofErr w:type="spellStart"/>
      <w:r w:rsidRPr="004F275D">
        <w:rPr>
          <w:sz w:val="28"/>
          <w:szCs w:val="28"/>
          <w:lang w:val="uk-UA"/>
        </w:rPr>
        <w:t>Monobank</w:t>
      </w:r>
      <w:proofErr w:type="spellEnd"/>
      <w:r w:rsidRPr="004F275D">
        <w:rPr>
          <w:sz w:val="28"/>
          <w:szCs w:val="28"/>
          <w:lang w:val="uk-UA"/>
        </w:rPr>
        <w:t xml:space="preserve">, </w:t>
      </w:r>
      <w:proofErr w:type="spellStart"/>
      <w:r w:rsidRPr="004F275D">
        <w:rPr>
          <w:sz w:val="28"/>
          <w:szCs w:val="28"/>
          <w:lang w:val="uk-UA"/>
        </w:rPr>
        <w:t>O.Bank</w:t>
      </w:r>
      <w:proofErr w:type="spellEnd"/>
      <w:r w:rsidRPr="004F275D">
        <w:rPr>
          <w:sz w:val="28"/>
          <w:szCs w:val="28"/>
          <w:lang w:val="uk-UA"/>
        </w:rPr>
        <w:t xml:space="preserve"> і </w:t>
      </w:r>
      <w:proofErr w:type="spellStart"/>
      <w:r w:rsidRPr="004F275D">
        <w:rPr>
          <w:sz w:val="28"/>
          <w:szCs w:val="28"/>
          <w:lang w:val="uk-UA"/>
        </w:rPr>
        <w:t>Sportbank</w:t>
      </w:r>
      <w:proofErr w:type="spellEnd"/>
      <w:r w:rsidRPr="004F275D">
        <w:rPr>
          <w:sz w:val="28"/>
          <w:szCs w:val="28"/>
          <w:lang w:val="uk-UA"/>
        </w:rPr>
        <w:t xml:space="preserve">. </w:t>
      </w:r>
    </w:p>
    <w:p w14:paraId="663BC80E" w14:textId="77777777" w:rsidR="00671489" w:rsidRPr="004F275D" w:rsidRDefault="00671489" w:rsidP="00671489">
      <w:pPr>
        <w:pStyle w:val="a6"/>
        <w:shd w:val="clear" w:color="auto" w:fill="FFFFFF"/>
        <w:spacing w:before="0" w:beforeAutospacing="0" w:after="0" w:afterAutospacing="0" w:line="360" w:lineRule="auto"/>
        <w:ind w:firstLine="709"/>
        <w:jc w:val="both"/>
        <w:textAlignment w:val="baseline"/>
        <w:rPr>
          <w:sz w:val="28"/>
          <w:szCs w:val="28"/>
          <w:lang w:val="uk-UA"/>
        </w:rPr>
      </w:pPr>
      <w:r w:rsidRPr="004F275D">
        <w:rPr>
          <w:sz w:val="28"/>
          <w:szCs w:val="28"/>
          <w:lang w:val="uk-UA"/>
        </w:rPr>
        <w:t xml:space="preserve">Методологія рейтингування базувалася на таких важливих факторах як умови кредитування, депозитні вклади, </w:t>
      </w:r>
      <w:proofErr w:type="spellStart"/>
      <w:r w:rsidRPr="004F275D">
        <w:rPr>
          <w:sz w:val="28"/>
          <w:szCs w:val="28"/>
          <w:lang w:val="uk-UA"/>
        </w:rPr>
        <w:t>кешбек</w:t>
      </w:r>
      <w:proofErr w:type="spellEnd"/>
      <w:r w:rsidRPr="004F275D">
        <w:rPr>
          <w:sz w:val="28"/>
          <w:szCs w:val="28"/>
          <w:lang w:val="uk-UA"/>
        </w:rPr>
        <w:t>-сервіси та якість обслуговування.</w:t>
      </w:r>
    </w:p>
    <w:p w14:paraId="1E769DED" w14:textId="6E4C5E31" w:rsidR="00671489" w:rsidRPr="004F275D" w:rsidRDefault="00671489" w:rsidP="00671489">
      <w:pPr>
        <w:pStyle w:val="a6"/>
        <w:shd w:val="clear" w:color="auto" w:fill="FFFFFF"/>
        <w:spacing w:before="0" w:beforeAutospacing="0" w:after="0" w:afterAutospacing="0" w:line="360" w:lineRule="auto"/>
        <w:ind w:firstLine="709"/>
        <w:jc w:val="both"/>
        <w:textAlignment w:val="baseline"/>
        <w:rPr>
          <w:sz w:val="28"/>
          <w:szCs w:val="28"/>
          <w:lang w:val="uk-UA"/>
        </w:rPr>
      </w:pPr>
      <w:r w:rsidRPr="004F275D">
        <w:rPr>
          <w:rStyle w:val="a9"/>
          <w:rFonts w:eastAsiaTheme="majorEastAsia"/>
          <w:b w:val="0"/>
          <w:bCs w:val="0"/>
          <w:color w:val="000000"/>
          <w:sz w:val="28"/>
          <w:szCs w:val="28"/>
          <w:bdr w:val="none" w:sz="0" w:space="0" w:color="auto" w:frame="1"/>
          <w:shd w:val="clear" w:color="auto" w:fill="FFFFFF"/>
          <w:lang w:val="uk-UA"/>
        </w:rPr>
        <w:t xml:space="preserve">ТОП-5 </w:t>
      </w:r>
      <w:proofErr w:type="spellStart"/>
      <w:r w:rsidRPr="004F275D">
        <w:rPr>
          <w:rStyle w:val="a9"/>
          <w:rFonts w:eastAsiaTheme="majorEastAsia"/>
          <w:b w:val="0"/>
          <w:bCs w:val="0"/>
          <w:color w:val="000000"/>
          <w:sz w:val="28"/>
          <w:szCs w:val="28"/>
          <w:bdr w:val="none" w:sz="0" w:space="0" w:color="auto" w:frame="1"/>
          <w:shd w:val="clear" w:color="auto" w:fill="FFFFFF"/>
          <w:lang w:val="uk-UA"/>
        </w:rPr>
        <w:t>оnline</w:t>
      </w:r>
      <w:proofErr w:type="spellEnd"/>
      <w:r w:rsidRPr="004F275D">
        <w:rPr>
          <w:rStyle w:val="a9"/>
          <w:rFonts w:eastAsiaTheme="majorEastAsia"/>
          <w:b w:val="0"/>
          <w:bCs w:val="0"/>
          <w:color w:val="000000"/>
          <w:sz w:val="28"/>
          <w:szCs w:val="28"/>
          <w:bdr w:val="none" w:sz="0" w:space="0" w:color="auto" w:frame="1"/>
          <w:shd w:val="clear" w:color="auto" w:fill="FFFFFF"/>
          <w:lang w:val="uk-UA"/>
        </w:rPr>
        <w:t xml:space="preserve">-банків в Україні у 2024 році  за версією </w:t>
      </w:r>
      <w:proofErr w:type="spellStart"/>
      <w:r w:rsidRPr="004F275D">
        <w:rPr>
          <w:rStyle w:val="a9"/>
          <w:rFonts w:eastAsiaTheme="majorEastAsia"/>
          <w:b w:val="0"/>
          <w:bCs w:val="0"/>
          <w:color w:val="000000"/>
          <w:sz w:val="28"/>
          <w:szCs w:val="28"/>
          <w:bdr w:val="none" w:sz="0" w:space="0" w:color="auto" w:frame="1"/>
          <w:shd w:val="clear" w:color="auto" w:fill="FFFFFF"/>
          <w:lang w:val="uk-UA"/>
        </w:rPr>
        <w:t>Ukrainian</w:t>
      </w:r>
      <w:proofErr w:type="spellEnd"/>
      <w:r w:rsidRPr="004F275D">
        <w:rPr>
          <w:rStyle w:val="a9"/>
          <w:rFonts w:eastAsiaTheme="majorEastAsia"/>
          <w:b w:val="0"/>
          <w:bCs w:val="0"/>
          <w:color w:val="000000"/>
          <w:sz w:val="28"/>
          <w:szCs w:val="28"/>
          <w:bdr w:val="none" w:sz="0" w:space="0" w:color="auto" w:frame="1"/>
          <w:shd w:val="clear" w:color="auto" w:fill="FFFFFF"/>
          <w:lang w:val="uk-UA"/>
        </w:rPr>
        <w:t xml:space="preserve"> </w:t>
      </w:r>
      <w:proofErr w:type="spellStart"/>
      <w:r w:rsidRPr="004F275D">
        <w:rPr>
          <w:rStyle w:val="a9"/>
          <w:rFonts w:eastAsiaTheme="majorEastAsia"/>
          <w:b w:val="0"/>
          <w:bCs w:val="0"/>
          <w:color w:val="000000"/>
          <w:sz w:val="28"/>
          <w:szCs w:val="28"/>
          <w:bdr w:val="none" w:sz="0" w:space="0" w:color="auto" w:frame="1"/>
          <w:shd w:val="clear" w:color="auto" w:fill="FFFFFF"/>
          <w:lang w:val="uk-UA"/>
        </w:rPr>
        <w:t>Business</w:t>
      </w:r>
      <w:proofErr w:type="spellEnd"/>
      <w:r w:rsidRPr="004F275D">
        <w:rPr>
          <w:rStyle w:val="a9"/>
          <w:rFonts w:eastAsiaTheme="majorEastAsia"/>
          <w:b w:val="0"/>
          <w:bCs w:val="0"/>
          <w:color w:val="000000"/>
          <w:sz w:val="28"/>
          <w:szCs w:val="28"/>
          <w:bdr w:val="none" w:sz="0" w:space="0" w:color="auto" w:frame="1"/>
          <w:shd w:val="clear" w:color="auto" w:fill="FFFFFF"/>
          <w:lang w:val="uk-UA"/>
        </w:rPr>
        <w:t xml:space="preserve"> </w:t>
      </w:r>
      <w:proofErr w:type="spellStart"/>
      <w:r w:rsidRPr="004F275D">
        <w:rPr>
          <w:rStyle w:val="a9"/>
          <w:rFonts w:eastAsiaTheme="majorEastAsia"/>
          <w:b w:val="0"/>
          <w:bCs w:val="0"/>
          <w:color w:val="000000"/>
          <w:sz w:val="28"/>
          <w:szCs w:val="28"/>
          <w:bdr w:val="none" w:sz="0" w:space="0" w:color="auto" w:frame="1"/>
          <w:shd w:val="clear" w:color="auto" w:fill="FFFFFF"/>
          <w:lang w:val="uk-UA"/>
        </w:rPr>
        <w:t>Award</w:t>
      </w:r>
      <w:proofErr w:type="spellEnd"/>
      <w:r w:rsidRPr="004F275D">
        <w:rPr>
          <w:rStyle w:val="a9"/>
          <w:rFonts w:eastAsiaTheme="majorEastAsia"/>
          <w:b w:val="0"/>
          <w:bCs w:val="0"/>
          <w:color w:val="000000"/>
          <w:sz w:val="28"/>
          <w:szCs w:val="28"/>
          <w:bdr w:val="none" w:sz="0" w:space="0" w:color="auto" w:frame="1"/>
          <w:shd w:val="clear" w:color="auto" w:fill="FFFFFF"/>
          <w:lang w:val="uk-UA"/>
        </w:rPr>
        <w:t xml:space="preserve"> представлено у таблиці 2.</w:t>
      </w:r>
      <w:r w:rsidR="00E8450D" w:rsidRPr="004F275D">
        <w:rPr>
          <w:rStyle w:val="a9"/>
          <w:rFonts w:eastAsiaTheme="majorEastAsia"/>
          <w:b w:val="0"/>
          <w:bCs w:val="0"/>
          <w:color w:val="000000"/>
          <w:sz w:val="28"/>
          <w:szCs w:val="28"/>
          <w:bdr w:val="none" w:sz="0" w:space="0" w:color="auto" w:frame="1"/>
          <w:shd w:val="clear" w:color="auto" w:fill="FFFFFF"/>
          <w:lang w:val="uk-UA"/>
        </w:rPr>
        <w:t>7</w:t>
      </w:r>
      <w:r w:rsidRPr="004F275D">
        <w:rPr>
          <w:rStyle w:val="a9"/>
          <w:rFonts w:eastAsiaTheme="majorEastAsia"/>
          <w:b w:val="0"/>
          <w:bCs w:val="0"/>
          <w:color w:val="000000"/>
          <w:sz w:val="28"/>
          <w:szCs w:val="28"/>
          <w:bdr w:val="none" w:sz="0" w:space="0" w:color="auto" w:frame="1"/>
          <w:shd w:val="clear" w:color="auto" w:fill="FFFFFF"/>
          <w:lang w:val="uk-UA"/>
        </w:rPr>
        <w:t>.</w:t>
      </w:r>
    </w:p>
    <w:p w14:paraId="47954299" w14:textId="3150D0CA" w:rsidR="00671489" w:rsidRPr="004F275D" w:rsidRDefault="00671489" w:rsidP="00671489">
      <w:pPr>
        <w:pStyle w:val="a6"/>
        <w:shd w:val="clear" w:color="auto" w:fill="FFFFFF"/>
        <w:spacing w:before="0" w:beforeAutospacing="0" w:after="0" w:afterAutospacing="0" w:line="360" w:lineRule="auto"/>
        <w:ind w:firstLine="851"/>
        <w:jc w:val="both"/>
        <w:rPr>
          <w:rStyle w:val="a9"/>
          <w:rFonts w:eastAsiaTheme="majorEastAsia"/>
          <w:b w:val="0"/>
          <w:bCs w:val="0"/>
          <w:color w:val="000000"/>
          <w:sz w:val="28"/>
          <w:szCs w:val="28"/>
          <w:bdr w:val="none" w:sz="0" w:space="0" w:color="auto" w:frame="1"/>
          <w:shd w:val="clear" w:color="auto" w:fill="FFFFFF"/>
          <w:lang w:val="uk-UA"/>
        </w:rPr>
      </w:pPr>
      <w:r w:rsidRPr="004F275D">
        <w:rPr>
          <w:rStyle w:val="a9"/>
          <w:rFonts w:eastAsiaTheme="majorEastAsia"/>
          <w:b w:val="0"/>
          <w:bCs w:val="0"/>
          <w:color w:val="000000"/>
          <w:sz w:val="28"/>
          <w:szCs w:val="28"/>
          <w:bdr w:val="none" w:sz="0" w:space="0" w:color="auto" w:frame="1"/>
          <w:shd w:val="clear" w:color="auto" w:fill="FFFFFF"/>
          <w:lang w:val="uk-UA"/>
        </w:rPr>
        <w:t>Таблиця 2.</w:t>
      </w:r>
      <w:r w:rsidR="00E8450D" w:rsidRPr="004F275D">
        <w:rPr>
          <w:rStyle w:val="a9"/>
          <w:rFonts w:eastAsiaTheme="majorEastAsia"/>
          <w:b w:val="0"/>
          <w:bCs w:val="0"/>
          <w:color w:val="000000"/>
          <w:sz w:val="28"/>
          <w:szCs w:val="28"/>
          <w:bdr w:val="none" w:sz="0" w:space="0" w:color="auto" w:frame="1"/>
          <w:shd w:val="clear" w:color="auto" w:fill="FFFFFF"/>
          <w:lang w:val="uk-UA"/>
        </w:rPr>
        <w:t>7</w:t>
      </w:r>
      <w:r w:rsidRPr="004F275D">
        <w:rPr>
          <w:rStyle w:val="a9"/>
          <w:rFonts w:eastAsiaTheme="majorEastAsia"/>
          <w:b w:val="0"/>
          <w:bCs w:val="0"/>
          <w:color w:val="000000"/>
          <w:sz w:val="28"/>
          <w:szCs w:val="28"/>
          <w:bdr w:val="none" w:sz="0" w:space="0" w:color="auto" w:frame="1"/>
          <w:shd w:val="clear" w:color="auto" w:fill="FFFFFF"/>
          <w:lang w:val="uk-UA"/>
        </w:rPr>
        <w:t xml:space="preserve"> - ТОП-5 </w:t>
      </w:r>
      <w:proofErr w:type="spellStart"/>
      <w:r w:rsidRPr="004F275D">
        <w:rPr>
          <w:rStyle w:val="a9"/>
          <w:rFonts w:eastAsiaTheme="majorEastAsia"/>
          <w:b w:val="0"/>
          <w:bCs w:val="0"/>
          <w:color w:val="000000"/>
          <w:sz w:val="28"/>
          <w:szCs w:val="28"/>
          <w:bdr w:val="none" w:sz="0" w:space="0" w:color="auto" w:frame="1"/>
          <w:shd w:val="clear" w:color="auto" w:fill="FFFFFF"/>
          <w:lang w:val="uk-UA"/>
        </w:rPr>
        <w:t>оnline</w:t>
      </w:r>
      <w:proofErr w:type="spellEnd"/>
      <w:r w:rsidRPr="004F275D">
        <w:rPr>
          <w:rStyle w:val="a9"/>
          <w:rFonts w:eastAsiaTheme="majorEastAsia"/>
          <w:b w:val="0"/>
          <w:bCs w:val="0"/>
          <w:color w:val="000000"/>
          <w:sz w:val="28"/>
          <w:szCs w:val="28"/>
          <w:bdr w:val="none" w:sz="0" w:space="0" w:color="auto" w:frame="1"/>
          <w:shd w:val="clear" w:color="auto" w:fill="FFFFFF"/>
          <w:lang w:val="uk-UA"/>
        </w:rPr>
        <w:t xml:space="preserve">-банків в Україні у 2024 році  за версією </w:t>
      </w:r>
      <w:proofErr w:type="spellStart"/>
      <w:r w:rsidRPr="004F275D">
        <w:rPr>
          <w:rStyle w:val="a9"/>
          <w:rFonts w:eastAsiaTheme="majorEastAsia"/>
          <w:b w:val="0"/>
          <w:bCs w:val="0"/>
          <w:color w:val="000000"/>
          <w:sz w:val="28"/>
          <w:szCs w:val="28"/>
          <w:bdr w:val="none" w:sz="0" w:space="0" w:color="auto" w:frame="1"/>
          <w:shd w:val="clear" w:color="auto" w:fill="FFFFFF"/>
          <w:lang w:val="uk-UA"/>
        </w:rPr>
        <w:t>Ukrainian</w:t>
      </w:r>
      <w:proofErr w:type="spellEnd"/>
      <w:r w:rsidRPr="004F275D">
        <w:rPr>
          <w:rStyle w:val="a9"/>
          <w:rFonts w:eastAsiaTheme="majorEastAsia"/>
          <w:b w:val="0"/>
          <w:bCs w:val="0"/>
          <w:color w:val="000000"/>
          <w:sz w:val="28"/>
          <w:szCs w:val="28"/>
          <w:bdr w:val="none" w:sz="0" w:space="0" w:color="auto" w:frame="1"/>
          <w:shd w:val="clear" w:color="auto" w:fill="FFFFFF"/>
          <w:lang w:val="uk-UA"/>
        </w:rPr>
        <w:t xml:space="preserve"> </w:t>
      </w:r>
      <w:proofErr w:type="spellStart"/>
      <w:r w:rsidRPr="004F275D">
        <w:rPr>
          <w:rStyle w:val="a9"/>
          <w:rFonts w:eastAsiaTheme="majorEastAsia"/>
          <w:b w:val="0"/>
          <w:bCs w:val="0"/>
          <w:color w:val="000000"/>
          <w:sz w:val="28"/>
          <w:szCs w:val="28"/>
          <w:bdr w:val="none" w:sz="0" w:space="0" w:color="auto" w:frame="1"/>
          <w:shd w:val="clear" w:color="auto" w:fill="FFFFFF"/>
          <w:lang w:val="uk-UA"/>
        </w:rPr>
        <w:t>Business</w:t>
      </w:r>
      <w:proofErr w:type="spellEnd"/>
      <w:r w:rsidRPr="004F275D">
        <w:rPr>
          <w:rStyle w:val="a9"/>
          <w:rFonts w:eastAsiaTheme="majorEastAsia"/>
          <w:b w:val="0"/>
          <w:bCs w:val="0"/>
          <w:color w:val="000000"/>
          <w:sz w:val="28"/>
          <w:szCs w:val="28"/>
          <w:bdr w:val="none" w:sz="0" w:space="0" w:color="auto" w:frame="1"/>
          <w:shd w:val="clear" w:color="auto" w:fill="FFFFFF"/>
          <w:lang w:val="uk-UA"/>
        </w:rPr>
        <w:t xml:space="preserve"> </w:t>
      </w:r>
      <w:proofErr w:type="spellStart"/>
      <w:r w:rsidRPr="004F275D">
        <w:rPr>
          <w:rStyle w:val="a9"/>
          <w:rFonts w:eastAsiaTheme="majorEastAsia"/>
          <w:b w:val="0"/>
          <w:bCs w:val="0"/>
          <w:color w:val="000000"/>
          <w:sz w:val="28"/>
          <w:szCs w:val="28"/>
          <w:bdr w:val="none" w:sz="0" w:space="0" w:color="auto" w:frame="1"/>
          <w:shd w:val="clear" w:color="auto" w:fill="FFFFFF"/>
          <w:lang w:val="uk-UA"/>
        </w:rPr>
        <w:t>Award</w:t>
      </w:r>
      <w:proofErr w:type="spellEnd"/>
    </w:p>
    <w:tbl>
      <w:tblPr>
        <w:tblStyle w:val="afe"/>
        <w:tblW w:w="8928" w:type="dxa"/>
        <w:tblInd w:w="704" w:type="dxa"/>
        <w:tblLook w:val="04A0" w:firstRow="1" w:lastRow="0" w:firstColumn="1" w:lastColumn="0" w:noHBand="0" w:noVBand="1"/>
      </w:tblPr>
      <w:tblGrid>
        <w:gridCol w:w="2977"/>
        <w:gridCol w:w="1698"/>
        <w:gridCol w:w="1912"/>
        <w:gridCol w:w="2341"/>
      </w:tblGrid>
      <w:tr w:rsidR="006D1E5D" w:rsidRPr="009A7421" w14:paraId="42592278" w14:textId="77777777" w:rsidTr="006D1E5D">
        <w:tc>
          <w:tcPr>
            <w:tcW w:w="2977" w:type="dxa"/>
            <w:hideMark/>
          </w:tcPr>
          <w:p w14:paraId="39846CA2" w14:textId="77777777" w:rsidR="006D1E5D" w:rsidRPr="009A7421" w:rsidRDefault="006D1E5D" w:rsidP="006D1E5D">
            <w:pPr>
              <w:jc w:val="center"/>
              <w:rPr>
                <w:sz w:val="28"/>
                <w:szCs w:val="28"/>
                <w:lang w:val="uk-UA" w:eastAsia="uk-UA"/>
              </w:rPr>
            </w:pPr>
            <w:proofErr w:type="spellStart"/>
            <w:r w:rsidRPr="009A7421">
              <w:rPr>
                <w:sz w:val="28"/>
                <w:szCs w:val="28"/>
                <w:lang w:val="uk-UA" w:eastAsia="uk-UA"/>
              </w:rPr>
              <w:t>Online</w:t>
            </w:r>
            <w:proofErr w:type="spellEnd"/>
            <w:r w:rsidRPr="009A7421">
              <w:rPr>
                <w:sz w:val="28"/>
                <w:szCs w:val="28"/>
                <w:lang w:val="uk-UA" w:eastAsia="uk-UA"/>
              </w:rPr>
              <w:t>-банк</w:t>
            </w:r>
          </w:p>
        </w:tc>
        <w:tc>
          <w:tcPr>
            <w:tcW w:w="1698" w:type="dxa"/>
            <w:hideMark/>
          </w:tcPr>
          <w:p w14:paraId="28484AB6" w14:textId="77777777" w:rsidR="006D1E5D" w:rsidRPr="009A7421" w:rsidRDefault="006D1E5D" w:rsidP="006D1E5D">
            <w:pPr>
              <w:jc w:val="center"/>
              <w:rPr>
                <w:sz w:val="28"/>
                <w:szCs w:val="28"/>
                <w:lang w:val="uk-UA" w:eastAsia="uk-UA"/>
              </w:rPr>
            </w:pPr>
            <w:r w:rsidRPr="009A7421">
              <w:rPr>
                <w:sz w:val="28"/>
                <w:szCs w:val="28"/>
                <w:lang w:val="uk-UA" w:eastAsia="uk-UA"/>
              </w:rPr>
              <w:t>Місце у рейтингу</w:t>
            </w:r>
          </w:p>
        </w:tc>
        <w:tc>
          <w:tcPr>
            <w:tcW w:w="0" w:type="auto"/>
            <w:hideMark/>
          </w:tcPr>
          <w:p w14:paraId="7866E302" w14:textId="77777777" w:rsidR="006D1E5D" w:rsidRPr="009A7421" w:rsidRDefault="006D1E5D" w:rsidP="006D1E5D">
            <w:pPr>
              <w:jc w:val="center"/>
              <w:rPr>
                <w:sz w:val="28"/>
                <w:szCs w:val="28"/>
                <w:lang w:val="uk-UA" w:eastAsia="uk-UA"/>
              </w:rPr>
            </w:pPr>
            <w:r w:rsidRPr="009A7421">
              <w:rPr>
                <w:sz w:val="28"/>
                <w:szCs w:val="28"/>
                <w:lang w:val="uk-UA" w:eastAsia="uk-UA"/>
              </w:rPr>
              <w:t>Рейтингові бали</w:t>
            </w:r>
          </w:p>
        </w:tc>
        <w:tc>
          <w:tcPr>
            <w:tcW w:w="2341" w:type="dxa"/>
            <w:hideMark/>
          </w:tcPr>
          <w:p w14:paraId="1E1FBB17" w14:textId="77777777" w:rsidR="006D1E5D" w:rsidRPr="009A7421" w:rsidRDefault="006D1E5D" w:rsidP="006D1E5D">
            <w:pPr>
              <w:jc w:val="center"/>
              <w:rPr>
                <w:sz w:val="28"/>
                <w:szCs w:val="28"/>
                <w:lang w:val="uk-UA" w:eastAsia="uk-UA"/>
              </w:rPr>
            </w:pPr>
            <w:r w:rsidRPr="009A7421">
              <w:rPr>
                <w:sz w:val="28"/>
                <w:szCs w:val="28"/>
                <w:lang w:val="uk-UA" w:eastAsia="uk-UA"/>
              </w:rPr>
              <w:t>Рівень відносно лідера, %</w:t>
            </w:r>
          </w:p>
        </w:tc>
      </w:tr>
      <w:tr w:rsidR="006D1E5D" w:rsidRPr="009A7421" w14:paraId="59E0A50F" w14:textId="77777777" w:rsidTr="006D1E5D">
        <w:tc>
          <w:tcPr>
            <w:tcW w:w="2977" w:type="dxa"/>
            <w:hideMark/>
          </w:tcPr>
          <w:p w14:paraId="708C2983" w14:textId="77777777" w:rsidR="006D1E5D" w:rsidRPr="009A7421" w:rsidRDefault="006D1E5D" w:rsidP="006D1E5D">
            <w:pPr>
              <w:rPr>
                <w:sz w:val="28"/>
                <w:szCs w:val="28"/>
                <w:lang w:val="uk-UA" w:eastAsia="uk-UA"/>
              </w:rPr>
            </w:pPr>
            <w:proofErr w:type="spellStart"/>
            <w:r w:rsidRPr="009A7421">
              <w:rPr>
                <w:sz w:val="28"/>
                <w:szCs w:val="28"/>
                <w:lang w:val="uk-UA" w:eastAsia="uk-UA"/>
              </w:rPr>
              <w:t>Monobank</w:t>
            </w:r>
            <w:proofErr w:type="spellEnd"/>
          </w:p>
        </w:tc>
        <w:tc>
          <w:tcPr>
            <w:tcW w:w="1698" w:type="dxa"/>
            <w:hideMark/>
          </w:tcPr>
          <w:p w14:paraId="4C217136" w14:textId="77777777" w:rsidR="006D1E5D" w:rsidRPr="009A7421" w:rsidRDefault="006D1E5D" w:rsidP="006D1E5D">
            <w:pPr>
              <w:jc w:val="center"/>
              <w:rPr>
                <w:sz w:val="28"/>
                <w:szCs w:val="28"/>
                <w:lang w:val="uk-UA" w:eastAsia="uk-UA"/>
              </w:rPr>
            </w:pPr>
            <w:r w:rsidRPr="009A7421">
              <w:rPr>
                <w:sz w:val="28"/>
                <w:szCs w:val="28"/>
                <w:lang w:val="uk-UA" w:eastAsia="uk-UA"/>
              </w:rPr>
              <w:t>1</w:t>
            </w:r>
          </w:p>
        </w:tc>
        <w:tc>
          <w:tcPr>
            <w:tcW w:w="0" w:type="auto"/>
            <w:hideMark/>
          </w:tcPr>
          <w:p w14:paraId="3A0110BD" w14:textId="77777777" w:rsidR="006D1E5D" w:rsidRPr="009A7421" w:rsidRDefault="006D1E5D" w:rsidP="006D1E5D">
            <w:pPr>
              <w:jc w:val="center"/>
              <w:rPr>
                <w:sz w:val="28"/>
                <w:szCs w:val="28"/>
                <w:lang w:val="uk-UA" w:eastAsia="uk-UA"/>
              </w:rPr>
            </w:pPr>
            <w:r w:rsidRPr="009A7421">
              <w:rPr>
                <w:sz w:val="28"/>
                <w:szCs w:val="28"/>
                <w:lang w:val="uk-UA" w:eastAsia="uk-UA"/>
              </w:rPr>
              <w:t>33,99</w:t>
            </w:r>
          </w:p>
        </w:tc>
        <w:tc>
          <w:tcPr>
            <w:tcW w:w="2341" w:type="dxa"/>
            <w:hideMark/>
          </w:tcPr>
          <w:p w14:paraId="55EC009F" w14:textId="77777777" w:rsidR="006D1E5D" w:rsidRPr="009A7421" w:rsidRDefault="006D1E5D" w:rsidP="006D1E5D">
            <w:pPr>
              <w:jc w:val="center"/>
              <w:rPr>
                <w:sz w:val="28"/>
                <w:szCs w:val="28"/>
                <w:lang w:val="uk-UA" w:eastAsia="uk-UA"/>
              </w:rPr>
            </w:pPr>
            <w:r w:rsidRPr="009A7421">
              <w:rPr>
                <w:sz w:val="28"/>
                <w:szCs w:val="28"/>
                <w:lang w:val="uk-UA" w:eastAsia="uk-UA"/>
              </w:rPr>
              <w:t>100,0</w:t>
            </w:r>
          </w:p>
        </w:tc>
      </w:tr>
      <w:tr w:rsidR="006D1E5D" w:rsidRPr="009A7421" w14:paraId="6CFBF950" w14:textId="77777777" w:rsidTr="006D1E5D">
        <w:tc>
          <w:tcPr>
            <w:tcW w:w="2977" w:type="dxa"/>
            <w:hideMark/>
          </w:tcPr>
          <w:p w14:paraId="1A290D5D" w14:textId="77777777" w:rsidR="006D1E5D" w:rsidRPr="009A7421" w:rsidRDefault="006D1E5D" w:rsidP="006D1E5D">
            <w:pPr>
              <w:rPr>
                <w:sz w:val="28"/>
                <w:szCs w:val="28"/>
                <w:lang w:val="uk-UA" w:eastAsia="uk-UA"/>
              </w:rPr>
            </w:pPr>
            <w:proofErr w:type="spellStart"/>
            <w:r w:rsidRPr="009A7421">
              <w:rPr>
                <w:sz w:val="28"/>
                <w:szCs w:val="28"/>
                <w:lang w:val="uk-UA" w:eastAsia="uk-UA"/>
              </w:rPr>
              <w:t>Izibank</w:t>
            </w:r>
            <w:proofErr w:type="spellEnd"/>
          </w:p>
        </w:tc>
        <w:tc>
          <w:tcPr>
            <w:tcW w:w="1698" w:type="dxa"/>
            <w:hideMark/>
          </w:tcPr>
          <w:p w14:paraId="33F26541" w14:textId="77777777" w:rsidR="006D1E5D" w:rsidRPr="009A7421" w:rsidRDefault="006D1E5D" w:rsidP="006D1E5D">
            <w:pPr>
              <w:jc w:val="center"/>
              <w:rPr>
                <w:sz w:val="28"/>
                <w:szCs w:val="28"/>
                <w:lang w:val="uk-UA" w:eastAsia="uk-UA"/>
              </w:rPr>
            </w:pPr>
            <w:r w:rsidRPr="009A7421">
              <w:rPr>
                <w:sz w:val="28"/>
                <w:szCs w:val="28"/>
                <w:lang w:val="uk-UA" w:eastAsia="uk-UA"/>
              </w:rPr>
              <w:t>2</w:t>
            </w:r>
          </w:p>
        </w:tc>
        <w:tc>
          <w:tcPr>
            <w:tcW w:w="0" w:type="auto"/>
            <w:hideMark/>
          </w:tcPr>
          <w:p w14:paraId="7523387D" w14:textId="77777777" w:rsidR="006D1E5D" w:rsidRPr="009A7421" w:rsidRDefault="006D1E5D" w:rsidP="006D1E5D">
            <w:pPr>
              <w:jc w:val="center"/>
              <w:rPr>
                <w:sz w:val="28"/>
                <w:szCs w:val="28"/>
                <w:lang w:val="uk-UA" w:eastAsia="uk-UA"/>
              </w:rPr>
            </w:pPr>
            <w:r w:rsidRPr="009A7421">
              <w:rPr>
                <w:sz w:val="28"/>
                <w:szCs w:val="28"/>
                <w:lang w:val="uk-UA" w:eastAsia="uk-UA"/>
              </w:rPr>
              <w:t>17,34</w:t>
            </w:r>
          </w:p>
        </w:tc>
        <w:tc>
          <w:tcPr>
            <w:tcW w:w="2341" w:type="dxa"/>
            <w:hideMark/>
          </w:tcPr>
          <w:p w14:paraId="633B175B" w14:textId="77777777" w:rsidR="006D1E5D" w:rsidRPr="009A7421" w:rsidRDefault="006D1E5D" w:rsidP="006D1E5D">
            <w:pPr>
              <w:jc w:val="center"/>
              <w:rPr>
                <w:sz w:val="28"/>
                <w:szCs w:val="28"/>
                <w:lang w:val="uk-UA" w:eastAsia="uk-UA"/>
              </w:rPr>
            </w:pPr>
            <w:r w:rsidRPr="009A7421">
              <w:rPr>
                <w:sz w:val="28"/>
                <w:szCs w:val="28"/>
                <w:lang w:val="uk-UA" w:eastAsia="uk-UA"/>
              </w:rPr>
              <w:t>51,0</w:t>
            </w:r>
          </w:p>
        </w:tc>
      </w:tr>
      <w:tr w:rsidR="006D1E5D" w:rsidRPr="009A7421" w14:paraId="7B8C4D34" w14:textId="77777777" w:rsidTr="006D1E5D">
        <w:tc>
          <w:tcPr>
            <w:tcW w:w="2977" w:type="dxa"/>
            <w:hideMark/>
          </w:tcPr>
          <w:p w14:paraId="19986A8D" w14:textId="77777777" w:rsidR="006D1E5D" w:rsidRPr="009A7421" w:rsidRDefault="006D1E5D" w:rsidP="006D1E5D">
            <w:pPr>
              <w:rPr>
                <w:sz w:val="28"/>
                <w:szCs w:val="28"/>
                <w:lang w:val="uk-UA" w:eastAsia="uk-UA"/>
              </w:rPr>
            </w:pPr>
            <w:proofErr w:type="spellStart"/>
            <w:r w:rsidRPr="009A7421">
              <w:rPr>
                <w:sz w:val="28"/>
                <w:szCs w:val="28"/>
                <w:lang w:val="uk-UA" w:eastAsia="uk-UA"/>
              </w:rPr>
              <w:t>Sportbank</w:t>
            </w:r>
            <w:proofErr w:type="spellEnd"/>
          </w:p>
        </w:tc>
        <w:tc>
          <w:tcPr>
            <w:tcW w:w="1698" w:type="dxa"/>
            <w:hideMark/>
          </w:tcPr>
          <w:p w14:paraId="073C59B3" w14:textId="77777777" w:rsidR="006D1E5D" w:rsidRPr="009A7421" w:rsidRDefault="006D1E5D" w:rsidP="006D1E5D">
            <w:pPr>
              <w:jc w:val="center"/>
              <w:rPr>
                <w:sz w:val="28"/>
                <w:szCs w:val="28"/>
                <w:lang w:val="uk-UA" w:eastAsia="uk-UA"/>
              </w:rPr>
            </w:pPr>
            <w:r w:rsidRPr="009A7421">
              <w:rPr>
                <w:sz w:val="28"/>
                <w:szCs w:val="28"/>
                <w:lang w:val="uk-UA" w:eastAsia="uk-UA"/>
              </w:rPr>
              <w:t>3</w:t>
            </w:r>
          </w:p>
        </w:tc>
        <w:tc>
          <w:tcPr>
            <w:tcW w:w="0" w:type="auto"/>
            <w:hideMark/>
          </w:tcPr>
          <w:p w14:paraId="3149DD87" w14:textId="77777777" w:rsidR="006D1E5D" w:rsidRPr="009A7421" w:rsidRDefault="006D1E5D" w:rsidP="006D1E5D">
            <w:pPr>
              <w:jc w:val="center"/>
              <w:rPr>
                <w:sz w:val="28"/>
                <w:szCs w:val="28"/>
                <w:lang w:val="uk-UA" w:eastAsia="uk-UA"/>
              </w:rPr>
            </w:pPr>
            <w:r w:rsidRPr="009A7421">
              <w:rPr>
                <w:sz w:val="28"/>
                <w:szCs w:val="28"/>
                <w:lang w:val="uk-UA" w:eastAsia="uk-UA"/>
              </w:rPr>
              <w:t>17,05</w:t>
            </w:r>
          </w:p>
        </w:tc>
        <w:tc>
          <w:tcPr>
            <w:tcW w:w="2341" w:type="dxa"/>
            <w:hideMark/>
          </w:tcPr>
          <w:p w14:paraId="79C4520A" w14:textId="77777777" w:rsidR="006D1E5D" w:rsidRPr="009A7421" w:rsidRDefault="006D1E5D" w:rsidP="006D1E5D">
            <w:pPr>
              <w:jc w:val="center"/>
              <w:rPr>
                <w:sz w:val="28"/>
                <w:szCs w:val="28"/>
                <w:lang w:val="uk-UA" w:eastAsia="uk-UA"/>
              </w:rPr>
            </w:pPr>
            <w:r w:rsidRPr="009A7421">
              <w:rPr>
                <w:sz w:val="28"/>
                <w:szCs w:val="28"/>
                <w:lang w:val="uk-UA" w:eastAsia="uk-UA"/>
              </w:rPr>
              <w:t>50,2</w:t>
            </w:r>
          </w:p>
        </w:tc>
      </w:tr>
      <w:tr w:rsidR="006D1E5D" w:rsidRPr="009A7421" w14:paraId="072F8B1E" w14:textId="77777777" w:rsidTr="006D1E5D">
        <w:tc>
          <w:tcPr>
            <w:tcW w:w="2977" w:type="dxa"/>
            <w:hideMark/>
          </w:tcPr>
          <w:p w14:paraId="507AC298" w14:textId="77777777" w:rsidR="006D1E5D" w:rsidRPr="009A7421" w:rsidRDefault="006D1E5D" w:rsidP="006D1E5D">
            <w:pPr>
              <w:rPr>
                <w:sz w:val="28"/>
                <w:szCs w:val="28"/>
                <w:lang w:val="uk-UA" w:eastAsia="uk-UA"/>
              </w:rPr>
            </w:pPr>
            <w:proofErr w:type="spellStart"/>
            <w:r w:rsidRPr="009A7421">
              <w:rPr>
                <w:sz w:val="28"/>
                <w:szCs w:val="28"/>
                <w:lang w:val="uk-UA" w:eastAsia="uk-UA"/>
              </w:rPr>
              <w:t>O.Bank</w:t>
            </w:r>
            <w:proofErr w:type="spellEnd"/>
          </w:p>
        </w:tc>
        <w:tc>
          <w:tcPr>
            <w:tcW w:w="1698" w:type="dxa"/>
            <w:hideMark/>
          </w:tcPr>
          <w:p w14:paraId="1088210E" w14:textId="77777777" w:rsidR="006D1E5D" w:rsidRPr="009A7421" w:rsidRDefault="006D1E5D" w:rsidP="006D1E5D">
            <w:pPr>
              <w:jc w:val="center"/>
              <w:rPr>
                <w:sz w:val="28"/>
                <w:szCs w:val="28"/>
                <w:lang w:val="uk-UA" w:eastAsia="uk-UA"/>
              </w:rPr>
            </w:pPr>
            <w:r w:rsidRPr="009A7421">
              <w:rPr>
                <w:sz w:val="28"/>
                <w:szCs w:val="28"/>
                <w:lang w:val="uk-UA" w:eastAsia="uk-UA"/>
              </w:rPr>
              <w:t>4</w:t>
            </w:r>
          </w:p>
        </w:tc>
        <w:tc>
          <w:tcPr>
            <w:tcW w:w="0" w:type="auto"/>
            <w:hideMark/>
          </w:tcPr>
          <w:p w14:paraId="5168D5C6" w14:textId="77777777" w:rsidR="006D1E5D" w:rsidRPr="009A7421" w:rsidRDefault="006D1E5D" w:rsidP="006D1E5D">
            <w:pPr>
              <w:jc w:val="center"/>
              <w:rPr>
                <w:sz w:val="28"/>
                <w:szCs w:val="28"/>
                <w:lang w:val="uk-UA" w:eastAsia="uk-UA"/>
              </w:rPr>
            </w:pPr>
            <w:r w:rsidRPr="009A7421">
              <w:rPr>
                <w:sz w:val="28"/>
                <w:szCs w:val="28"/>
                <w:lang w:val="uk-UA" w:eastAsia="uk-UA"/>
              </w:rPr>
              <w:t>17,03</w:t>
            </w:r>
          </w:p>
        </w:tc>
        <w:tc>
          <w:tcPr>
            <w:tcW w:w="2341" w:type="dxa"/>
            <w:hideMark/>
          </w:tcPr>
          <w:p w14:paraId="3DDDF5E8" w14:textId="77777777" w:rsidR="006D1E5D" w:rsidRPr="009A7421" w:rsidRDefault="006D1E5D" w:rsidP="006D1E5D">
            <w:pPr>
              <w:jc w:val="center"/>
              <w:rPr>
                <w:sz w:val="28"/>
                <w:szCs w:val="28"/>
                <w:lang w:val="uk-UA" w:eastAsia="uk-UA"/>
              </w:rPr>
            </w:pPr>
            <w:r w:rsidRPr="009A7421">
              <w:rPr>
                <w:sz w:val="28"/>
                <w:szCs w:val="28"/>
                <w:lang w:val="uk-UA" w:eastAsia="uk-UA"/>
              </w:rPr>
              <w:t>50,1</w:t>
            </w:r>
          </w:p>
        </w:tc>
      </w:tr>
      <w:tr w:rsidR="006D1E5D" w:rsidRPr="009A7421" w14:paraId="00BA208F" w14:textId="77777777" w:rsidTr="006D1E5D">
        <w:tc>
          <w:tcPr>
            <w:tcW w:w="2977" w:type="dxa"/>
            <w:hideMark/>
          </w:tcPr>
          <w:p w14:paraId="45F8BC77" w14:textId="77777777" w:rsidR="006D1E5D" w:rsidRPr="009A7421" w:rsidRDefault="006D1E5D" w:rsidP="006D1E5D">
            <w:pPr>
              <w:rPr>
                <w:sz w:val="28"/>
                <w:szCs w:val="28"/>
                <w:lang w:val="uk-UA" w:eastAsia="uk-UA"/>
              </w:rPr>
            </w:pPr>
            <w:r w:rsidRPr="009A7421">
              <w:rPr>
                <w:sz w:val="28"/>
                <w:szCs w:val="28"/>
                <w:lang w:val="uk-UA" w:eastAsia="uk-UA"/>
              </w:rPr>
              <w:t>Банк «Власний Рахунок»</w:t>
            </w:r>
          </w:p>
        </w:tc>
        <w:tc>
          <w:tcPr>
            <w:tcW w:w="1698" w:type="dxa"/>
            <w:hideMark/>
          </w:tcPr>
          <w:p w14:paraId="7262EE67" w14:textId="77777777" w:rsidR="006D1E5D" w:rsidRPr="009A7421" w:rsidRDefault="006D1E5D" w:rsidP="006D1E5D">
            <w:pPr>
              <w:jc w:val="center"/>
              <w:rPr>
                <w:sz w:val="28"/>
                <w:szCs w:val="28"/>
                <w:lang w:val="uk-UA" w:eastAsia="uk-UA"/>
              </w:rPr>
            </w:pPr>
            <w:r w:rsidRPr="009A7421">
              <w:rPr>
                <w:sz w:val="28"/>
                <w:szCs w:val="28"/>
                <w:lang w:val="uk-UA" w:eastAsia="uk-UA"/>
              </w:rPr>
              <w:t>5</w:t>
            </w:r>
          </w:p>
        </w:tc>
        <w:tc>
          <w:tcPr>
            <w:tcW w:w="0" w:type="auto"/>
            <w:hideMark/>
          </w:tcPr>
          <w:p w14:paraId="5860E911" w14:textId="77777777" w:rsidR="006D1E5D" w:rsidRPr="009A7421" w:rsidRDefault="006D1E5D" w:rsidP="006D1E5D">
            <w:pPr>
              <w:jc w:val="center"/>
              <w:rPr>
                <w:sz w:val="28"/>
                <w:szCs w:val="28"/>
                <w:lang w:val="uk-UA" w:eastAsia="uk-UA"/>
              </w:rPr>
            </w:pPr>
            <w:r w:rsidRPr="009A7421">
              <w:rPr>
                <w:sz w:val="28"/>
                <w:szCs w:val="28"/>
                <w:lang w:val="uk-UA" w:eastAsia="uk-UA"/>
              </w:rPr>
              <w:t>14,60</w:t>
            </w:r>
          </w:p>
        </w:tc>
        <w:tc>
          <w:tcPr>
            <w:tcW w:w="2341" w:type="dxa"/>
            <w:hideMark/>
          </w:tcPr>
          <w:p w14:paraId="18DA1090" w14:textId="77777777" w:rsidR="006D1E5D" w:rsidRPr="009A7421" w:rsidRDefault="006D1E5D" w:rsidP="006D1E5D">
            <w:pPr>
              <w:jc w:val="center"/>
              <w:rPr>
                <w:sz w:val="28"/>
                <w:szCs w:val="28"/>
                <w:lang w:val="uk-UA" w:eastAsia="uk-UA"/>
              </w:rPr>
            </w:pPr>
            <w:r w:rsidRPr="009A7421">
              <w:rPr>
                <w:sz w:val="28"/>
                <w:szCs w:val="28"/>
                <w:lang w:val="uk-UA" w:eastAsia="uk-UA"/>
              </w:rPr>
              <w:t>42,9</w:t>
            </w:r>
          </w:p>
        </w:tc>
      </w:tr>
    </w:tbl>
    <w:p w14:paraId="2A41BC30" w14:textId="7823B560" w:rsidR="00671489" w:rsidRPr="004F275D" w:rsidRDefault="00671489" w:rsidP="00671489">
      <w:pPr>
        <w:pStyle w:val="a6"/>
        <w:shd w:val="clear" w:color="auto" w:fill="FFFFFF"/>
        <w:spacing w:before="120" w:beforeAutospacing="0" w:after="0" w:afterAutospacing="0" w:line="360" w:lineRule="auto"/>
        <w:ind w:firstLine="709"/>
        <w:jc w:val="both"/>
        <w:rPr>
          <w:rStyle w:val="a9"/>
          <w:b w:val="0"/>
          <w:bCs w:val="0"/>
          <w:sz w:val="28"/>
          <w:szCs w:val="28"/>
          <w:lang w:val="uk-UA"/>
        </w:rPr>
      </w:pPr>
      <w:r w:rsidRPr="004F275D">
        <w:rPr>
          <w:rStyle w:val="a9"/>
          <w:b w:val="0"/>
          <w:bCs w:val="0"/>
          <w:sz w:val="28"/>
          <w:szCs w:val="28"/>
          <w:lang w:val="uk-UA"/>
        </w:rPr>
        <w:t>Джерело: складено автором на основі [</w:t>
      </w:r>
      <w:r w:rsidR="004F275D">
        <w:rPr>
          <w:rStyle w:val="a9"/>
          <w:b w:val="0"/>
          <w:bCs w:val="0"/>
          <w:sz w:val="28"/>
          <w:szCs w:val="28"/>
          <w:lang w:val="uk-UA"/>
        </w:rPr>
        <w:t>3</w:t>
      </w:r>
      <w:r w:rsidRPr="004F275D">
        <w:rPr>
          <w:rStyle w:val="a9"/>
          <w:b w:val="0"/>
          <w:bCs w:val="0"/>
          <w:sz w:val="28"/>
          <w:szCs w:val="28"/>
          <w:lang w:val="uk-UA"/>
        </w:rPr>
        <w:t>4]</w:t>
      </w:r>
    </w:p>
    <w:p w14:paraId="5781B646" w14:textId="77777777" w:rsidR="009A7421" w:rsidRDefault="009A7421" w:rsidP="00671489">
      <w:pPr>
        <w:pStyle w:val="a6"/>
        <w:shd w:val="clear" w:color="auto" w:fill="FFFFFF"/>
        <w:spacing w:before="0" w:beforeAutospacing="0" w:after="0" w:afterAutospacing="0" w:line="360" w:lineRule="auto"/>
        <w:ind w:firstLine="709"/>
        <w:jc w:val="both"/>
        <w:textAlignment w:val="baseline"/>
        <w:rPr>
          <w:sz w:val="28"/>
          <w:szCs w:val="28"/>
          <w:lang w:val="uk-UA"/>
        </w:rPr>
      </w:pPr>
    </w:p>
    <w:p w14:paraId="36DD3629" w14:textId="308E2081" w:rsidR="00671489" w:rsidRPr="004F275D" w:rsidRDefault="00671489" w:rsidP="00671489">
      <w:pPr>
        <w:pStyle w:val="a6"/>
        <w:shd w:val="clear" w:color="auto" w:fill="FFFFFF"/>
        <w:spacing w:before="0" w:beforeAutospacing="0" w:after="0" w:afterAutospacing="0" w:line="360" w:lineRule="auto"/>
        <w:ind w:firstLine="709"/>
        <w:jc w:val="both"/>
        <w:textAlignment w:val="baseline"/>
        <w:rPr>
          <w:sz w:val="28"/>
          <w:szCs w:val="28"/>
          <w:lang w:val="uk-UA"/>
        </w:rPr>
      </w:pPr>
      <w:r w:rsidRPr="004F275D">
        <w:rPr>
          <w:sz w:val="28"/>
          <w:szCs w:val="28"/>
          <w:lang w:val="uk-UA"/>
        </w:rPr>
        <w:lastRenderedPageBreak/>
        <w:t xml:space="preserve">Особливо виділяється </w:t>
      </w:r>
      <w:proofErr w:type="spellStart"/>
      <w:r w:rsidRPr="004F275D">
        <w:rPr>
          <w:sz w:val="28"/>
          <w:szCs w:val="28"/>
          <w:lang w:val="uk-UA"/>
        </w:rPr>
        <w:t>Monobank</w:t>
      </w:r>
      <w:proofErr w:type="spellEnd"/>
      <w:r w:rsidRPr="004F275D">
        <w:rPr>
          <w:sz w:val="28"/>
          <w:szCs w:val="28"/>
          <w:lang w:val="uk-UA"/>
        </w:rPr>
        <w:t xml:space="preserve">, який пропонує максимально велику суму кредитування для фізичних осіб  до 500 тисяч гривень, що значно перевищує пропозиції інших банків у цьому списку, де максимальні суми становлять від 50 до 200 тис. грн. Такий підхід до кредитування та сервісу свідчить про високий рівень довіри та популярності онлайн-банків серед українських клієнтів. </w:t>
      </w:r>
    </w:p>
    <w:p w14:paraId="29B670FD" w14:textId="77777777" w:rsidR="00671489" w:rsidRPr="004F275D" w:rsidRDefault="00671489" w:rsidP="00671489">
      <w:pPr>
        <w:pStyle w:val="a6"/>
        <w:shd w:val="clear" w:color="auto" w:fill="FFFFFF"/>
        <w:spacing w:before="0" w:beforeAutospacing="0" w:after="0" w:afterAutospacing="0" w:line="360" w:lineRule="auto"/>
        <w:ind w:firstLine="709"/>
        <w:jc w:val="both"/>
        <w:textAlignment w:val="baseline"/>
        <w:rPr>
          <w:sz w:val="28"/>
          <w:szCs w:val="28"/>
          <w:lang w:val="uk-UA"/>
        </w:rPr>
      </w:pPr>
      <w:r w:rsidRPr="004F275D">
        <w:rPr>
          <w:sz w:val="28"/>
          <w:szCs w:val="28"/>
          <w:lang w:val="uk-UA"/>
        </w:rPr>
        <w:t>Рейтинг також підтверджує, що банки без фізичних відділень здатні запропонувати конкурентоспроможні умови на ринку, зручність для користувачів і високу якість обслуговування, що робить їх привабливими для сучасного споживача.</w:t>
      </w:r>
    </w:p>
    <w:p w14:paraId="046F35F7" w14:textId="72F45AB1" w:rsidR="00671489" w:rsidRPr="002E6313" w:rsidRDefault="00671489" w:rsidP="00671489">
      <w:pPr>
        <w:pStyle w:val="Default"/>
        <w:spacing w:line="360" w:lineRule="auto"/>
        <w:ind w:firstLine="720"/>
        <w:jc w:val="center"/>
        <w:rPr>
          <w:color w:val="auto"/>
          <w:sz w:val="28"/>
          <w:szCs w:val="28"/>
          <w:lang w:val="uk-UA"/>
        </w:rPr>
      </w:pPr>
    </w:p>
    <w:p w14:paraId="38349424" w14:textId="0613B09C" w:rsidR="00414AF1" w:rsidRPr="002E6313" w:rsidRDefault="00414AF1" w:rsidP="00414AF1">
      <w:pPr>
        <w:spacing w:line="360" w:lineRule="auto"/>
        <w:jc w:val="center"/>
        <w:rPr>
          <w:lang w:val="uk-UA"/>
        </w:rPr>
      </w:pPr>
    </w:p>
    <w:p w14:paraId="6B4EF5D0" w14:textId="35355C70" w:rsidR="00414AF1" w:rsidRPr="002E6313" w:rsidRDefault="00414AF1" w:rsidP="00414AF1">
      <w:pPr>
        <w:pStyle w:val="Default"/>
        <w:spacing w:line="336" w:lineRule="auto"/>
        <w:ind w:firstLine="720"/>
        <w:jc w:val="both"/>
        <w:rPr>
          <w:color w:val="auto"/>
          <w:sz w:val="28"/>
          <w:szCs w:val="28"/>
          <w:lang w:val="uk-UA"/>
        </w:rPr>
      </w:pPr>
      <w:r w:rsidRPr="002E6313">
        <w:rPr>
          <w:color w:val="auto"/>
          <w:sz w:val="28"/>
          <w:szCs w:val="28"/>
          <w:lang w:val="uk-UA"/>
        </w:rPr>
        <w:t xml:space="preserve">2.3 Потенціал </w:t>
      </w:r>
      <w:r w:rsidRPr="002E6313">
        <w:rPr>
          <w:rStyle w:val="a9"/>
          <w:b w:val="0"/>
          <w:bCs w:val="0"/>
          <w:sz w:val="28"/>
          <w:szCs w:val="28"/>
          <w:lang w:val="uk-UA"/>
        </w:rPr>
        <w:t xml:space="preserve">розвитку </w:t>
      </w:r>
      <w:r w:rsidR="00B9280B" w:rsidRPr="002E6313">
        <w:rPr>
          <w:rStyle w:val="a9"/>
          <w:b w:val="0"/>
          <w:bCs w:val="0"/>
          <w:sz w:val="28"/>
          <w:szCs w:val="28"/>
          <w:lang w:val="uk-UA"/>
        </w:rPr>
        <w:t xml:space="preserve">фінансової інклюзії у </w:t>
      </w:r>
      <w:r w:rsidRPr="002E6313">
        <w:rPr>
          <w:rStyle w:val="a9"/>
          <w:b w:val="0"/>
          <w:bCs w:val="0"/>
          <w:sz w:val="28"/>
          <w:szCs w:val="28"/>
          <w:lang w:val="uk-UA"/>
        </w:rPr>
        <w:t xml:space="preserve"> банківсько</w:t>
      </w:r>
      <w:r w:rsidR="00B9280B" w:rsidRPr="002E6313">
        <w:rPr>
          <w:rStyle w:val="a9"/>
          <w:b w:val="0"/>
          <w:bCs w:val="0"/>
          <w:sz w:val="28"/>
          <w:szCs w:val="28"/>
          <w:lang w:val="uk-UA"/>
        </w:rPr>
        <w:t>му</w:t>
      </w:r>
      <w:r w:rsidRPr="002E6313">
        <w:rPr>
          <w:rStyle w:val="a9"/>
          <w:b w:val="0"/>
          <w:bCs w:val="0"/>
          <w:sz w:val="28"/>
          <w:szCs w:val="28"/>
          <w:lang w:val="uk-UA"/>
        </w:rPr>
        <w:t xml:space="preserve"> сектор</w:t>
      </w:r>
      <w:r w:rsidR="00B9280B" w:rsidRPr="002E6313">
        <w:rPr>
          <w:rStyle w:val="a9"/>
          <w:b w:val="0"/>
          <w:bCs w:val="0"/>
          <w:sz w:val="28"/>
          <w:szCs w:val="28"/>
          <w:lang w:val="uk-UA"/>
        </w:rPr>
        <w:t>і України</w:t>
      </w:r>
    </w:p>
    <w:p w14:paraId="4F392978" w14:textId="708A97B2" w:rsidR="00414AF1" w:rsidRPr="002E6313" w:rsidRDefault="00414AF1" w:rsidP="00414AF1">
      <w:pPr>
        <w:shd w:val="clear" w:color="auto" w:fill="FFFFFF"/>
        <w:spacing w:line="360" w:lineRule="auto"/>
        <w:ind w:firstLine="720"/>
        <w:jc w:val="both"/>
        <w:rPr>
          <w:sz w:val="28"/>
          <w:szCs w:val="28"/>
          <w:shd w:val="clear" w:color="auto" w:fill="FFFFFF"/>
          <w:lang w:val="uk-UA"/>
        </w:rPr>
      </w:pPr>
    </w:p>
    <w:p w14:paraId="0FEA8AA4" w14:textId="77777777" w:rsidR="006D1E5D" w:rsidRPr="002E6313" w:rsidRDefault="006D1E5D" w:rsidP="00414AF1">
      <w:pPr>
        <w:shd w:val="clear" w:color="auto" w:fill="FFFFFF"/>
        <w:spacing w:line="360" w:lineRule="auto"/>
        <w:ind w:firstLine="720"/>
        <w:jc w:val="both"/>
        <w:rPr>
          <w:sz w:val="28"/>
          <w:szCs w:val="28"/>
          <w:shd w:val="clear" w:color="auto" w:fill="FFFFFF"/>
          <w:lang w:val="uk-UA"/>
        </w:rPr>
      </w:pPr>
    </w:p>
    <w:p w14:paraId="773EEE75" w14:textId="77777777" w:rsidR="006D1E5D" w:rsidRPr="006D1E5D" w:rsidRDefault="006D1E5D" w:rsidP="006D1E5D">
      <w:pPr>
        <w:spacing w:line="360" w:lineRule="auto"/>
        <w:ind w:firstLine="709"/>
        <w:jc w:val="both"/>
        <w:rPr>
          <w:sz w:val="28"/>
          <w:szCs w:val="28"/>
          <w:lang w:val="uk-UA" w:eastAsia="uk-UA"/>
        </w:rPr>
      </w:pPr>
      <w:r w:rsidRPr="006D1E5D">
        <w:rPr>
          <w:sz w:val="28"/>
          <w:szCs w:val="28"/>
          <w:lang w:val="uk-UA" w:eastAsia="uk-UA"/>
        </w:rPr>
        <w:t xml:space="preserve">Цифрова трансформація банківського сектору в Україні </w:t>
      </w:r>
      <w:r w:rsidRPr="002E6313">
        <w:rPr>
          <w:sz w:val="28"/>
          <w:szCs w:val="28"/>
          <w:lang w:val="uk-UA" w:eastAsia="uk-UA"/>
        </w:rPr>
        <w:t xml:space="preserve">останнім часом </w:t>
      </w:r>
      <w:r w:rsidRPr="006D1E5D">
        <w:rPr>
          <w:sz w:val="28"/>
          <w:szCs w:val="28"/>
          <w:lang w:val="uk-UA" w:eastAsia="uk-UA"/>
        </w:rPr>
        <w:t xml:space="preserve">набула системного характеру й вийшла за межі технологічного оновлення каналів обслуговування. </w:t>
      </w:r>
      <w:r w:rsidRPr="002E6313">
        <w:rPr>
          <w:sz w:val="28"/>
          <w:szCs w:val="28"/>
          <w:lang w:val="uk-UA" w:eastAsia="uk-UA"/>
        </w:rPr>
        <w:t>В сучасних умовах її</w:t>
      </w:r>
      <w:r w:rsidRPr="006D1E5D">
        <w:rPr>
          <w:sz w:val="28"/>
          <w:szCs w:val="28"/>
          <w:lang w:val="uk-UA" w:eastAsia="uk-UA"/>
        </w:rPr>
        <w:t xml:space="preserve"> сутність </w:t>
      </w:r>
      <w:r w:rsidRPr="002E6313">
        <w:rPr>
          <w:sz w:val="28"/>
          <w:szCs w:val="28"/>
          <w:lang w:val="uk-UA" w:eastAsia="uk-UA"/>
        </w:rPr>
        <w:t xml:space="preserve">потерпіла,  в першу чергу, </w:t>
      </w:r>
      <w:r w:rsidRPr="006D1E5D">
        <w:rPr>
          <w:sz w:val="28"/>
          <w:szCs w:val="28"/>
          <w:lang w:val="uk-UA" w:eastAsia="uk-UA"/>
        </w:rPr>
        <w:t>змін</w:t>
      </w:r>
      <w:r w:rsidRPr="002E6313">
        <w:rPr>
          <w:sz w:val="28"/>
          <w:szCs w:val="28"/>
          <w:lang w:val="uk-UA" w:eastAsia="uk-UA"/>
        </w:rPr>
        <w:t>и</w:t>
      </w:r>
      <w:r w:rsidRPr="006D1E5D">
        <w:rPr>
          <w:sz w:val="28"/>
          <w:szCs w:val="28"/>
          <w:lang w:val="uk-UA" w:eastAsia="uk-UA"/>
        </w:rPr>
        <w:t xml:space="preserve"> логіки надання фінансових послуг</w:t>
      </w:r>
      <w:r w:rsidRPr="002E6313">
        <w:rPr>
          <w:sz w:val="28"/>
          <w:szCs w:val="28"/>
          <w:lang w:val="uk-UA" w:eastAsia="uk-UA"/>
        </w:rPr>
        <w:t xml:space="preserve">, адже відбувся перехід </w:t>
      </w:r>
      <w:r w:rsidRPr="006D1E5D">
        <w:rPr>
          <w:sz w:val="28"/>
          <w:szCs w:val="28"/>
          <w:lang w:val="uk-UA" w:eastAsia="uk-UA"/>
        </w:rPr>
        <w:t>від орієнтації на фізичну присутність клієнта  до моделі «доступу з будь-якого місця і в будь-який час»</w:t>
      </w:r>
      <w:r w:rsidRPr="002E6313">
        <w:rPr>
          <w:sz w:val="28"/>
          <w:szCs w:val="28"/>
          <w:lang w:val="uk-UA" w:eastAsia="uk-UA"/>
        </w:rPr>
        <w:t>.</w:t>
      </w:r>
      <w:r w:rsidRPr="006D1E5D">
        <w:rPr>
          <w:sz w:val="28"/>
          <w:szCs w:val="28"/>
          <w:lang w:val="uk-UA" w:eastAsia="uk-UA"/>
        </w:rPr>
        <w:t xml:space="preserve"> У цьому контексті </w:t>
      </w:r>
      <w:proofErr w:type="spellStart"/>
      <w:r w:rsidRPr="006D1E5D">
        <w:rPr>
          <w:sz w:val="28"/>
          <w:szCs w:val="28"/>
          <w:lang w:val="uk-UA" w:eastAsia="uk-UA"/>
        </w:rPr>
        <w:t>цифровізація</w:t>
      </w:r>
      <w:proofErr w:type="spellEnd"/>
      <w:r w:rsidRPr="006D1E5D">
        <w:rPr>
          <w:sz w:val="28"/>
          <w:szCs w:val="28"/>
          <w:lang w:val="uk-UA" w:eastAsia="uk-UA"/>
        </w:rPr>
        <w:t xml:space="preserve"> перетвор</w:t>
      </w:r>
      <w:r w:rsidRPr="002E6313">
        <w:rPr>
          <w:sz w:val="28"/>
          <w:szCs w:val="28"/>
          <w:lang w:val="uk-UA" w:eastAsia="uk-UA"/>
        </w:rPr>
        <w:t xml:space="preserve">илася </w:t>
      </w:r>
      <w:r w:rsidRPr="006D1E5D">
        <w:rPr>
          <w:sz w:val="28"/>
          <w:szCs w:val="28"/>
          <w:lang w:val="uk-UA" w:eastAsia="uk-UA"/>
        </w:rPr>
        <w:t xml:space="preserve"> на чинник фінансової інклюзії</w:t>
      </w:r>
      <w:r w:rsidRPr="002E6313">
        <w:rPr>
          <w:sz w:val="28"/>
          <w:szCs w:val="28"/>
          <w:lang w:val="uk-UA" w:eastAsia="uk-UA"/>
        </w:rPr>
        <w:t xml:space="preserve"> завдяки</w:t>
      </w:r>
      <w:r w:rsidRPr="006D1E5D">
        <w:rPr>
          <w:sz w:val="28"/>
          <w:szCs w:val="28"/>
          <w:lang w:val="uk-UA" w:eastAsia="uk-UA"/>
        </w:rPr>
        <w:t xml:space="preserve"> зниж</w:t>
      </w:r>
      <w:r w:rsidRPr="002E6313">
        <w:rPr>
          <w:sz w:val="28"/>
          <w:szCs w:val="28"/>
          <w:lang w:val="uk-UA" w:eastAsia="uk-UA"/>
        </w:rPr>
        <w:t xml:space="preserve">енні </w:t>
      </w:r>
      <w:r w:rsidRPr="006D1E5D">
        <w:rPr>
          <w:sz w:val="28"/>
          <w:szCs w:val="28"/>
          <w:lang w:val="uk-UA" w:eastAsia="uk-UA"/>
        </w:rPr>
        <w:t xml:space="preserve"> бар’єр</w:t>
      </w:r>
      <w:r w:rsidRPr="002E6313">
        <w:rPr>
          <w:sz w:val="28"/>
          <w:szCs w:val="28"/>
          <w:lang w:val="uk-UA" w:eastAsia="uk-UA"/>
        </w:rPr>
        <w:t>ів</w:t>
      </w:r>
      <w:r w:rsidRPr="006D1E5D">
        <w:rPr>
          <w:sz w:val="28"/>
          <w:szCs w:val="28"/>
          <w:lang w:val="uk-UA" w:eastAsia="uk-UA"/>
        </w:rPr>
        <w:t xml:space="preserve"> входу для населення та бізнесу</w:t>
      </w:r>
      <w:r w:rsidRPr="002E6313">
        <w:rPr>
          <w:sz w:val="28"/>
          <w:szCs w:val="28"/>
          <w:lang w:val="uk-UA" w:eastAsia="uk-UA"/>
        </w:rPr>
        <w:t xml:space="preserve">. </w:t>
      </w:r>
    </w:p>
    <w:p w14:paraId="444EEA40" w14:textId="4200CCC6" w:rsidR="006D1E5D" w:rsidRPr="002E6313" w:rsidRDefault="006D1E5D" w:rsidP="006D1E5D">
      <w:pPr>
        <w:spacing w:line="360" w:lineRule="auto"/>
        <w:ind w:firstLine="709"/>
        <w:jc w:val="both"/>
        <w:rPr>
          <w:sz w:val="28"/>
          <w:szCs w:val="28"/>
          <w:lang w:val="uk-UA" w:eastAsia="uk-UA"/>
        </w:rPr>
      </w:pPr>
      <w:r w:rsidRPr="006D1E5D">
        <w:rPr>
          <w:sz w:val="28"/>
          <w:szCs w:val="28"/>
          <w:lang w:val="uk-UA" w:eastAsia="uk-UA"/>
        </w:rPr>
        <w:t>Інклюзивний ефект цифрових рішень проявляється через розширення доступу до базових фінансових сервісів</w:t>
      </w:r>
      <w:r w:rsidRPr="002E6313">
        <w:rPr>
          <w:sz w:val="28"/>
          <w:szCs w:val="28"/>
          <w:lang w:val="uk-UA" w:eastAsia="uk-UA"/>
        </w:rPr>
        <w:t xml:space="preserve"> </w:t>
      </w:r>
      <w:r w:rsidRPr="006D1E5D">
        <w:rPr>
          <w:sz w:val="28"/>
          <w:szCs w:val="28"/>
          <w:lang w:val="uk-UA" w:eastAsia="uk-UA"/>
        </w:rPr>
        <w:t>для груп</w:t>
      </w:r>
      <w:r w:rsidRPr="002E6313">
        <w:rPr>
          <w:sz w:val="28"/>
          <w:szCs w:val="28"/>
          <w:lang w:val="uk-UA" w:eastAsia="uk-UA"/>
        </w:rPr>
        <w:t xml:space="preserve"> клієнтів</w:t>
      </w:r>
      <w:r w:rsidRPr="006D1E5D">
        <w:rPr>
          <w:sz w:val="28"/>
          <w:szCs w:val="28"/>
          <w:lang w:val="uk-UA" w:eastAsia="uk-UA"/>
        </w:rPr>
        <w:t xml:space="preserve">, </w:t>
      </w:r>
      <w:r w:rsidRPr="002E6313">
        <w:rPr>
          <w:sz w:val="28"/>
          <w:szCs w:val="28"/>
          <w:lang w:val="uk-UA" w:eastAsia="uk-UA"/>
        </w:rPr>
        <w:t>які</w:t>
      </w:r>
      <w:r w:rsidRPr="006D1E5D">
        <w:rPr>
          <w:sz w:val="28"/>
          <w:szCs w:val="28"/>
          <w:lang w:val="uk-UA" w:eastAsia="uk-UA"/>
        </w:rPr>
        <w:t xml:space="preserve"> традиційно ма</w:t>
      </w:r>
      <w:r w:rsidRPr="002E6313">
        <w:rPr>
          <w:sz w:val="28"/>
          <w:szCs w:val="28"/>
          <w:lang w:val="uk-UA" w:eastAsia="uk-UA"/>
        </w:rPr>
        <w:t>ли</w:t>
      </w:r>
      <w:r w:rsidRPr="006D1E5D">
        <w:rPr>
          <w:sz w:val="28"/>
          <w:szCs w:val="28"/>
          <w:lang w:val="uk-UA" w:eastAsia="uk-UA"/>
        </w:rPr>
        <w:t xml:space="preserve"> нижчий рівень банківської залученості</w:t>
      </w:r>
      <w:r w:rsidRPr="002E6313">
        <w:rPr>
          <w:sz w:val="28"/>
          <w:szCs w:val="28"/>
          <w:lang w:val="uk-UA" w:eastAsia="uk-UA"/>
        </w:rPr>
        <w:t xml:space="preserve">, серед яких </w:t>
      </w:r>
      <w:r w:rsidRPr="006D1E5D">
        <w:rPr>
          <w:sz w:val="28"/>
          <w:szCs w:val="28"/>
          <w:lang w:val="uk-UA" w:eastAsia="uk-UA"/>
        </w:rPr>
        <w:t>платежі, переказ</w:t>
      </w:r>
      <w:r w:rsidRPr="002E6313">
        <w:rPr>
          <w:sz w:val="28"/>
          <w:szCs w:val="28"/>
          <w:lang w:val="uk-UA" w:eastAsia="uk-UA"/>
        </w:rPr>
        <w:t>и</w:t>
      </w:r>
      <w:r w:rsidRPr="006D1E5D">
        <w:rPr>
          <w:sz w:val="28"/>
          <w:szCs w:val="28"/>
          <w:lang w:val="uk-UA" w:eastAsia="uk-UA"/>
        </w:rPr>
        <w:t>, ощадн</w:t>
      </w:r>
      <w:r w:rsidRPr="002E6313">
        <w:rPr>
          <w:sz w:val="28"/>
          <w:szCs w:val="28"/>
          <w:lang w:val="uk-UA" w:eastAsia="uk-UA"/>
        </w:rPr>
        <w:t>і</w:t>
      </w:r>
      <w:r w:rsidRPr="006D1E5D">
        <w:rPr>
          <w:sz w:val="28"/>
          <w:szCs w:val="28"/>
          <w:lang w:val="uk-UA" w:eastAsia="uk-UA"/>
        </w:rPr>
        <w:t xml:space="preserve"> продукт</w:t>
      </w:r>
      <w:r w:rsidRPr="002E6313">
        <w:rPr>
          <w:sz w:val="28"/>
          <w:szCs w:val="28"/>
          <w:lang w:val="uk-UA" w:eastAsia="uk-UA"/>
        </w:rPr>
        <w:t>и</w:t>
      </w:r>
      <w:r w:rsidRPr="006D1E5D">
        <w:rPr>
          <w:sz w:val="28"/>
          <w:szCs w:val="28"/>
          <w:lang w:val="uk-UA" w:eastAsia="uk-UA"/>
        </w:rPr>
        <w:t>, кредитування та страхування</w:t>
      </w:r>
      <w:r w:rsidRPr="002E6313">
        <w:rPr>
          <w:sz w:val="28"/>
          <w:szCs w:val="28"/>
          <w:lang w:val="uk-UA" w:eastAsia="uk-UA"/>
        </w:rPr>
        <w:t xml:space="preserve"> тощо. </w:t>
      </w:r>
      <w:r w:rsidRPr="006D1E5D">
        <w:rPr>
          <w:sz w:val="28"/>
          <w:szCs w:val="28"/>
          <w:lang w:val="uk-UA" w:eastAsia="uk-UA"/>
        </w:rPr>
        <w:t xml:space="preserve"> </w:t>
      </w:r>
    </w:p>
    <w:p w14:paraId="33BCA42B" w14:textId="7179AFA7" w:rsidR="00E63F58" w:rsidRPr="002E6313" w:rsidRDefault="00E63F58" w:rsidP="006D1E5D">
      <w:pPr>
        <w:spacing w:line="360" w:lineRule="auto"/>
        <w:ind w:firstLine="709"/>
        <w:jc w:val="both"/>
        <w:rPr>
          <w:sz w:val="28"/>
          <w:szCs w:val="28"/>
          <w:lang w:val="uk-UA"/>
        </w:rPr>
      </w:pPr>
      <w:r w:rsidRPr="002E6313">
        <w:rPr>
          <w:sz w:val="28"/>
          <w:szCs w:val="28"/>
          <w:lang w:val="uk-UA"/>
        </w:rPr>
        <w:t xml:space="preserve">Сьогодні фінансова інклюзія є найбільш актуальною для тих категорій населення, які </w:t>
      </w:r>
      <w:r w:rsidRPr="002E6313">
        <w:rPr>
          <w:rStyle w:val="a9"/>
          <w:b w:val="0"/>
          <w:bCs w:val="0"/>
          <w:sz w:val="28"/>
          <w:szCs w:val="28"/>
          <w:lang w:val="uk-UA"/>
        </w:rPr>
        <w:t>одночасно стикаються з соціальною вразливістю та структурними бар’єрами доступу до фінансових послуг</w:t>
      </w:r>
      <w:r w:rsidRPr="002E6313">
        <w:rPr>
          <w:sz w:val="28"/>
          <w:szCs w:val="28"/>
          <w:lang w:val="uk-UA"/>
        </w:rPr>
        <w:t xml:space="preserve">. </w:t>
      </w:r>
    </w:p>
    <w:p w14:paraId="64548856" w14:textId="1324C664" w:rsidR="00E63F58" w:rsidRPr="002E6313" w:rsidRDefault="00E63F58" w:rsidP="006D1E5D">
      <w:pPr>
        <w:spacing w:line="360" w:lineRule="auto"/>
        <w:ind w:firstLine="709"/>
        <w:jc w:val="both"/>
        <w:rPr>
          <w:sz w:val="28"/>
          <w:szCs w:val="28"/>
          <w:lang w:val="uk-UA"/>
        </w:rPr>
      </w:pPr>
      <w:r w:rsidRPr="002E6313">
        <w:rPr>
          <w:sz w:val="28"/>
          <w:szCs w:val="28"/>
          <w:lang w:val="uk-UA"/>
        </w:rPr>
        <w:lastRenderedPageBreak/>
        <w:t>Категорії населення України, що потребують розширення фінансової інклюзії в умовах трансформації фінансового сектору представлено у табл. 2.</w:t>
      </w:r>
      <w:r w:rsidR="00E8450D">
        <w:rPr>
          <w:sz w:val="28"/>
          <w:szCs w:val="28"/>
          <w:lang w:val="uk-UA"/>
        </w:rPr>
        <w:t>8</w:t>
      </w:r>
      <w:r w:rsidRPr="002E6313">
        <w:rPr>
          <w:sz w:val="28"/>
          <w:szCs w:val="28"/>
          <w:lang w:val="uk-UA"/>
        </w:rPr>
        <w:t>.</w:t>
      </w:r>
    </w:p>
    <w:p w14:paraId="5B8EE2B6" w14:textId="50A9B51E" w:rsidR="00E63F58" w:rsidRPr="002E6313" w:rsidRDefault="00E63F58" w:rsidP="006D1E5D">
      <w:pPr>
        <w:spacing w:line="360" w:lineRule="auto"/>
        <w:ind w:firstLine="709"/>
        <w:jc w:val="both"/>
        <w:rPr>
          <w:sz w:val="28"/>
          <w:szCs w:val="28"/>
          <w:lang w:val="uk-UA"/>
        </w:rPr>
      </w:pPr>
      <w:r w:rsidRPr="002E6313">
        <w:rPr>
          <w:sz w:val="28"/>
          <w:szCs w:val="28"/>
          <w:lang w:val="uk-UA"/>
        </w:rPr>
        <w:t>Таблиця 2.</w:t>
      </w:r>
      <w:r w:rsidR="00E8450D">
        <w:rPr>
          <w:sz w:val="28"/>
          <w:szCs w:val="28"/>
          <w:lang w:val="uk-UA"/>
        </w:rPr>
        <w:t>8</w:t>
      </w:r>
      <w:r w:rsidRPr="002E6313">
        <w:rPr>
          <w:sz w:val="28"/>
          <w:szCs w:val="28"/>
          <w:lang w:val="uk-UA"/>
        </w:rPr>
        <w:t xml:space="preserve"> -</w:t>
      </w:r>
      <w:r w:rsidRPr="002E6313">
        <w:rPr>
          <w:lang w:val="uk-UA"/>
        </w:rPr>
        <w:t xml:space="preserve"> </w:t>
      </w:r>
      <w:r w:rsidRPr="002E6313">
        <w:rPr>
          <w:sz w:val="28"/>
          <w:szCs w:val="28"/>
          <w:lang w:val="uk-UA"/>
        </w:rPr>
        <w:t>Класифікація населення України за рівнем потреби у фінансовій інклюзії</w:t>
      </w:r>
    </w:p>
    <w:tbl>
      <w:tblPr>
        <w:tblStyle w:val="afe"/>
        <w:tblW w:w="0" w:type="auto"/>
        <w:tblLook w:val="04A0" w:firstRow="1" w:lastRow="0" w:firstColumn="1" w:lastColumn="0" w:noHBand="0" w:noVBand="1"/>
      </w:tblPr>
      <w:tblGrid>
        <w:gridCol w:w="2718"/>
        <w:gridCol w:w="3168"/>
        <w:gridCol w:w="3742"/>
      </w:tblGrid>
      <w:tr w:rsidR="00E63F58" w:rsidRPr="002E6313" w14:paraId="17D61921" w14:textId="77777777" w:rsidTr="00E63F58">
        <w:tc>
          <w:tcPr>
            <w:tcW w:w="0" w:type="auto"/>
            <w:hideMark/>
          </w:tcPr>
          <w:p w14:paraId="1BCBF39D" w14:textId="77777777" w:rsidR="00E63F58" w:rsidRPr="00E63F58" w:rsidRDefault="00E63F58" w:rsidP="00E63F58">
            <w:pPr>
              <w:jc w:val="center"/>
              <w:rPr>
                <w:lang w:val="uk-UA" w:eastAsia="uk-UA"/>
              </w:rPr>
            </w:pPr>
            <w:r w:rsidRPr="00E63F58">
              <w:rPr>
                <w:lang w:val="uk-UA" w:eastAsia="uk-UA"/>
              </w:rPr>
              <w:t>Категорія населення</w:t>
            </w:r>
          </w:p>
        </w:tc>
        <w:tc>
          <w:tcPr>
            <w:tcW w:w="0" w:type="auto"/>
            <w:hideMark/>
          </w:tcPr>
          <w:p w14:paraId="7A4D7DE9" w14:textId="77777777" w:rsidR="00E63F58" w:rsidRPr="00E63F58" w:rsidRDefault="00E63F58" w:rsidP="00E63F58">
            <w:pPr>
              <w:jc w:val="center"/>
              <w:rPr>
                <w:lang w:val="uk-UA" w:eastAsia="uk-UA"/>
              </w:rPr>
            </w:pPr>
            <w:r w:rsidRPr="00E63F58">
              <w:rPr>
                <w:lang w:val="uk-UA" w:eastAsia="uk-UA"/>
              </w:rPr>
              <w:t>Основні бар’єри фінансової інклюзії</w:t>
            </w:r>
          </w:p>
        </w:tc>
        <w:tc>
          <w:tcPr>
            <w:tcW w:w="0" w:type="auto"/>
            <w:hideMark/>
          </w:tcPr>
          <w:p w14:paraId="09E45679" w14:textId="77777777" w:rsidR="00E63F58" w:rsidRPr="00E63F58" w:rsidRDefault="00E63F58" w:rsidP="00E63F58">
            <w:pPr>
              <w:jc w:val="center"/>
              <w:rPr>
                <w:lang w:val="uk-UA" w:eastAsia="uk-UA"/>
              </w:rPr>
            </w:pPr>
            <w:r w:rsidRPr="00E63F58">
              <w:rPr>
                <w:lang w:val="uk-UA" w:eastAsia="uk-UA"/>
              </w:rPr>
              <w:t>Ключові інструменти підвищення інклюзії</w:t>
            </w:r>
          </w:p>
        </w:tc>
      </w:tr>
      <w:tr w:rsidR="00E63F58" w:rsidRPr="00E14384" w14:paraId="079F5F20" w14:textId="77777777" w:rsidTr="00E63F58">
        <w:tc>
          <w:tcPr>
            <w:tcW w:w="0" w:type="auto"/>
            <w:hideMark/>
          </w:tcPr>
          <w:p w14:paraId="00FB31B9" w14:textId="77777777" w:rsidR="00E63F58" w:rsidRPr="00E63F58" w:rsidRDefault="00E63F58" w:rsidP="00E63F58">
            <w:pPr>
              <w:rPr>
                <w:lang w:val="uk-UA" w:eastAsia="uk-UA"/>
              </w:rPr>
            </w:pPr>
            <w:r w:rsidRPr="00E63F58">
              <w:rPr>
                <w:lang w:val="uk-UA" w:eastAsia="uk-UA"/>
              </w:rPr>
              <w:t>Внутрішньо переміщені особи (ВПО)</w:t>
            </w:r>
          </w:p>
        </w:tc>
        <w:tc>
          <w:tcPr>
            <w:tcW w:w="0" w:type="auto"/>
            <w:hideMark/>
          </w:tcPr>
          <w:p w14:paraId="3FAF242E" w14:textId="77777777" w:rsidR="00E63F58" w:rsidRPr="00E63F58" w:rsidRDefault="00E63F58" w:rsidP="00E63F58">
            <w:pPr>
              <w:rPr>
                <w:lang w:val="uk-UA" w:eastAsia="uk-UA"/>
              </w:rPr>
            </w:pPr>
            <w:r w:rsidRPr="00E63F58">
              <w:rPr>
                <w:lang w:val="uk-UA" w:eastAsia="uk-UA"/>
              </w:rPr>
              <w:t>Втрата житла і доходів; відсутність фізичного доступу до банків; проблеми з ідентифікацією</w:t>
            </w:r>
          </w:p>
        </w:tc>
        <w:tc>
          <w:tcPr>
            <w:tcW w:w="0" w:type="auto"/>
            <w:hideMark/>
          </w:tcPr>
          <w:p w14:paraId="3D0BC55D" w14:textId="77777777" w:rsidR="00E63F58" w:rsidRPr="00E63F58" w:rsidRDefault="00E63F58" w:rsidP="00E63F58">
            <w:pPr>
              <w:rPr>
                <w:lang w:val="uk-UA" w:eastAsia="uk-UA"/>
              </w:rPr>
            </w:pPr>
            <w:r w:rsidRPr="00E63F58">
              <w:rPr>
                <w:lang w:val="uk-UA" w:eastAsia="uk-UA"/>
              </w:rPr>
              <w:t>Дистанційне відкриття рахунків; цифрова ідентифікація; мобільний банкінг; інтеграція з соціальними виплатами</w:t>
            </w:r>
          </w:p>
        </w:tc>
      </w:tr>
      <w:tr w:rsidR="00E63F58" w:rsidRPr="002E6313" w14:paraId="23280998" w14:textId="77777777" w:rsidTr="00E63F58">
        <w:tc>
          <w:tcPr>
            <w:tcW w:w="0" w:type="auto"/>
            <w:hideMark/>
          </w:tcPr>
          <w:p w14:paraId="0DBBA5F1" w14:textId="77777777" w:rsidR="00E63F58" w:rsidRPr="00E63F58" w:rsidRDefault="00E63F58" w:rsidP="00E63F58">
            <w:pPr>
              <w:rPr>
                <w:lang w:val="uk-UA" w:eastAsia="uk-UA"/>
              </w:rPr>
            </w:pPr>
            <w:r w:rsidRPr="00E63F58">
              <w:rPr>
                <w:lang w:val="uk-UA" w:eastAsia="uk-UA"/>
              </w:rPr>
              <w:t xml:space="preserve">Населення прифронтових і </w:t>
            </w:r>
            <w:proofErr w:type="spellStart"/>
            <w:r w:rsidRPr="00E63F58">
              <w:rPr>
                <w:lang w:val="uk-UA" w:eastAsia="uk-UA"/>
              </w:rPr>
              <w:t>деокупованих</w:t>
            </w:r>
            <w:proofErr w:type="spellEnd"/>
            <w:r w:rsidRPr="00E63F58">
              <w:rPr>
                <w:lang w:val="uk-UA" w:eastAsia="uk-UA"/>
              </w:rPr>
              <w:t xml:space="preserve"> територій</w:t>
            </w:r>
          </w:p>
        </w:tc>
        <w:tc>
          <w:tcPr>
            <w:tcW w:w="0" w:type="auto"/>
            <w:hideMark/>
          </w:tcPr>
          <w:p w14:paraId="72D9CCE3" w14:textId="77777777" w:rsidR="00E63F58" w:rsidRPr="00E63F58" w:rsidRDefault="00E63F58" w:rsidP="00E63F58">
            <w:pPr>
              <w:rPr>
                <w:lang w:val="uk-UA" w:eastAsia="uk-UA"/>
              </w:rPr>
            </w:pPr>
            <w:r w:rsidRPr="00E63F58">
              <w:rPr>
                <w:lang w:val="uk-UA" w:eastAsia="uk-UA"/>
              </w:rPr>
              <w:t>Обмежена банківська інфраструктура; безпекові ризики; перебої з готівкою</w:t>
            </w:r>
          </w:p>
        </w:tc>
        <w:tc>
          <w:tcPr>
            <w:tcW w:w="0" w:type="auto"/>
            <w:hideMark/>
          </w:tcPr>
          <w:p w14:paraId="28962577" w14:textId="77777777" w:rsidR="00E63F58" w:rsidRPr="00E63F58" w:rsidRDefault="00E63F58" w:rsidP="00E63F58">
            <w:pPr>
              <w:rPr>
                <w:lang w:val="uk-UA" w:eastAsia="uk-UA"/>
              </w:rPr>
            </w:pPr>
            <w:r w:rsidRPr="00E63F58">
              <w:rPr>
                <w:lang w:val="uk-UA" w:eastAsia="uk-UA"/>
              </w:rPr>
              <w:t>Мобільний банкінг; безготівкові платежі; p2p-перекази; онлайн-оплата базових послуг</w:t>
            </w:r>
          </w:p>
        </w:tc>
      </w:tr>
      <w:tr w:rsidR="00E63F58" w:rsidRPr="002E6313" w14:paraId="677475BC" w14:textId="77777777" w:rsidTr="00E63F58">
        <w:tc>
          <w:tcPr>
            <w:tcW w:w="0" w:type="auto"/>
            <w:hideMark/>
          </w:tcPr>
          <w:p w14:paraId="1CECEDCF" w14:textId="77777777" w:rsidR="00E63F58" w:rsidRPr="00E63F58" w:rsidRDefault="00E63F58" w:rsidP="00E63F58">
            <w:pPr>
              <w:rPr>
                <w:lang w:val="uk-UA" w:eastAsia="uk-UA"/>
              </w:rPr>
            </w:pPr>
            <w:r w:rsidRPr="00E63F58">
              <w:rPr>
                <w:lang w:val="uk-UA" w:eastAsia="uk-UA"/>
              </w:rPr>
              <w:t>Населення сільських і віддалених територій</w:t>
            </w:r>
          </w:p>
        </w:tc>
        <w:tc>
          <w:tcPr>
            <w:tcW w:w="0" w:type="auto"/>
            <w:hideMark/>
          </w:tcPr>
          <w:p w14:paraId="486BEF1F" w14:textId="77777777" w:rsidR="00E63F58" w:rsidRPr="00E63F58" w:rsidRDefault="00E63F58" w:rsidP="00E63F58">
            <w:pPr>
              <w:rPr>
                <w:lang w:val="uk-UA" w:eastAsia="uk-UA"/>
              </w:rPr>
            </w:pPr>
            <w:r w:rsidRPr="00E63F58">
              <w:rPr>
                <w:lang w:val="uk-UA" w:eastAsia="uk-UA"/>
              </w:rPr>
              <w:t>Низька щільність банківської мережі; транспортні обмеження; цифрова нерівність</w:t>
            </w:r>
          </w:p>
        </w:tc>
        <w:tc>
          <w:tcPr>
            <w:tcW w:w="0" w:type="auto"/>
            <w:hideMark/>
          </w:tcPr>
          <w:p w14:paraId="6FC158B1" w14:textId="77777777" w:rsidR="00E63F58" w:rsidRPr="00E63F58" w:rsidRDefault="00E63F58" w:rsidP="00E63F58">
            <w:pPr>
              <w:rPr>
                <w:lang w:val="uk-UA" w:eastAsia="uk-UA"/>
              </w:rPr>
            </w:pPr>
            <w:r w:rsidRPr="00E63F58">
              <w:rPr>
                <w:lang w:val="uk-UA" w:eastAsia="uk-UA"/>
              </w:rPr>
              <w:t>Дистанційні фінансові сервіси; платіжні картки; розвиток цифрових каналів</w:t>
            </w:r>
          </w:p>
        </w:tc>
      </w:tr>
      <w:tr w:rsidR="00E63F58" w:rsidRPr="00E14384" w14:paraId="40DBBCE5" w14:textId="77777777" w:rsidTr="00E63F58">
        <w:tc>
          <w:tcPr>
            <w:tcW w:w="0" w:type="auto"/>
            <w:hideMark/>
          </w:tcPr>
          <w:p w14:paraId="12C777B2" w14:textId="77777777" w:rsidR="00E63F58" w:rsidRPr="00E63F58" w:rsidRDefault="00E63F58" w:rsidP="00E63F58">
            <w:pPr>
              <w:rPr>
                <w:lang w:val="uk-UA" w:eastAsia="uk-UA"/>
              </w:rPr>
            </w:pPr>
            <w:r w:rsidRPr="00E63F58">
              <w:rPr>
                <w:lang w:val="uk-UA" w:eastAsia="uk-UA"/>
              </w:rPr>
              <w:t>Малозабезпечені домогосподарства</w:t>
            </w:r>
          </w:p>
        </w:tc>
        <w:tc>
          <w:tcPr>
            <w:tcW w:w="0" w:type="auto"/>
            <w:hideMark/>
          </w:tcPr>
          <w:p w14:paraId="0947A855" w14:textId="77777777" w:rsidR="00E63F58" w:rsidRPr="00E63F58" w:rsidRDefault="00E63F58" w:rsidP="00E63F58">
            <w:pPr>
              <w:rPr>
                <w:lang w:val="uk-UA" w:eastAsia="uk-UA"/>
              </w:rPr>
            </w:pPr>
            <w:r w:rsidRPr="00E63F58">
              <w:rPr>
                <w:lang w:val="uk-UA" w:eastAsia="uk-UA"/>
              </w:rPr>
              <w:t>Нерегулярні доходи; залежність від готівки; обмежений доступ до кредитів</w:t>
            </w:r>
          </w:p>
        </w:tc>
        <w:tc>
          <w:tcPr>
            <w:tcW w:w="0" w:type="auto"/>
            <w:hideMark/>
          </w:tcPr>
          <w:p w14:paraId="1D116EFE" w14:textId="77777777" w:rsidR="00E63F58" w:rsidRPr="00E63F58" w:rsidRDefault="00E63F58" w:rsidP="00E63F58">
            <w:pPr>
              <w:rPr>
                <w:lang w:val="uk-UA" w:eastAsia="uk-UA"/>
              </w:rPr>
            </w:pPr>
            <w:r w:rsidRPr="00E63F58">
              <w:rPr>
                <w:lang w:val="uk-UA" w:eastAsia="uk-UA"/>
              </w:rPr>
              <w:t xml:space="preserve">Доступні рахунки; цифрові платежі; </w:t>
            </w:r>
            <w:proofErr w:type="spellStart"/>
            <w:r w:rsidRPr="00E63F58">
              <w:rPr>
                <w:lang w:val="uk-UA" w:eastAsia="uk-UA"/>
              </w:rPr>
              <w:t>мікрозаощадження</w:t>
            </w:r>
            <w:proofErr w:type="spellEnd"/>
            <w:r w:rsidRPr="00E63F58">
              <w:rPr>
                <w:lang w:val="uk-UA" w:eastAsia="uk-UA"/>
              </w:rPr>
              <w:t>; соціальні фінансові продукти</w:t>
            </w:r>
          </w:p>
        </w:tc>
      </w:tr>
      <w:tr w:rsidR="00E63F58" w:rsidRPr="00E14384" w14:paraId="2676E5D4" w14:textId="77777777" w:rsidTr="00E63F58">
        <w:tc>
          <w:tcPr>
            <w:tcW w:w="0" w:type="auto"/>
            <w:hideMark/>
          </w:tcPr>
          <w:p w14:paraId="68498408" w14:textId="77777777" w:rsidR="00E63F58" w:rsidRPr="00E63F58" w:rsidRDefault="00E63F58" w:rsidP="00E63F58">
            <w:pPr>
              <w:rPr>
                <w:lang w:val="uk-UA" w:eastAsia="uk-UA"/>
              </w:rPr>
            </w:pPr>
            <w:r w:rsidRPr="00E63F58">
              <w:rPr>
                <w:lang w:val="uk-UA" w:eastAsia="uk-UA"/>
              </w:rPr>
              <w:t>Мікро- та малий бізнес</w:t>
            </w:r>
          </w:p>
        </w:tc>
        <w:tc>
          <w:tcPr>
            <w:tcW w:w="0" w:type="auto"/>
            <w:hideMark/>
          </w:tcPr>
          <w:p w14:paraId="675B04DD" w14:textId="77777777" w:rsidR="00E63F58" w:rsidRPr="00E63F58" w:rsidRDefault="00E63F58" w:rsidP="00E63F58">
            <w:pPr>
              <w:rPr>
                <w:lang w:val="uk-UA" w:eastAsia="uk-UA"/>
              </w:rPr>
            </w:pPr>
            <w:r w:rsidRPr="00E63F58">
              <w:rPr>
                <w:lang w:val="uk-UA" w:eastAsia="uk-UA"/>
              </w:rPr>
              <w:t>Адміністративні бар’єри; обмежене кредитування; неформальні розрахунки</w:t>
            </w:r>
          </w:p>
        </w:tc>
        <w:tc>
          <w:tcPr>
            <w:tcW w:w="0" w:type="auto"/>
            <w:hideMark/>
          </w:tcPr>
          <w:p w14:paraId="29D689F3" w14:textId="77777777" w:rsidR="00E63F58" w:rsidRPr="00E63F58" w:rsidRDefault="00E63F58" w:rsidP="00E63F58">
            <w:pPr>
              <w:rPr>
                <w:lang w:val="uk-UA" w:eastAsia="uk-UA"/>
              </w:rPr>
            </w:pPr>
            <w:r w:rsidRPr="00E63F58">
              <w:rPr>
                <w:lang w:val="uk-UA" w:eastAsia="uk-UA"/>
              </w:rPr>
              <w:t>Онлайн-рахунки для бізнесу; цифрове кредитування; платіжні та бухгалтерські сервіси</w:t>
            </w:r>
          </w:p>
        </w:tc>
      </w:tr>
      <w:tr w:rsidR="00E63F58" w:rsidRPr="00E14384" w14:paraId="008334CB" w14:textId="77777777" w:rsidTr="00E63F58">
        <w:tc>
          <w:tcPr>
            <w:tcW w:w="0" w:type="auto"/>
            <w:hideMark/>
          </w:tcPr>
          <w:p w14:paraId="6ADB08ED" w14:textId="77777777" w:rsidR="00E63F58" w:rsidRPr="00E63F58" w:rsidRDefault="00E63F58" w:rsidP="00E63F58">
            <w:pPr>
              <w:rPr>
                <w:lang w:val="uk-UA" w:eastAsia="uk-UA"/>
              </w:rPr>
            </w:pPr>
            <w:proofErr w:type="spellStart"/>
            <w:r w:rsidRPr="00E63F58">
              <w:rPr>
                <w:lang w:val="uk-UA" w:eastAsia="uk-UA"/>
              </w:rPr>
              <w:t>Самозайняті</w:t>
            </w:r>
            <w:proofErr w:type="spellEnd"/>
            <w:r w:rsidRPr="00E63F58">
              <w:rPr>
                <w:lang w:val="uk-UA" w:eastAsia="uk-UA"/>
              </w:rPr>
              <w:t xml:space="preserve"> особи</w:t>
            </w:r>
          </w:p>
        </w:tc>
        <w:tc>
          <w:tcPr>
            <w:tcW w:w="0" w:type="auto"/>
            <w:hideMark/>
          </w:tcPr>
          <w:p w14:paraId="6FF249AE" w14:textId="77777777" w:rsidR="00E63F58" w:rsidRPr="00E63F58" w:rsidRDefault="00E63F58" w:rsidP="00E63F58">
            <w:pPr>
              <w:rPr>
                <w:lang w:val="uk-UA" w:eastAsia="uk-UA"/>
              </w:rPr>
            </w:pPr>
            <w:r w:rsidRPr="00E63F58">
              <w:rPr>
                <w:lang w:val="uk-UA" w:eastAsia="uk-UA"/>
              </w:rPr>
              <w:t>Нестабільні доходи; відсутність кредитної історії; обмежений доступ до фінансових продуктів</w:t>
            </w:r>
          </w:p>
        </w:tc>
        <w:tc>
          <w:tcPr>
            <w:tcW w:w="0" w:type="auto"/>
            <w:hideMark/>
          </w:tcPr>
          <w:p w14:paraId="3D019378" w14:textId="77777777" w:rsidR="00E63F58" w:rsidRPr="00E63F58" w:rsidRDefault="00E63F58" w:rsidP="00E63F58">
            <w:pPr>
              <w:rPr>
                <w:lang w:val="uk-UA" w:eastAsia="uk-UA"/>
              </w:rPr>
            </w:pPr>
            <w:r w:rsidRPr="00E63F58">
              <w:rPr>
                <w:lang w:val="uk-UA" w:eastAsia="uk-UA"/>
              </w:rPr>
              <w:t xml:space="preserve">Гнучкі банківські продукти; цифрові платіжні рішення; </w:t>
            </w:r>
            <w:proofErr w:type="spellStart"/>
            <w:r w:rsidRPr="00E63F58">
              <w:rPr>
                <w:lang w:val="uk-UA" w:eastAsia="uk-UA"/>
              </w:rPr>
              <w:t>мікрофінансування</w:t>
            </w:r>
            <w:proofErr w:type="spellEnd"/>
          </w:p>
        </w:tc>
      </w:tr>
      <w:tr w:rsidR="00E63F58" w:rsidRPr="00E14384" w14:paraId="0907EC75" w14:textId="77777777" w:rsidTr="00E63F58">
        <w:tc>
          <w:tcPr>
            <w:tcW w:w="0" w:type="auto"/>
            <w:hideMark/>
          </w:tcPr>
          <w:p w14:paraId="723FC22D" w14:textId="77777777" w:rsidR="00E63F58" w:rsidRPr="00E63F58" w:rsidRDefault="00E63F58" w:rsidP="00E63F58">
            <w:pPr>
              <w:rPr>
                <w:lang w:val="uk-UA" w:eastAsia="uk-UA"/>
              </w:rPr>
            </w:pPr>
            <w:r w:rsidRPr="00E63F58">
              <w:rPr>
                <w:lang w:val="uk-UA" w:eastAsia="uk-UA"/>
              </w:rPr>
              <w:t>Молодь</w:t>
            </w:r>
          </w:p>
        </w:tc>
        <w:tc>
          <w:tcPr>
            <w:tcW w:w="0" w:type="auto"/>
            <w:hideMark/>
          </w:tcPr>
          <w:p w14:paraId="1309388E" w14:textId="77777777" w:rsidR="00E63F58" w:rsidRPr="00E63F58" w:rsidRDefault="00E63F58" w:rsidP="00E63F58">
            <w:pPr>
              <w:rPr>
                <w:lang w:val="uk-UA" w:eastAsia="uk-UA"/>
              </w:rPr>
            </w:pPr>
            <w:r w:rsidRPr="00E63F58">
              <w:rPr>
                <w:lang w:val="uk-UA" w:eastAsia="uk-UA"/>
              </w:rPr>
              <w:t>Відсутність фінансового досвіду; нестабільні доходи</w:t>
            </w:r>
          </w:p>
        </w:tc>
        <w:tc>
          <w:tcPr>
            <w:tcW w:w="0" w:type="auto"/>
            <w:hideMark/>
          </w:tcPr>
          <w:p w14:paraId="63CB4AF8" w14:textId="77777777" w:rsidR="00E63F58" w:rsidRPr="00E63F58" w:rsidRDefault="00E63F58" w:rsidP="00E63F58">
            <w:pPr>
              <w:rPr>
                <w:lang w:val="uk-UA" w:eastAsia="uk-UA"/>
              </w:rPr>
            </w:pPr>
            <w:r w:rsidRPr="00E63F58">
              <w:rPr>
                <w:lang w:val="uk-UA" w:eastAsia="uk-UA"/>
              </w:rPr>
              <w:t>Мобільні банківські додатки; базові рахунки; фінансова освіта</w:t>
            </w:r>
          </w:p>
        </w:tc>
      </w:tr>
      <w:tr w:rsidR="00E63F58" w:rsidRPr="002E6313" w14:paraId="18BCF400" w14:textId="77777777" w:rsidTr="00E63F58">
        <w:tc>
          <w:tcPr>
            <w:tcW w:w="0" w:type="auto"/>
            <w:hideMark/>
          </w:tcPr>
          <w:p w14:paraId="74088503" w14:textId="77777777" w:rsidR="00E63F58" w:rsidRPr="00E63F58" w:rsidRDefault="00E63F58" w:rsidP="00E63F58">
            <w:pPr>
              <w:rPr>
                <w:lang w:val="uk-UA" w:eastAsia="uk-UA"/>
              </w:rPr>
            </w:pPr>
            <w:r w:rsidRPr="00E63F58">
              <w:rPr>
                <w:lang w:val="uk-UA" w:eastAsia="uk-UA"/>
              </w:rPr>
              <w:t>Економічно неактивне населення</w:t>
            </w:r>
          </w:p>
        </w:tc>
        <w:tc>
          <w:tcPr>
            <w:tcW w:w="0" w:type="auto"/>
            <w:hideMark/>
          </w:tcPr>
          <w:p w14:paraId="05E3B2EA" w14:textId="77777777" w:rsidR="00E63F58" w:rsidRPr="00E63F58" w:rsidRDefault="00E63F58" w:rsidP="00E63F58">
            <w:pPr>
              <w:rPr>
                <w:lang w:val="uk-UA" w:eastAsia="uk-UA"/>
              </w:rPr>
            </w:pPr>
            <w:r w:rsidRPr="00E63F58">
              <w:rPr>
                <w:lang w:val="uk-UA" w:eastAsia="uk-UA"/>
              </w:rPr>
              <w:t>Обмежена мобільність; цифрові бар’єри; залежність від соціальних виплат</w:t>
            </w:r>
          </w:p>
        </w:tc>
        <w:tc>
          <w:tcPr>
            <w:tcW w:w="0" w:type="auto"/>
            <w:hideMark/>
          </w:tcPr>
          <w:p w14:paraId="0B536100" w14:textId="77777777" w:rsidR="00E63F58" w:rsidRPr="00E63F58" w:rsidRDefault="00E63F58" w:rsidP="00E63F58">
            <w:pPr>
              <w:rPr>
                <w:lang w:val="uk-UA" w:eastAsia="uk-UA"/>
              </w:rPr>
            </w:pPr>
            <w:r w:rsidRPr="00E63F58">
              <w:rPr>
                <w:lang w:val="uk-UA" w:eastAsia="uk-UA"/>
              </w:rPr>
              <w:t>Простий мобільний банкінг; отримання виплат на рахунок; підтримка користувачів</w:t>
            </w:r>
          </w:p>
        </w:tc>
      </w:tr>
      <w:tr w:rsidR="00E63F58" w:rsidRPr="002E6313" w14:paraId="3C9276B4" w14:textId="77777777" w:rsidTr="00E63F58">
        <w:tc>
          <w:tcPr>
            <w:tcW w:w="0" w:type="auto"/>
            <w:hideMark/>
          </w:tcPr>
          <w:p w14:paraId="4BAADF86" w14:textId="77777777" w:rsidR="00E63F58" w:rsidRPr="00E63F58" w:rsidRDefault="00E63F58" w:rsidP="00E63F58">
            <w:pPr>
              <w:rPr>
                <w:lang w:val="uk-UA" w:eastAsia="uk-UA"/>
              </w:rPr>
            </w:pPr>
            <w:r w:rsidRPr="00E63F58">
              <w:rPr>
                <w:lang w:val="uk-UA" w:eastAsia="uk-UA"/>
              </w:rPr>
              <w:t>Особи з низьким рівнем освіти та фінансової грамотності</w:t>
            </w:r>
          </w:p>
        </w:tc>
        <w:tc>
          <w:tcPr>
            <w:tcW w:w="0" w:type="auto"/>
            <w:hideMark/>
          </w:tcPr>
          <w:p w14:paraId="754DF783" w14:textId="77777777" w:rsidR="00E63F58" w:rsidRPr="00E63F58" w:rsidRDefault="00E63F58" w:rsidP="00E63F58">
            <w:pPr>
              <w:rPr>
                <w:lang w:val="uk-UA" w:eastAsia="uk-UA"/>
              </w:rPr>
            </w:pPr>
            <w:r w:rsidRPr="00E63F58">
              <w:rPr>
                <w:lang w:val="uk-UA" w:eastAsia="uk-UA"/>
              </w:rPr>
              <w:t>Недовіра до фінансових установ; складність продуктів</w:t>
            </w:r>
          </w:p>
        </w:tc>
        <w:tc>
          <w:tcPr>
            <w:tcW w:w="0" w:type="auto"/>
            <w:hideMark/>
          </w:tcPr>
          <w:p w14:paraId="4B1D42A4" w14:textId="77777777" w:rsidR="00E63F58" w:rsidRPr="00E63F58" w:rsidRDefault="00E63F58" w:rsidP="00E63F58">
            <w:pPr>
              <w:rPr>
                <w:lang w:val="uk-UA" w:eastAsia="uk-UA"/>
              </w:rPr>
            </w:pPr>
            <w:r w:rsidRPr="00E63F58">
              <w:rPr>
                <w:lang w:val="uk-UA" w:eastAsia="uk-UA"/>
              </w:rPr>
              <w:t>Спрощені цифрові продукти; програми фінансової грамотності</w:t>
            </w:r>
          </w:p>
        </w:tc>
      </w:tr>
    </w:tbl>
    <w:p w14:paraId="655BAC15" w14:textId="1618DFEB" w:rsidR="00E63F58" w:rsidRPr="002E6313" w:rsidRDefault="00E63F58" w:rsidP="006D1E5D">
      <w:pPr>
        <w:spacing w:line="360" w:lineRule="auto"/>
        <w:ind w:firstLine="709"/>
        <w:jc w:val="both"/>
        <w:rPr>
          <w:sz w:val="28"/>
          <w:szCs w:val="28"/>
          <w:lang w:val="uk-UA" w:eastAsia="uk-UA"/>
        </w:rPr>
      </w:pPr>
    </w:p>
    <w:p w14:paraId="7A5AB0F7" w14:textId="77777777" w:rsidR="00E63F58" w:rsidRPr="002E6313" w:rsidRDefault="00E63F58" w:rsidP="00E63F58">
      <w:pPr>
        <w:spacing w:line="360" w:lineRule="auto"/>
        <w:ind w:firstLine="709"/>
        <w:jc w:val="both"/>
        <w:rPr>
          <w:sz w:val="28"/>
          <w:szCs w:val="28"/>
          <w:lang w:val="uk-UA" w:eastAsia="uk-UA"/>
        </w:rPr>
      </w:pPr>
      <w:r w:rsidRPr="002E6313">
        <w:rPr>
          <w:sz w:val="28"/>
          <w:szCs w:val="28"/>
          <w:lang w:val="uk-UA" w:eastAsia="uk-UA"/>
        </w:rPr>
        <w:t>О</w:t>
      </w:r>
      <w:r w:rsidRPr="005C16E8">
        <w:rPr>
          <w:sz w:val="28"/>
          <w:szCs w:val="28"/>
          <w:lang w:val="uk-UA" w:eastAsia="uk-UA"/>
        </w:rPr>
        <w:t>дну з найбільших соціально вразливих груп в Україні</w:t>
      </w:r>
      <w:r w:rsidRPr="002E6313">
        <w:rPr>
          <w:sz w:val="28"/>
          <w:szCs w:val="28"/>
          <w:lang w:val="uk-UA" w:eastAsia="uk-UA"/>
        </w:rPr>
        <w:t xml:space="preserve"> сьогодні </w:t>
      </w:r>
      <w:r w:rsidRPr="005C16E8">
        <w:rPr>
          <w:sz w:val="28"/>
          <w:szCs w:val="28"/>
          <w:lang w:val="uk-UA" w:eastAsia="uk-UA"/>
        </w:rPr>
        <w:t>становлять</w:t>
      </w:r>
      <w:r w:rsidRPr="002E6313">
        <w:rPr>
          <w:sz w:val="28"/>
          <w:szCs w:val="28"/>
          <w:lang w:val="uk-UA" w:eastAsia="uk-UA"/>
        </w:rPr>
        <w:t xml:space="preserve"> в</w:t>
      </w:r>
      <w:r w:rsidRPr="005C16E8">
        <w:rPr>
          <w:sz w:val="28"/>
          <w:szCs w:val="28"/>
          <w:lang w:val="uk-UA" w:eastAsia="uk-UA"/>
        </w:rPr>
        <w:t>нутрішньо переміщені особи (ВПО)</w:t>
      </w:r>
      <w:r w:rsidRPr="002E6313">
        <w:rPr>
          <w:sz w:val="28"/>
          <w:szCs w:val="28"/>
          <w:lang w:val="uk-UA" w:eastAsia="uk-UA"/>
        </w:rPr>
        <w:t>.</w:t>
      </w:r>
      <w:r w:rsidRPr="005C16E8">
        <w:rPr>
          <w:sz w:val="28"/>
          <w:szCs w:val="28"/>
          <w:lang w:val="uk-UA" w:eastAsia="uk-UA"/>
        </w:rPr>
        <w:t xml:space="preserve"> З початку повномасштабної війни </w:t>
      </w:r>
      <w:proofErr w:type="spellStart"/>
      <w:r w:rsidRPr="002E6313">
        <w:rPr>
          <w:sz w:val="28"/>
          <w:szCs w:val="28"/>
          <w:lang w:val="uk-UA" w:eastAsia="uk-UA"/>
        </w:rPr>
        <w:t>теипи</w:t>
      </w:r>
      <w:proofErr w:type="spellEnd"/>
      <w:r w:rsidRPr="005C16E8">
        <w:rPr>
          <w:sz w:val="28"/>
          <w:szCs w:val="28"/>
          <w:lang w:val="uk-UA" w:eastAsia="uk-UA"/>
        </w:rPr>
        <w:t xml:space="preserve"> внутрішнього переміщення були надзвичайн</w:t>
      </w:r>
      <w:r w:rsidRPr="002E6313">
        <w:rPr>
          <w:sz w:val="28"/>
          <w:szCs w:val="28"/>
          <w:lang w:val="uk-UA" w:eastAsia="uk-UA"/>
        </w:rPr>
        <w:t xml:space="preserve">о високими. </w:t>
      </w:r>
    </w:p>
    <w:p w14:paraId="0962C381" w14:textId="677EE956" w:rsidR="00E63F58" w:rsidRPr="005C16E8" w:rsidRDefault="00E63F58" w:rsidP="00E63F58">
      <w:pPr>
        <w:spacing w:line="360" w:lineRule="auto"/>
        <w:ind w:firstLine="709"/>
        <w:jc w:val="both"/>
        <w:rPr>
          <w:sz w:val="28"/>
          <w:szCs w:val="28"/>
          <w:lang w:val="uk-UA" w:eastAsia="uk-UA"/>
        </w:rPr>
      </w:pPr>
      <w:r w:rsidRPr="002E6313">
        <w:rPr>
          <w:sz w:val="28"/>
          <w:szCs w:val="28"/>
          <w:lang w:val="uk-UA" w:eastAsia="uk-UA"/>
        </w:rPr>
        <w:t>З</w:t>
      </w:r>
      <w:r w:rsidRPr="005C16E8">
        <w:rPr>
          <w:sz w:val="28"/>
          <w:szCs w:val="28"/>
          <w:lang w:val="uk-UA" w:eastAsia="uk-UA"/>
        </w:rPr>
        <w:t>а оцінками ОЕСР, станом на квітень 2024 року в Україні було зареєстровано близько 3,5 млн ВПО</w:t>
      </w:r>
      <w:r w:rsidRPr="002E6313">
        <w:rPr>
          <w:sz w:val="28"/>
          <w:szCs w:val="28"/>
          <w:lang w:val="uk-UA" w:eastAsia="uk-UA"/>
        </w:rPr>
        <w:t xml:space="preserve">. </w:t>
      </w:r>
      <w:r w:rsidRPr="005C16E8">
        <w:rPr>
          <w:sz w:val="28"/>
          <w:szCs w:val="28"/>
          <w:lang w:val="uk-UA" w:eastAsia="uk-UA"/>
        </w:rPr>
        <w:t xml:space="preserve">При цьому ще близько 2 млн осіб можуть залишатися не зареєстрованими у офіційних реєстрах внутрішньо переміщених </w:t>
      </w:r>
      <w:r w:rsidRPr="005C16E8">
        <w:rPr>
          <w:sz w:val="28"/>
          <w:szCs w:val="28"/>
          <w:lang w:val="uk-UA" w:eastAsia="uk-UA"/>
        </w:rPr>
        <w:lastRenderedPageBreak/>
        <w:t>осіб, що підсилює невизначеність щодо реального масштабу уразливих груп.</w:t>
      </w:r>
      <w:r w:rsidR="009A7421">
        <w:rPr>
          <w:sz w:val="28"/>
          <w:szCs w:val="28"/>
          <w:lang w:val="uk-UA" w:eastAsia="uk-UA"/>
        </w:rPr>
        <w:t xml:space="preserve">  </w:t>
      </w:r>
      <w:r w:rsidRPr="005C16E8">
        <w:rPr>
          <w:sz w:val="28"/>
          <w:szCs w:val="28"/>
          <w:lang w:val="uk-UA" w:eastAsia="uk-UA"/>
        </w:rPr>
        <w:t xml:space="preserve">У таких умовах доступ до фінансових інструментів є критично важливим для забезпечення базових життєвих потреб, стабільності доходів і соціальної інтеграції. </w:t>
      </w:r>
    </w:p>
    <w:p w14:paraId="2A2D2887" w14:textId="77777777" w:rsidR="00BB67CC" w:rsidRPr="002E6313" w:rsidRDefault="00E63F58" w:rsidP="00E63F58">
      <w:pPr>
        <w:spacing w:line="360" w:lineRule="auto"/>
        <w:ind w:firstLine="709"/>
        <w:jc w:val="both"/>
        <w:rPr>
          <w:sz w:val="28"/>
          <w:szCs w:val="28"/>
          <w:lang w:val="uk-UA" w:eastAsia="uk-UA"/>
        </w:rPr>
      </w:pPr>
      <w:r w:rsidRPr="005C16E8">
        <w:rPr>
          <w:sz w:val="28"/>
          <w:szCs w:val="28"/>
          <w:lang w:val="uk-UA" w:eastAsia="uk-UA"/>
        </w:rPr>
        <w:t xml:space="preserve">У цьому контексті цифрові банківські продукти відіграють ключову роль у забезпеченні доступу ВПО до фінансової системи. Зокрема, дистанційне відкриття банківських рахунків та цифрова ідентифікація дозволяють уникати бар’єрів фізичної присутності, що особливо важливо для тих, хто змінив місце проживання внаслідок бойових дій або проживає в місцях з обмеженим доступом до банківських відділень. </w:t>
      </w:r>
    </w:p>
    <w:p w14:paraId="7BCDE584" w14:textId="766E05F4" w:rsidR="00E63F58" w:rsidRPr="005C16E8" w:rsidRDefault="00E63F58" w:rsidP="00E63F58">
      <w:pPr>
        <w:spacing w:line="360" w:lineRule="auto"/>
        <w:ind w:firstLine="709"/>
        <w:jc w:val="both"/>
        <w:rPr>
          <w:sz w:val="28"/>
          <w:szCs w:val="28"/>
          <w:lang w:val="uk-UA" w:eastAsia="uk-UA"/>
        </w:rPr>
      </w:pPr>
      <w:r w:rsidRPr="005C16E8">
        <w:rPr>
          <w:sz w:val="28"/>
          <w:szCs w:val="28"/>
          <w:lang w:val="uk-UA" w:eastAsia="uk-UA"/>
        </w:rPr>
        <w:t>Цифрові сервіси також забезпечують безперервний доступ до отримання соціальних виплат та пенсій, оскільки багато державних програм інтегруються з цифровими банківськими каналами. У багатьох випадках це відбувається завдяки мобільному банкінгу, який активно використовується для отримання доходів, здійснення платежів, переказів і заощадження навіть без фізичного відвідування банку</w:t>
      </w:r>
      <w:r w:rsidR="00BB67CC" w:rsidRPr="002E6313">
        <w:rPr>
          <w:sz w:val="28"/>
          <w:szCs w:val="28"/>
          <w:lang w:val="uk-UA" w:eastAsia="uk-UA"/>
        </w:rPr>
        <w:t xml:space="preserve"> [</w:t>
      </w:r>
      <w:r w:rsidR="00365379">
        <w:rPr>
          <w:sz w:val="28"/>
          <w:szCs w:val="28"/>
          <w:lang w:val="uk-UA" w:eastAsia="uk-UA"/>
        </w:rPr>
        <w:t>25</w:t>
      </w:r>
      <w:r w:rsidR="00BB67CC" w:rsidRPr="002E6313">
        <w:rPr>
          <w:sz w:val="28"/>
          <w:szCs w:val="28"/>
          <w:lang w:val="uk-UA" w:eastAsia="uk-UA"/>
        </w:rPr>
        <w:t>]</w:t>
      </w:r>
      <w:r w:rsidR="00BB67CC" w:rsidRPr="005C16E8">
        <w:rPr>
          <w:sz w:val="28"/>
          <w:szCs w:val="28"/>
          <w:lang w:val="uk-UA" w:eastAsia="uk-UA"/>
        </w:rPr>
        <w:t>.</w:t>
      </w:r>
      <w:r w:rsidRPr="005C16E8">
        <w:rPr>
          <w:sz w:val="28"/>
          <w:szCs w:val="28"/>
          <w:lang w:val="uk-UA" w:eastAsia="uk-UA"/>
        </w:rPr>
        <w:t xml:space="preserve"> </w:t>
      </w:r>
      <w:r w:rsidR="00BB67CC" w:rsidRPr="002E6313">
        <w:rPr>
          <w:sz w:val="28"/>
          <w:szCs w:val="28"/>
          <w:lang w:val="uk-UA" w:eastAsia="uk-UA"/>
        </w:rPr>
        <w:t>Д</w:t>
      </w:r>
      <w:r w:rsidRPr="005C16E8">
        <w:rPr>
          <w:sz w:val="28"/>
          <w:szCs w:val="28"/>
          <w:lang w:val="uk-UA" w:eastAsia="uk-UA"/>
        </w:rPr>
        <w:t>ля ВПО</w:t>
      </w:r>
      <w:r w:rsidR="00BB67CC" w:rsidRPr="002E6313">
        <w:rPr>
          <w:sz w:val="28"/>
          <w:szCs w:val="28"/>
          <w:lang w:val="uk-UA" w:eastAsia="uk-UA"/>
        </w:rPr>
        <w:t xml:space="preserve"> ц</w:t>
      </w:r>
      <w:r w:rsidR="00BB67CC" w:rsidRPr="005C16E8">
        <w:rPr>
          <w:sz w:val="28"/>
          <w:szCs w:val="28"/>
          <w:lang w:val="uk-UA" w:eastAsia="uk-UA"/>
        </w:rPr>
        <w:t>е особливо критично</w:t>
      </w:r>
      <w:r w:rsidRPr="005C16E8">
        <w:rPr>
          <w:sz w:val="28"/>
          <w:szCs w:val="28"/>
          <w:lang w:val="uk-UA" w:eastAsia="uk-UA"/>
        </w:rPr>
        <w:t>, оскільки залежність таких осіб від державної допомоги і соціальних виплат залишається суттєвою. За даними Міністерства соціальної політики України, понад 60 % ВПО отримують основний дохід через державні соціальні виплати або пенсії, тоді як лише близько 28 % мають постійну зайнятість. Такий високий рівень залежності від соціального забезпечення означає, що інтеграція у формальний фінансовий сектор через цифрові банківські рішення не просто зручність, а необхідна умова для участі у фінансовому житті країни без обмежень</w:t>
      </w:r>
      <w:r w:rsidR="00365379">
        <w:rPr>
          <w:sz w:val="28"/>
          <w:szCs w:val="28"/>
          <w:lang w:val="uk-UA" w:eastAsia="uk-UA"/>
        </w:rPr>
        <w:t>.</w:t>
      </w:r>
    </w:p>
    <w:p w14:paraId="24EAF94F" w14:textId="77777777" w:rsidR="00E63F58" w:rsidRPr="005C16E8" w:rsidRDefault="00E63F58" w:rsidP="00E63F58">
      <w:pPr>
        <w:spacing w:line="360" w:lineRule="auto"/>
        <w:ind w:firstLine="709"/>
        <w:jc w:val="both"/>
        <w:rPr>
          <w:sz w:val="28"/>
          <w:szCs w:val="28"/>
          <w:lang w:val="uk-UA" w:eastAsia="uk-UA"/>
        </w:rPr>
      </w:pPr>
      <w:r w:rsidRPr="005C16E8">
        <w:rPr>
          <w:sz w:val="28"/>
          <w:szCs w:val="28"/>
          <w:lang w:val="uk-UA" w:eastAsia="uk-UA"/>
        </w:rPr>
        <w:t xml:space="preserve">Окрім цього, ВПО часто стикаються зі складнощами в ідентифікації та підтвердженні особи, що є бар’єром для отримання кредитів або доступу до повного спектру фінансових продуктів. Цифрові сервіси, зокрема платформи дистанційної ідентифікації, дозволяють вирішувати ці проблеми за рахунок створення безпечних онлайн-ідентифікаційних механізмів, що спрощують процедуру відкриття та обслуговування рахунків навіть у віддаленому режимі. </w:t>
      </w:r>
      <w:r w:rsidRPr="005C16E8">
        <w:rPr>
          <w:sz w:val="28"/>
          <w:szCs w:val="28"/>
          <w:lang w:val="uk-UA" w:eastAsia="uk-UA"/>
        </w:rPr>
        <w:lastRenderedPageBreak/>
        <w:t xml:space="preserve">Це суттєво знижує </w:t>
      </w:r>
      <w:proofErr w:type="spellStart"/>
      <w:r w:rsidRPr="005C16E8">
        <w:rPr>
          <w:sz w:val="28"/>
          <w:szCs w:val="28"/>
          <w:lang w:val="uk-UA" w:eastAsia="uk-UA"/>
        </w:rPr>
        <w:t>транзакційні</w:t>
      </w:r>
      <w:proofErr w:type="spellEnd"/>
      <w:r w:rsidRPr="005C16E8">
        <w:rPr>
          <w:sz w:val="28"/>
          <w:szCs w:val="28"/>
          <w:lang w:val="uk-UA" w:eastAsia="uk-UA"/>
        </w:rPr>
        <w:t xml:space="preserve"> витрати та бар’єри фізичного доступу, що є важливою умовою фінансової інклюзії у великих та малих містах України.</w:t>
      </w:r>
    </w:p>
    <w:p w14:paraId="656B0504" w14:textId="75E75A59" w:rsidR="00E63F58" w:rsidRPr="005C16E8" w:rsidRDefault="00E63F58" w:rsidP="00E63F58">
      <w:pPr>
        <w:spacing w:line="360" w:lineRule="auto"/>
        <w:ind w:firstLine="709"/>
        <w:jc w:val="both"/>
        <w:rPr>
          <w:sz w:val="28"/>
          <w:szCs w:val="28"/>
          <w:lang w:val="uk-UA" w:eastAsia="uk-UA"/>
        </w:rPr>
      </w:pPr>
      <w:r w:rsidRPr="005C16E8">
        <w:rPr>
          <w:sz w:val="28"/>
          <w:szCs w:val="28"/>
          <w:lang w:val="uk-UA" w:eastAsia="uk-UA"/>
        </w:rPr>
        <w:t xml:space="preserve">Крім того, цифрові кредитні продукти і </w:t>
      </w:r>
      <w:proofErr w:type="spellStart"/>
      <w:r w:rsidRPr="005C16E8">
        <w:rPr>
          <w:sz w:val="28"/>
          <w:szCs w:val="28"/>
          <w:lang w:val="uk-UA" w:eastAsia="uk-UA"/>
        </w:rPr>
        <w:t>мікрофінансування</w:t>
      </w:r>
      <w:proofErr w:type="spellEnd"/>
      <w:r w:rsidRPr="005C16E8">
        <w:rPr>
          <w:sz w:val="28"/>
          <w:szCs w:val="28"/>
          <w:lang w:val="uk-UA" w:eastAsia="uk-UA"/>
        </w:rPr>
        <w:t xml:space="preserve"> </w:t>
      </w:r>
      <w:r w:rsidR="00BB67CC" w:rsidRPr="002E6313">
        <w:rPr>
          <w:sz w:val="28"/>
          <w:szCs w:val="28"/>
          <w:lang w:val="uk-UA" w:eastAsia="uk-UA"/>
        </w:rPr>
        <w:t xml:space="preserve">мають </w:t>
      </w:r>
      <w:r w:rsidRPr="005C16E8">
        <w:rPr>
          <w:sz w:val="28"/>
          <w:szCs w:val="28"/>
          <w:lang w:val="uk-UA" w:eastAsia="uk-UA"/>
        </w:rPr>
        <w:t xml:space="preserve">потенціал для створення можливостей </w:t>
      </w:r>
      <w:proofErr w:type="spellStart"/>
      <w:r w:rsidRPr="005C16E8">
        <w:rPr>
          <w:sz w:val="28"/>
          <w:szCs w:val="28"/>
          <w:lang w:val="uk-UA" w:eastAsia="uk-UA"/>
        </w:rPr>
        <w:t>самозайнятості</w:t>
      </w:r>
      <w:proofErr w:type="spellEnd"/>
      <w:r w:rsidRPr="005C16E8">
        <w:rPr>
          <w:sz w:val="28"/>
          <w:szCs w:val="28"/>
          <w:lang w:val="uk-UA" w:eastAsia="uk-UA"/>
        </w:rPr>
        <w:t xml:space="preserve"> та підтримки підприємницької діяльності серед ВПО. За умови належного управління ризиками та синхронної політики державної підтримки такі фінансові інструменти можуть сприяти не лише зростанню рівня інклюзії, а й посиленню економічної самостійності ВПО, стимулюючи їх участь у локальних економічних процесах і зменшуючи залежність від соціальних виплат. </w:t>
      </w:r>
    </w:p>
    <w:p w14:paraId="55AC68EE" w14:textId="4F9025B8" w:rsidR="00E63F58" w:rsidRPr="005C16E8" w:rsidRDefault="00E63F58" w:rsidP="00E63F58">
      <w:pPr>
        <w:spacing w:line="360" w:lineRule="auto"/>
        <w:ind w:firstLine="709"/>
        <w:jc w:val="both"/>
        <w:rPr>
          <w:sz w:val="28"/>
          <w:szCs w:val="28"/>
          <w:lang w:val="uk-UA" w:eastAsia="uk-UA"/>
        </w:rPr>
      </w:pPr>
      <w:r w:rsidRPr="005C16E8">
        <w:rPr>
          <w:sz w:val="28"/>
          <w:szCs w:val="28"/>
          <w:lang w:val="uk-UA" w:eastAsia="uk-UA"/>
        </w:rPr>
        <w:t xml:space="preserve">Загалом, статистичні оцінки підтверджують, що внутрішньо переміщені особи в Україні </w:t>
      </w:r>
      <w:r w:rsidR="00BB67CC" w:rsidRPr="002E6313">
        <w:rPr>
          <w:sz w:val="28"/>
          <w:szCs w:val="28"/>
          <w:lang w:val="uk-UA" w:eastAsia="uk-UA"/>
        </w:rPr>
        <w:t xml:space="preserve">мають </w:t>
      </w:r>
      <w:r w:rsidRPr="005C16E8">
        <w:rPr>
          <w:sz w:val="28"/>
          <w:szCs w:val="28"/>
          <w:lang w:val="uk-UA" w:eastAsia="uk-UA"/>
        </w:rPr>
        <w:t xml:space="preserve">значні потреби у фінансових послугах і, водночас, потенціал для подальшого економічного включення через цифрові фінансові рішення. </w:t>
      </w:r>
    </w:p>
    <w:p w14:paraId="57F6CF4B" w14:textId="1AC59A0C" w:rsidR="00E63F58" w:rsidRPr="002E6313" w:rsidRDefault="00BB67CC" w:rsidP="00E63F58">
      <w:pPr>
        <w:pStyle w:val="a6"/>
        <w:spacing w:before="0" w:beforeAutospacing="0" w:after="0" w:afterAutospacing="0" w:line="360" w:lineRule="auto"/>
        <w:ind w:firstLine="709"/>
        <w:jc w:val="both"/>
        <w:rPr>
          <w:sz w:val="28"/>
          <w:szCs w:val="28"/>
          <w:lang w:val="uk-UA"/>
        </w:rPr>
      </w:pPr>
      <w:r w:rsidRPr="002E6313">
        <w:rPr>
          <w:sz w:val="28"/>
          <w:szCs w:val="28"/>
          <w:lang w:val="uk-UA"/>
        </w:rPr>
        <w:t>Традиційно нижчим рівнем фінансової інклюзії через обмежену фізичну присутність банківських установ, слабку інфраструктуру та нижчі доходи характеризується н</w:t>
      </w:r>
      <w:r w:rsidR="00E63F58" w:rsidRPr="002E6313">
        <w:rPr>
          <w:sz w:val="28"/>
          <w:szCs w:val="28"/>
          <w:lang w:val="uk-UA"/>
        </w:rPr>
        <w:t xml:space="preserve">аселення прифронтових та сільських територій. Воєнні дії додатково посилили ці проблеми, </w:t>
      </w:r>
      <w:proofErr w:type="spellStart"/>
      <w:r w:rsidR="00E63F58" w:rsidRPr="002E6313">
        <w:rPr>
          <w:sz w:val="28"/>
          <w:szCs w:val="28"/>
          <w:lang w:val="uk-UA"/>
        </w:rPr>
        <w:t>призвівши</w:t>
      </w:r>
      <w:proofErr w:type="spellEnd"/>
      <w:r w:rsidR="00E63F58" w:rsidRPr="002E6313">
        <w:rPr>
          <w:sz w:val="28"/>
          <w:szCs w:val="28"/>
          <w:lang w:val="uk-UA"/>
        </w:rPr>
        <w:t xml:space="preserve"> до скорочення мережі відділень і </w:t>
      </w:r>
      <w:proofErr w:type="spellStart"/>
      <w:r w:rsidR="00E63F58" w:rsidRPr="002E6313">
        <w:rPr>
          <w:sz w:val="28"/>
          <w:szCs w:val="28"/>
          <w:lang w:val="uk-UA"/>
        </w:rPr>
        <w:t>банкоматів</w:t>
      </w:r>
      <w:proofErr w:type="spellEnd"/>
      <w:r w:rsidR="00E63F58" w:rsidRPr="002E6313">
        <w:rPr>
          <w:sz w:val="28"/>
          <w:szCs w:val="28"/>
          <w:lang w:val="uk-UA"/>
        </w:rPr>
        <w:t>, а в окремих регіонах  до фактичної неможливості фізичного доступу до фінансових послуг.</w:t>
      </w:r>
    </w:p>
    <w:p w14:paraId="327B5C38" w14:textId="75E3D23F" w:rsidR="00E63F58" w:rsidRPr="002E6313" w:rsidRDefault="00E63F58" w:rsidP="00E63F58">
      <w:pPr>
        <w:pStyle w:val="a6"/>
        <w:spacing w:before="0" w:beforeAutospacing="0" w:after="0" w:afterAutospacing="0" w:line="360" w:lineRule="auto"/>
        <w:ind w:firstLine="709"/>
        <w:jc w:val="both"/>
        <w:rPr>
          <w:sz w:val="28"/>
          <w:szCs w:val="28"/>
          <w:lang w:val="uk-UA"/>
        </w:rPr>
      </w:pPr>
      <w:r w:rsidRPr="002E6313">
        <w:rPr>
          <w:sz w:val="28"/>
          <w:szCs w:val="28"/>
          <w:lang w:val="uk-UA"/>
        </w:rPr>
        <w:t xml:space="preserve">У цьому контексті цифрові банківські продукти виступають не просто альтернативою, а </w:t>
      </w:r>
      <w:r w:rsidRPr="002E6313">
        <w:rPr>
          <w:rStyle w:val="a9"/>
          <w:b w:val="0"/>
          <w:bCs w:val="0"/>
          <w:sz w:val="28"/>
          <w:szCs w:val="28"/>
          <w:lang w:val="uk-UA"/>
        </w:rPr>
        <w:t>єдин</w:t>
      </w:r>
      <w:r w:rsidR="00BB67CC" w:rsidRPr="002E6313">
        <w:rPr>
          <w:rStyle w:val="a9"/>
          <w:b w:val="0"/>
          <w:bCs w:val="0"/>
          <w:sz w:val="28"/>
          <w:szCs w:val="28"/>
          <w:lang w:val="uk-UA"/>
        </w:rPr>
        <w:t>им</w:t>
      </w:r>
      <w:r w:rsidRPr="002E6313">
        <w:rPr>
          <w:rStyle w:val="a9"/>
          <w:b w:val="0"/>
          <w:bCs w:val="0"/>
          <w:sz w:val="28"/>
          <w:szCs w:val="28"/>
          <w:lang w:val="uk-UA"/>
        </w:rPr>
        <w:t xml:space="preserve"> можливим каналом фінансової взаємодії</w:t>
      </w:r>
      <w:r w:rsidRPr="002E6313">
        <w:rPr>
          <w:sz w:val="28"/>
          <w:szCs w:val="28"/>
          <w:lang w:val="uk-UA"/>
        </w:rPr>
        <w:t>. Мобільний банкінг, безготівкові платежі, p2p-перекази та онлайн-оплата комунальних і базових послуг дозволяють підтримувати економічну активність навіть за умов обмеженої мобільності населення. Особливе значення мають прості у використанні платіжні інструменти, орієнтовані на повсякденне споживання, які не потребують високого рівня цифрової грамотності.</w:t>
      </w:r>
    </w:p>
    <w:p w14:paraId="418DA05E" w14:textId="77777777" w:rsidR="00E63F58" w:rsidRPr="002E6313" w:rsidRDefault="00E63F58" w:rsidP="00E63F58">
      <w:pPr>
        <w:pStyle w:val="a6"/>
        <w:spacing w:before="0" w:beforeAutospacing="0" w:after="0" w:afterAutospacing="0" w:line="360" w:lineRule="auto"/>
        <w:ind w:firstLine="709"/>
        <w:jc w:val="both"/>
        <w:rPr>
          <w:sz w:val="28"/>
          <w:szCs w:val="28"/>
          <w:lang w:val="uk-UA"/>
        </w:rPr>
      </w:pPr>
      <w:r w:rsidRPr="002E6313">
        <w:rPr>
          <w:sz w:val="28"/>
          <w:szCs w:val="28"/>
          <w:lang w:val="uk-UA"/>
        </w:rPr>
        <w:t xml:space="preserve">Разом із тим потенціал інклюзії для цієї групи тісно пов’язаний із розвитком телекомунікаційної інфраструктури та підвищенням цифрової грамотності. За відсутності доступу до стабільного інтернет-зв’язку або базових цифрових навичок навіть найрозвиненіші фінансові продукти залишаються </w:t>
      </w:r>
      <w:r w:rsidRPr="002E6313">
        <w:rPr>
          <w:sz w:val="28"/>
          <w:szCs w:val="28"/>
          <w:lang w:val="uk-UA"/>
        </w:rPr>
        <w:lastRenderedPageBreak/>
        <w:t>недоступними. Тому реалізація цього потенціалу потребує координації дій банків, держави та операторів інфраструктури.</w:t>
      </w:r>
    </w:p>
    <w:p w14:paraId="714E0FAF" w14:textId="637480D1" w:rsidR="00E63F58" w:rsidRPr="002E6313" w:rsidRDefault="00BB67CC" w:rsidP="00E63F58">
      <w:pPr>
        <w:shd w:val="clear" w:color="auto" w:fill="FFFFFF"/>
        <w:spacing w:line="360" w:lineRule="auto"/>
        <w:ind w:firstLine="720"/>
        <w:jc w:val="both"/>
        <w:rPr>
          <w:sz w:val="28"/>
          <w:szCs w:val="28"/>
          <w:lang w:val="uk-UA"/>
        </w:rPr>
      </w:pPr>
      <w:r w:rsidRPr="002E6313">
        <w:rPr>
          <w:sz w:val="28"/>
          <w:szCs w:val="28"/>
          <w:lang w:val="uk-UA"/>
        </w:rPr>
        <w:t>Таким чином, реалізація потенціалу розвитку фінансової інклюзії в Україні неможлива без скоординованої взаємодії банківських установ, державних органів і операторів фінансової та цифрової інфраструктури. Водночас обґрунтування напрямів такої взаємодії потребує опори на емпіричні дані та результати комплексних наукових досліджень. У цьому контексті особливої ваги набуває ґрунтовний аналіз показників цифрової фінансової інклюзії, здійснений Герасименко А.В., який дозволяє простежити динаміку доступу, використання та якості фінансових послуг серед різних соціально-економічних груп населення у 2017–2024 роках.</w:t>
      </w:r>
    </w:p>
    <w:p w14:paraId="72FDC83B" w14:textId="16EFE79C" w:rsidR="00BB67CC" w:rsidRPr="00BC2E3A" w:rsidRDefault="00BB67CC" w:rsidP="00BB67CC">
      <w:pPr>
        <w:spacing w:line="360" w:lineRule="auto"/>
        <w:ind w:firstLine="709"/>
        <w:jc w:val="both"/>
        <w:rPr>
          <w:sz w:val="28"/>
          <w:szCs w:val="28"/>
          <w:lang w:val="uk-UA" w:eastAsia="uk-UA"/>
        </w:rPr>
      </w:pPr>
      <w:r w:rsidRPr="00BC2E3A">
        <w:rPr>
          <w:sz w:val="28"/>
          <w:szCs w:val="28"/>
          <w:lang w:val="uk-UA" w:eastAsia="uk-UA"/>
        </w:rPr>
        <w:t xml:space="preserve">Подані </w:t>
      </w:r>
      <w:r w:rsidRPr="002E6313">
        <w:rPr>
          <w:sz w:val="28"/>
          <w:szCs w:val="28"/>
          <w:lang w:val="uk-UA" w:eastAsia="uk-UA"/>
        </w:rPr>
        <w:t>у</w:t>
      </w:r>
      <w:r w:rsidRPr="00BC2E3A">
        <w:rPr>
          <w:sz w:val="28"/>
          <w:szCs w:val="28"/>
          <w:lang w:val="uk-UA" w:eastAsia="uk-UA"/>
        </w:rPr>
        <w:t xml:space="preserve"> таблиці </w:t>
      </w:r>
      <w:r w:rsidRPr="002E6313">
        <w:rPr>
          <w:sz w:val="28"/>
          <w:szCs w:val="28"/>
          <w:lang w:val="uk-UA" w:eastAsia="uk-UA"/>
        </w:rPr>
        <w:t>2.</w:t>
      </w:r>
      <w:r w:rsidR="00E8450D">
        <w:rPr>
          <w:sz w:val="28"/>
          <w:szCs w:val="28"/>
          <w:lang w:val="uk-UA" w:eastAsia="uk-UA"/>
        </w:rPr>
        <w:t>9</w:t>
      </w:r>
      <w:r w:rsidRPr="002E6313">
        <w:rPr>
          <w:sz w:val="28"/>
          <w:szCs w:val="28"/>
          <w:lang w:val="uk-UA" w:eastAsia="uk-UA"/>
        </w:rPr>
        <w:t xml:space="preserve"> </w:t>
      </w:r>
      <w:r w:rsidRPr="00BC2E3A">
        <w:rPr>
          <w:sz w:val="28"/>
          <w:szCs w:val="28"/>
          <w:lang w:val="uk-UA" w:eastAsia="uk-UA"/>
        </w:rPr>
        <w:t xml:space="preserve">дані дозволяють комплексно оцінити динаміку цифрової фінансової інклюзії в Україні у 2017–2024 роках та виявити ключові соціально-економічні зрушення в доступі, використанні й накопиченні фінансових ресурсів різними групами населення. </w:t>
      </w:r>
      <w:bookmarkStart w:id="18" w:name="_Hlk217807731"/>
      <w:r w:rsidRPr="00BC2E3A">
        <w:rPr>
          <w:sz w:val="28"/>
          <w:szCs w:val="28"/>
          <w:lang w:val="uk-UA" w:eastAsia="uk-UA"/>
        </w:rPr>
        <w:t xml:space="preserve">Загалом спостерігається стійке зростання рівня інклюзії, що свідчить про системні трансформації банківського сектору та зміну фінансової поведінки населення під впливом </w:t>
      </w:r>
      <w:proofErr w:type="spellStart"/>
      <w:r w:rsidRPr="00BC2E3A">
        <w:rPr>
          <w:sz w:val="28"/>
          <w:szCs w:val="28"/>
          <w:lang w:val="uk-UA" w:eastAsia="uk-UA"/>
        </w:rPr>
        <w:t>цифровізації</w:t>
      </w:r>
      <w:proofErr w:type="spellEnd"/>
      <w:r w:rsidRPr="00BC2E3A">
        <w:rPr>
          <w:sz w:val="28"/>
          <w:szCs w:val="28"/>
          <w:lang w:val="uk-UA" w:eastAsia="uk-UA"/>
        </w:rPr>
        <w:t>.</w:t>
      </w:r>
    </w:p>
    <w:p w14:paraId="0CF78350" w14:textId="77777777" w:rsidR="00BB67CC" w:rsidRPr="00BC2E3A" w:rsidRDefault="00BB67CC" w:rsidP="00BB67CC">
      <w:pPr>
        <w:spacing w:line="360" w:lineRule="auto"/>
        <w:ind w:firstLine="709"/>
        <w:jc w:val="both"/>
        <w:rPr>
          <w:sz w:val="28"/>
          <w:szCs w:val="28"/>
          <w:lang w:val="uk-UA" w:eastAsia="uk-UA"/>
        </w:rPr>
      </w:pPr>
      <w:r w:rsidRPr="00BC2E3A">
        <w:rPr>
          <w:sz w:val="28"/>
          <w:szCs w:val="28"/>
          <w:lang w:val="uk-UA" w:eastAsia="uk-UA"/>
        </w:rPr>
        <w:t xml:space="preserve">Найбільш показовим є зростання частки дорослого населення, яке має рахунок у банку або користується послугами мобільних грошей: з 62,9% у 2017 році до 87,6% у 2024 році. Це означає фактичне наближення України до рівня країн з розвиненими фінансовими системами та підтверджує масовий характер банківської інклюзії. </w:t>
      </w:r>
      <w:bookmarkEnd w:id="18"/>
      <w:r w:rsidRPr="00BC2E3A">
        <w:rPr>
          <w:sz w:val="28"/>
          <w:szCs w:val="28"/>
          <w:lang w:val="uk-UA" w:eastAsia="uk-UA"/>
        </w:rPr>
        <w:t>При цьому темпи зростання після 2021 року сповільнюються, що свідчить про наближення до межі насичення серед основних соціальних груп і зміщення потенціалу інклюзії у сегменти, які раніше залишалися менш охопленими фінансовими послугами.</w:t>
      </w:r>
    </w:p>
    <w:p w14:paraId="0E753B8E" w14:textId="77777777" w:rsidR="00BB67CC" w:rsidRPr="00BC2E3A" w:rsidRDefault="00BB67CC" w:rsidP="00BB67CC">
      <w:pPr>
        <w:spacing w:line="360" w:lineRule="auto"/>
        <w:ind w:firstLine="709"/>
        <w:jc w:val="both"/>
        <w:rPr>
          <w:sz w:val="28"/>
          <w:szCs w:val="28"/>
          <w:lang w:val="uk-UA" w:eastAsia="uk-UA"/>
        </w:rPr>
      </w:pPr>
      <w:r w:rsidRPr="00BC2E3A">
        <w:rPr>
          <w:sz w:val="28"/>
          <w:szCs w:val="28"/>
          <w:lang w:val="uk-UA" w:eastAsia="uk-UA"/>
        </w:rPr>
        <w:t xml:space="preserve">Аналіз розподілу за соціальними групами демонструє суттєве скорочення розривів між економічно активним та неактивним населенням, а також між чоловіками й жінками. Особливо вагомим є зростання інклюзії серед осіб з економічно неактивним статусом, де частка осіб із банківським рахунком зросла на 6,6 </w:t>
      </w:r>
      <w:proofErr w:type="spellStart"/>
      <w:r w:rsidRPr="00BC2E3A">
        <w:rPr>
          <w:sz w:val="28"/>
          <w:szCs w:val="28"/>
          <w:lang w:val="uk-UA" w:eastAsia="uk-UA"/>
        </w:rPr>
        <w:t>в.п</w:t>
      </w:r>
      <w:proofErr w:type="spellEnd"/>
      <w:r w:rsidRPr="00BC2E3A">
        <w:rPr>
          <w:sz w:val="28"/>
          <w:szCs w:val="28"/>
          <w:lang w:val="uk-UA" w:eastAsia="uk-UA"/>
        </w:rPr>
        <w:t xml:space="preserve">. у 2021–2024 роках. Це свідчить про те, що цифрові банківські </w:t>
      </w:r>
      <w:r w:rsidRPr="00BC2E3A">
        <w:rPr>
          <w:sz w:val="28"/>
          <w:szCs w:val="28"/>
          <w:lang w:val="uk-UA" w:eastAsia="uk-UA"/>
        </w:rPr>
        <w:lastRenderedPageBreak/>
        <w:t>продукти та соціальні виплати через банківські рахунки відіграють ключову роль у залученні вразливих груп до формального фінансового сектору.</w:t>
      </w:r>
    </w:p>
    <w:p w14:paraId="0D6F32E5" w14:textId="4CCC95B3" w:rsidR="00472DA0" w:rsidRPr="009A7421" w:rsidRDefault="00F14FB8" w:rsidP="00414AF1">
      <w:pPr>
        <w:shd w:val="clear" w:color="auto" w:fill="FFFFFF"/>
        <w:spacing w:line="360" w:lineRule="auto"/>
        <w:ind w:firstLine="720"/>
        <w:jc w:val="both"/>
        <w:rPr>
          <w:sz w:val="28"/>
          <w:szCs w:val="28"/>
        </w:rPr>
      </w:pPr>
      <w:bookmarkStart w:id="19" w:name="_Hlk217771885"/>
      <w:r w:rsidRPr="002E6313">
        <w:rPr>
          <w:rStyle w:val="a9"/>
          <w:b w:val="0"/>
          <w:bCs w:val="0"/>
          <w:sz w:val="28"/>
          <w:szCs w:val="28"/>
          <w:lang w:val="uk-UA"/>
        </w:rPr>
        <w:t>Таблиця 2.</w:t>
      </w:r>
      <w:r w:rsidR="00E8450D">
        <w:rPr>
          <w:rStyle w:val="a9"/>
          <w:b w:val="0"/>
          <w:bCs w:val="0"/>
          <w:sz w:val="28"/>
          <w:szCs w:val="28"/>
          <w:lang w:val="uk-UA"/>
        </w:rPr>
        <w:t>9</w:t>
      </w:r>
      <w:r w:rsidRPr="002E6313">
        <w:rPr>
          <w:rStyle w:val="a9"/>
          <w:b w:val="0"/>
          <w:bCs w:val="0"/>
          <w:sz w:val="28"/>
          <w:szCs w:val="28"/>
          <w:lang w:val="uk-UA"/>
        </w:rPr>
        <w:t xml:space="preserve"> - </w:t>
      </w:r>
      <w:r w:rsidRPr="002E6313">
        <w:rPr>
          <w:sz w:val="28"/>
          <w:szCs w:val="28"/>
          <w:lang w:val="uk-UA"/>
        </w:rPr>
        <w:t xml:space="preserve">Показники цифрової фінансової інклюзії в Україні у розрізі окремих груп населення (2017–2024), % </w:t>
      </w:r>
      <w:r w:rsidR="009A7421" w:rsidRPr="009A7421">
        <w:rPr>
          <w:sz w:val="28"/>
          <w:szCs w:val="28"/>
        </w:rPr>
        <w:t>[13]</w:t>
      </w:r>
    </w:p>
    <w:tbl>
      <w:tblPr>
        <w:tblStyle w:val="afe"/>
        <w:tblW w:w="9643" w:type="dxa"/>
        <w:tblLook w:val="04A0" w:firstRow="1" w:lastRow="0" w:firstColumn="1" w:lastColumn="0" w:noHBand="0" w:noVBand="1"/>
      </w:tblPr>
      <w:tblGrid>
        <w:gridCol w:w="3964"/>
        <w:gridCol w:w="993"/>
        <w:gridCol w:w="992"/>
        <w:gridCol w:w="992"/>
        <w:gridCol w:w="1417"/>
        <w:gridCol w:w="1276"/>
        <w:gridCol w:w="9"/>
      </w:tblGrid>
      <w:tr w:rsidR="00F5244B" w:rsidRPr="00F5244B" w14:paraId="64DEB4CB" w14:textId="77777777" w:rsidTr="005153D2">
        <w:trPr>
          <w:gridAfter w:val="1"/>
          <w:wAfter w:w="9" w:type="dxa"/>
        </w:trPr>
        <w:tc>
          <w:tcPr>
            <w:tcW w:w="3964" w:type="dxa"/>
            <w:hideMark/>
          </w:tcPr>
          <w:p w14:paraId="6E72307C" w14:textId="77777777" w:rsidR="00F5244B" w:rsidRPr="00F5244B" w:rsidRDefault="00F5244B" w:rsidP="00F5244B">
            <w:pPr>
              <w:jc w:val="center"/>
              <w:rPr>
                <w:rFonts w:eastAsiaTheme="minorHAnsi"/>
                <w:lang w:val="uk-UA" w:eastAsia="uk-UA"/>
              </w:rPr>
            </w:pPr>
            <w:bookmarkStart w:id="20" w:name="_Hlk217809580"/>
            <w:r w:rsidRPr="00F5244B">
              <w:rPr>
                <w:rFonts w:eastAsiaTheme="minorHAnsi"/>
                <w:lang w:val="uk-UA" w:eastAsia="uk-UA"/>
              </w:rPr>
              <w:t>Група населення</w:t>
            </w:r>
          </w:p>
        </w:tc>
        <w:tc>
          <w:tcPr>
            <w:tcW w:w="993" w:type="dxa"/>
            <w:hideMark/>
          </w:tcPr>
          <w:p w14:paraId="2DBAE867" w14:textId="77777777" w:rsidR="00F5244B" w:rsidRPr="00F5244B" w:rsidRDefault="00F5244B" w:rsidP="00F5244B">
            <w:pPr>
              <w:jc w:val="center"/>
              <w:rPr>
                <w:rFonts w:eastAsiaTheme="minorHAnsi"/>
                <w:lang w:val="uk-UA" w:eastAsia="uk-UA"/>
              </w:rPr>
            </w:pPr>
            <w:r w:rsidRPr="00F5244B">
              <w:rPr>
                <w:rFonts w:eastAsiaTheme="minorHAnsi"/>
                <w:lang w:val="uk-UA" w:eastAsia="uk-UA"/>
              </w:rPr>
              <w:t>2017</w:t>
            </w:r>
          </w:p>
        </w:tc>
        <w:tc>
          <w:tcPr>
            <w:tcW w:w="992" w:type="dxa"/>
            <w:hideMark/>
          </w:tcPr>
          <w:p w14:paraId="76728BDC" w14:textId="77777777" w:rsidR="00F5244B" w:rsidRPr="00F5244B" w:rsidRDefault="00F5244B" w:rsidP="00F5244B">
            <w:pPr>
              <w:jc w:val="center"/>
              <w:rPr>
                <w:rFonts w:eastAsiaTheme="minorHAnsi"/>
                <w:lang w:val="uk-UA" w:eastAsia="uk-UA"/>
              </w:rPr>
            </w:pPr>
            <w:r w:rsidRPr="00F5244B">
              <w:rPr>
                <w:rFonts w:eastAsiaTheme="minorHAnsi"/>
                <w:lang w:val="uk-UA" w:eastAsia="uk-UA"/>
              </w:rPr>
              <w:t>2021</w:t>
            </w:r>
          </w:p>
        </w:tc>
        <w:tc>
          <w:tcPr>
            <w:tcW w:w="992" w:type="dxa"/>
            <w:hideMark/>
          </w:tcPr>
          <w:p w14:paraId="236C6BF6" w14:textId="77777777" w:rsidR="00F5244B" w:rsidRPr="00F5244B" w:rsidRDefault="00F5244B" w:rsidP="00F5244B">
            <w:pPr>
              <w:jc w:val="center"/>
              <w:rPr>
                <w:rFonts w:eastAsiaTheme="minorHAnsi"/>
                <w:lang w:val="uk-UA" w:eastAsia="uk-UA"/>
              </w:rPr>
            </w:pPr>
            <w:r w:rsidRPr="00F5244B">
              <w:rPr>
                <w:rFonts w:eastAsiaTheme="minorHAnsi"/>
                <w:lang w:val="uk-UA" w:eastAsia="uk-UA"/>
              </w:rPr>
              <w:t>2024</w:t>
            </w:r>
          </w:p>
        </w:tc>
        <w:tc>
          <w:tcPr>
            <w:tcW w:w="1417" w:type="dxa"/>
            <w:hideMark/>
          </w:tcPr>
          <w:p w14:paraId="11768BB8" w14:textId="77777777" w:rsidR="00F5244B" w:rsidRPr="00F5244B" w:rsidRDefault="00F5244B" w:rsidP="00F5244B">
            <w:pPr>
              <w:ind w:hanging="17"/>
              <w:jc w:val="center"/>
              <w:rPr>
                <w:rFonts w:eastAsiaTheme="minorHAnsi"/>
                <w:lang w:val="uk-UA" w:eastAsia="uk-UA"/>
              </w:rPr>
            </w:pPr>
            <w:r w:rsidRPr="00F5244B">
              <w:rPr>
                <w:rFonts w:eastAsiaTheme="minorHAnsi"/>
                <w:lang w:val="uk-UA" w:eastAsia="uk-UA"/>
              </w:rPr>
              <w:t xml:space="preserve">Зміна 2024–2021, </w:t>
            </w:r>
            <w:proofErr w:type="spellStart"/>
            <w:r w:rsidRPr="00F5244B">
              <w:rPr>
                <w:rFonts w:eastAsiaTheme="minorHAnsi"/>
                <w:lang w:val="uk-UA" w:eastAsia="uk-UA"/>
              </w:rPr>
              <w:t>в.п</w:t>
            </w:r>
            <w:proofErr w:type="spellEnd"/>
            <w:r w:rsidRPr="00F5244B">
              <w:rPr>
                <w:rFonts w:eastAsiaTheme="minorHAnsi"/>
                <w:lang w:val="uk-UA" w:eastAsia="uk-UA"/>
              </w:rPr>
              <w:t>.</w:t>
            </w:r>
          </w:p>
        </w:tc>
        <w:tc>
          <w:tcPr>
            <w:tcW w:w="1276" w:type="dxa"/>
            <w:hideMark/>
          </w:tcPr>
          <w:p w14:paraId="0BDAD309" w14:textId="77777777" w:rsidR="00F5244B" w:rsidRPr="00F5244B" w:rsidRDefault="00F5244B" w:rsidP="00F5244B">
            <w:pPr>
              <w:jc w:val="center"/>
              <w:rPr>
                <w:rFonts w:eastAsiaTheme="minorHAnsi"/>
                <w:lang w:val="uk-UA" w:eastAsia="uk-UA"/>
              </w:rPr>
            </w:pPr>
            <w:r w:rsidRPr="00F5244B">
              <w:rPr>
                <w:rFonts w:eastAsiaTheme="minorHAnsi"/>
                <w:lang w:val="uk-UA" w:eastAsia="uk-UA"/>
              </w:rPr>
              <w:t>Темп зміни, %</w:t>
            </w:r>
          </w:p>
        </w:tc>
      </w:tr>
      <w:tr w:rsidR="00F5244B" w:rsidRPr="00F5244B" w14:paraId="51BE7B4F" w14:textId="77777777" w:rsidTr="005153D2">
        <w:tc>
          <w:tcPr>
            <w:tcW w:w="9643" w:type="dxa"/>
            <w:gridSpan w:val="7"/>
          </w:tcPr>
          <w:p w14:paraId="4ECAB63F" w14:textId="77777777" w:rsidR="00F5244B" w:rsidRPr="00F5244B" w:rsidRDefault="00F5244B" w:rsidP="00F5244B">
            <w:pPr>
              <w:jc w:val="center"/>
              <w:rPr>
                <w:rFonts w:eastAsiaTheme="minorHAnsi"/>
                <w:lang w:val="uk-UA" w:eastAsia="uk-UA"/>
              </w:rPr>
            </w:pPr>
            <w:r w:rsidRPr="00F5244B">
              <w:rPr>
                <w:rFonts w:eastAsiaTheme="minorHAnsi"/>
                <w:lang w:eastAsia="en-US"/>
              </w:rPr>
              <w:t xml:space="preserve">Доступ до </w:t>
            </w:r>
            <w:proofErr w:type="spellStart"/>
            <w:r w:rsidRPr="00F5244B">
              <w:rPr>
                <w:rFonts w:eastAsiaTheme="minorHAnsi"/>
                <w:lang w:eastAsia="en-US"/>
              </w:rPr>
              <w:t>фінансових</w:t>
            </w:r>
            <w:proofErr w:type="spellEnd"/>
            <w:r w:rsidRPr="00F5244B">
              <w:rPr>
                <w:rFonts w:eastAsiaTheme="minorHAnsi"/>
                <w:lang w:eastAsia="en-US"/>
              </w:rPr>
              <w:t xml:space="preserve"> </w:t>
            </w:r>
            <w:proofErr w:type="spellStart"/>
            <w:r w:rsidRPr="00F5244B">
              <w:rPr>
                <w:rFonts w:eastAsiaTheme="minorHAnsi"/>
                <w:lang w:eastAsia="en-US"/>
              </w:rPr>
              <w:t>послуг</w:t>
            </w:r>
            <w:proofErr w:type="spellEnd"/>
            <w:r w:rsidRPr="00F5244B">
              <w:rPr>
                <w:rFonts w:eastAsiaTheme="minorHAnsi"/>
                <w:lang w:eastAsia="en-US"/>
              </w:rPr>
              <w:t xml:space="preserve"> (</w:t>
            </w:r>
            <w:proofErr w:type="spellStart"/>
            <w:r w:rsidRPr="00F5244B">
              <w:rPr>
                <w:rFonts w:eastAsiaTheme="minorHAnsi"/>
                <w:lang w:eastAsia="en-US"/>
              </w:rPr>
              <w:t>наявність</w:t>
            </w:r>
            <w:proofErr w:type="spellEnd"/>
            <w:r w:rsidRPr="00F5244B">
              <w:rPr>
                <w:rFonts w:eastAsiaTheme="minorHAnsi"/>
                <w:lang w:eastAsia="en-US"/>
              </w:rPr>
              <w:t xml:space="preserve"> </w:t>
            </w:r>
            <w:proofErr w:type="spellStart"/>
            <w:r w:rsidRPr="00F5244B">
              <w:rPr>
                <w:rFonts w:eastAsiaTheme="minorHAnsi"/>
                <w:lang w:eastAsia="en-US"/>
              </w:rPr>
              <w:t>рахунку</w:t>
            </w:r>
            <w:proofErr w:type="spellEnd"/>
            <w:r w:rsidRPr="00F5244B">
              <w:rPr>
                <w:rFonts w:eastAsiaTheme="minorHAnsi"/>
                <w:lang w:eastAsia="en-US"/>
              </w:rPr>
              <w:t xml:space="preserve"> / </w:t>
            </w:r>
            <w:proofErr w:type="spellStart"/>
            <w:r w:rsidRPr="00F5244B">
              <w:rPr>
                <w:rFonts w:eastAsiaTheme="minorHAnsi"/>
                <w:lang w:eastAsia="en-US"/>
              </w:rPr>
              <w:t>мобільних</w:t>
            </w:r>
            <w:proofErr w:type="spellEnd"/>
            <w:r w:rsidRPr="00F5244B">
              <w:rPr>
                <w:rFonts w:eastAsiaTheme="minorHAnsi"/>
                <w:lang w:eastAsia="en-US"/>
              </w:rPr>
              <w:t xml:space="preserve"> грошей)</w:t>
            </w:r>
          </w:p>
        </w:tc>
      </w:tr>
      <w:tr w:rsidR="00F5244B" w:rsidRPr="00F5244B" w14:paraId="1D5619A3" w14:textId="77777777" w:rsidTr="005153D2">
        <w:trPr>
          <w:gridAfter w:val="1"/>
          <w:wAfter w:w="9" w:type="dxa"/>
        </w:trPr>
        <w:tc>
          <w:tcPr>
            <w:tcW w:w="3964" w:type="dxa"/>
            <w:hideMark/>
          </w:tcPr>
          <w:p w14:paraId="138D592C" w14:textId="77777777" w:rsidR="00F5244B" w:rsidRPr="00F5244B" w:rsidRDefault="00F5244B" w:rsidP="00F5244B">
            <w:pPr>
              <w:rPr>
                <w:rFonts w:eastAsiaTheme="minorHAnsi"/>
                <w:lang w:val="uk-UA" w:eastAsia="uk-UA"/>
              </w:rPr>
            </w:pPr>
            <w:r w:rsidRPr="00F5244B">
              <w:rPr>
                <w:rFonts w:eastAsiaTheme="minorHAnsi"/>
                <w:lang w:val="uk-UA" w:eastAsia="uk-UA"/>
              </w:rPr>
              <w:t>Усього доросле населення (15+)</w:t>
            </w:r>
          </w:p>
        </w:tc>
        <w:tc>
          <w:tcPr>
            <w:tcW w:w="993" w:type="dxa"/>
            <w:hideMark/>
          </w:tcPr>
          <w:p w14:paraId="30A2ADCC" w14:textId="77777777" w:rsidR="00F5244B" w:rsidRPr="00F5244B" w:rsidRDefault="00F5244B" w:rsidP="00F5244B">
            <w:pPr>
              <w:jc w:val="center"/>
              <w:rPr>
                <w:rFonts w:eastAsiaTheme="minorHAnsi"/>
                <w:lang w:val="uk-UA" w:eastAsia="uk-UA"/>
              </w:rPr>
            </w:pPr>
            <w:r w:rsidRPr="00F5244B">
              <w:rPr>
                <w:rFonts w:eastAsiaTheme="minorHAnsi"/>
                <w:lang w:val="uk-UA" w:eastAsia="uk-UA"/>
              </w:rPr>
              <w:t>62,90</w:t>
            </w:r>
          </w:p>
        </w:tc>
        <w:tc>
          <w:tcPr>
            <w:tcW w:w="992" w:type="dxa"/>
            <w:hideMark/>
          </w:tcPr>
          <w:p w14:paraId="6BF24984" w14:textId="77777777" w:rsidR="00F5244B" w:rsidRPr="00F5244B" w:rsidRDefault="00F5244B" w:rsidP="00F5244B">
            <w:pPr>
              <w:jc w:val="center"/>
              <w:rPr>
                <w:rFonts w:eastAsiaTheme="minorHAnsi"/>
                <w:lang w:val="uk-UA" w:eastAsia="uk-UA"/>
              </w:rPr>
            </w:pPr>
            <w:r w:rsidRPr="00F5244B">
              <w:rPr>
                <w:rFonts w:eastAsiaTheme="minorHAnsi"/>
                <w:lang w:val="uk-UA" w:eastAsia="uk-UA"/>
              </w:rPr>
              <w:t>83,56</w:t>
            </w:r>
          </w:p>
        </w:tc>
        <w:tc>
          <w:tcPr>
            <w:tcW w:w="992" w:type="dxa"/>
            <w:hideMark/>
          </w:tcPr>
          <w:p w14:paraId="48FB480F" w14:textId="77777777" w:rsidR="00F5244B" w:rsidRPr="00F5244B" w:rsidRDefault="00F5244B" w:rsidP="00F5244B">
            <w:pPr>
              <w:jc w:val="center"/>
              <w:rPr>
                <w:rFonts w:eastAsiaTheme="minorHAnsi"/>
                <w:lang w:val="uk-UA" w:eastAsia="uk-UA"/>
              </w:rPr>
            </w:pPr>
            <w:r w:rsidRPr="00F5244B">
              <w:rPr>
                <w:rFonts w:eastAsiaTheme="minorHAnsi"/>
                <w:lang w:val="uk-UA" w:eastAsia="uk-UA"/>
              </w:rPr>
              <w:t>87,58</w:t>
            </w:r>
          </w:p>
        </w:tc>
        <w:tc>
          <w:tcPr>
            <w:tcW w:w="1417" w:type="dxa"/>
            <w:hideMark/>
          </w:tcPr>
          <w:p w14:paraId="6B085212" w14:textId="77777777" w:rsidR="00F5244B" w:rsidRPr="00F5244B" w:rsidRDefault="00F5244B" w:rsidP="00F5244B">
            <w:pPr>
              <w:jc w:val="center"/>
              <w:rPr>
                <w:rFonts w:eastAsiaTheme="minorHAnsi"/>
                <w:lang w:val="uk-UA" w:eastAsia="uk-UA"/>
              </w:rPr>
            </w:pPr>
            <w:r w:rsidRPr="00F5244B">
              <w:rPr>
                <w:rFonts w:eastAsiaTheme="minorHAnsi"/>
                <w:lang w:val="uk-UA" w:eastAsia="uk-UA"/>
              </w:rPr>
              <w:t>+4,02</w:t>
            </w:r>
          </w:p>
        </w:tc>
        <w:tc>
          <w:tcPr>
            <w:tcW w:w="1276" w:type="dxa"/>
            <w:hideMark/>
          </w:tcPr>
          <w:p w14:paraId="39416896" w14:textId="77777777" w:rsidR="00F5244B" w:rsidRPr="00F5244B" w:rsidRDefault="00F5244B" w:rsidP="00F5244B">
            <w:pPr>
              <w:jc w:val="center"/>
              <w:rPr>
                <w:rFonts w:eastAsiaTheme="minorHAnsi"/>
                <w:lang w:val="uk-UA" w:eastAsia="uk-UA"/>
              </w:rPr>
            </w:pPr>
            <w:r w:rsidRPr="00F5244B">
              <w:rPr>
                <w:rFonts w:eastAsiaTheme="minorHAnsi"/>
                <w:lang w:val="uk-UA" w:eastAsia="uk-UA"/>
              </w:rPr>
              <w:t>+4,81</w:t>
            </w:r>
          </w:p>
        </w:tc>
      </w:tr>
      <w:tr w:rsidR="00F5244B" w:rsidRPr="00F5244B" w14:paraId="0E1029F7" w14:textId="77777777" w:rsidTr="005153D2">
        <w:trPr>
          <w:gridAfter w:val="1"/>
          <w:wAfter w:w="9" w:type="dxa"/>
        </w:trPr>
        <w:tc>
          <w:tcPr>
            <w:tcW w:w="3964" w:type="dxa"/>
            <w:hideMark/>
          </w:tcPr>
          <w:p w14:paraId="0B223F36" w14:textId="77777777" w:rsidR="00F5244B" w:rsidRPr="00F5244B" w:rsidRDefault="00F5244B" w:rsidP="00F5244B">
            <w:pPr>
              <w:rPr>
                <w:rFonts w:eastAsiaTheme="minorHAnsi"/>
                <w:lang w:val="uk-UA" w:eastAsia="uk-UA"/>
              </w:rPr>
            </w:pPr>
            <w:r w:rsidRPr="00F5244B">
              <w:rPr>
                <w:rFonts w:eastAsiaTheme="minorHAnsi"/>
                <w:lang w:val="uk-UA" w:eastAsia="uk-UA"/>
              </w:rPr>
              <w:t>Економічно активні</w:t>
            </w:r>
          </w:p>
        </w:tc>
        <w:tc>
          <w:tcPr>
            <w:tcW w:w="993" w:type="dxa"/>
            <w:hideMark/>
          </w:tcPr>
          <w:p w14:paraId="3BDFA88C" w14:textId="77777777" w:rsidR="00F5244B" w:rsidRPr="00F5244B" w:rsidRDefault="00F5244B" w:rsidP="00F5244B">
            <w:pPr>
              <w:jc w:val="center"/>
              <w:rPr>
                <w:rFonts w:eastAsiaTheme="minorHAnsi"/>
                <w:lang w:val="uk-UA" w:eastAsia="uk-UA"/>
              </w:rPr>
            </w:pPr>
            <w:r w:rsidRPr="00F5244B">
              <w:rPr>
                <w:rFonts w:eastAsiaTheme="minorHAnsi"/>
                <w:lang w:val="uk-UA" w:eastAsia="uk-UA"/>
              </w:rPr>
              <w:t>69,37</w:t>
            </w:r>
          </w:p>
        </w:tc>
        <w:tc>
          <w:tcPr>
            <w:tcW w:w="992" w:type="dxa"/>
            <w:hideMark/>
          </w:tcPr>
          <w:p w14:paraId="0E51E9F7" w14:textId="77777777" w:rsidR="00F5244B" w:rsidRPr="00F5244B" w:rsidRDefault="00F5244B" w:rsidP="00F5244B">
            <w:pPr>
              <w:jc w:val="center"/>
              <w:rPr>
                <w:rFonts w:eastAsiaTheme="minorHAnsi"/>
                <w:lang w:val="uk-UA" w:eastAsia="uk-UA"/>
              </w:rPr>
            </w:pPr>
            <w:r w:rsidRPr="00F5244B">
              <w:rPr>
                <w:rFonts w:eastAsiaTheme="minorHAnsi"/>
                <w:lang w:val="uk-UA" w:eastAsia="uk-UA"/>
              </w:rPr>
              <w:t>88,02</w:t>
            </w:r>
          </w:p>
        </w:tc>
        <w:tc>
          <w:tcPr>
            <w:tcW w:w="992" w:type="dxa"/>
            <w:hideMark/>
          </w:tcPr>
          <w:p w14:paraId="778959CE" w14:textId="77777777" w:rsidR="00F5244B" w:rsidRPr="00F5244B" w:rsidRDefault="00F5244B" w:rsidP="00F5244B">
            <w:pPr>
              <w:jc w:val="center"/>
              <w:rPr>
                <w:rFonts w:eastAsiaTheme="minorHAnsi"/>
                <w:lang w:val="uk-UA" w:eastAsia="uk-UA"/>
              </w:rPr>
            </w:pPr>
            <w:r w:rsidRPr="00F5244B">
              <w:rPr>
                <w:rFonts w:eastAsiaTheme="minorHAnsi"/>
                <w:lang w:val="uk-UA" w:eastAsia="uk-UA"/>
              </w:rPr>
              <w:t>90,80</w:t>
            </w:r>
          </w:p>
        </w:tc>
        <w:tc>
          <w:tcPr>
            <w:tcW w:w="1417" w:type="dxa"/>
            <w:hideMark/>
          </w:tcPr>
          <w:p w14:paraId="6B473310" w14:textId="77777777" w:rsidR="00F5244B" w:rsidRPr="00F5244B" w:rsidRDefault="00F5244B" w:rsidP="00F5244B">
            <w:pPr>
              <w:jc w:val="center"/>
              <w:rPr>
                <w:rFonts w:eastAsiaTheme="minorHAnsi"/>
                <w:lang w:val="uk-UA" w:eastAsia="uk-UA"/>
              </w:rPr>
            </w:pPr>
            <w:r w:rsidRPr="00F5244B">
              <w:rPr>
                <w:rFonts w:eastAsiaTheme="minorHAnsi"/>
                <w:lang w:val="uk-UA" w:eastAsia="uk-UA"/>
              </w:rPr>
              <w:t>+2,78</w:t>
            </w:r>
          </w:p>
        </w:tc>
        <w:tc>
          <w:tcPr>
            <w:tcW w:w="1276" w:type="dxa"/>
            <w:hideMark/>
          </w:tcPr>
          <w:p w14:paraId="257ED723" w14:textId="77777777" w:rsidR="00F5244B" w:rsidRPr="00F5244B" w:rsidRDefault="00F5244B" w:rsidP="00F5244B">
            <w:pPr>
              <w:jc w:val="center"/>
              <w:rPr>
                <w:rFonts w:eastAsiaTheme="minorHAnsi"/>
                <w:lang w:val="uk-UA" w:eastAsia="uk-UA"/>
              </w:rPr>
            </w:pPr>
            <w:r w:rsidRPr="00F5244B">
              <w:rPr>
                <w:rFonts w:eastAsiaTheme="minorHAnsi"/>
                <w:lang w:val="uk-UA" w:eastAsia="uk-UA"/>
              </w:rPr>
              <w:t>+3,16</w:t>
            </w:r>
          </w:p>
        </w:tc>
      </w:tr>
      <w:tr w:rsidR="00F5244B" w:rsidRPr="00F5244B" w14:paraId="7E56C3E5" w14:textId="77777777" w:rsidTr="005153D2">
        <w:trPr>
          <w:gridAfter w:val="1"/>
          <w:wAfter w:w="9" w:type="dxa"/>
        </w:trPr>
        <w:tc>
          <w:tcPr>
            <w:tcW w:w="3964" w:type="dxa"/>
            <w:hideMark/>
          </w:tcPr>
          <w:p w14:paraId="1D26B0D0" w14:textId="77777777" w:rsidR="00F5244B" w:rsidRPr="00F5244B" w:rsidRDefault="00F5244B" w:rsidP="00F5244B">
            <w:pPr>
              <w:rPr>
                <w:rFonts w:eastAsiaTheme="minorHAnsi"/>
                <w:lang w:val="uk-UA" w:eastAsia="uk-UA"/>
              </w:rPr>
            </w:pPr>
            <w:r w:rsidRPr="00F5244B">
              <w:rPr>
                <w:rFonts w:eastAsiaTheme="minorHAnsi"/>
                <w:lang w:val="uk-UA" w:eastAsia="uk-UA"/>
              </w:rPr>
              <w:t>Економічно неактивні</w:t>
            </w:r>
          </w:p>
        </w:tc>
        <w:tc>
          <w:tcPr>
            <w:tcW w:w="993" w:type="dxa"/>
            <w:hideMark/>
          </w:tcPr>
          <w:p w14:paraId="7059EB5C" w14:textId="77777777" w:rsidR="00F5244B" w:rsidRPr="00F5244B" w:rsidRDefault="00F5244B" w:rsidP="00F5244B">
            <w:pPr>
              <w:jc w:val="center"/>
              <w:rPr>
                <w:rFonts w:eastAsiaTheme="minorHAnsi"/>
                <w:lang w:val="uk-UA" w:eastAsia="uk-UA"/>
              </w:rPr>
            </w:pPr>
            <w:r w:rsidRPr="00F5244B">
              <w:rPr>
                <w:rFonts w:eastAsiaTheme="minorHAnsi"/>
                <w:lang w:val="uk-UA" w:eastAsia="uk-UA"/>
              </w:rPr>
              <w:t>55,17</w:t>
            </w:r>
          </w:p>
        </w:tc>
        <w:tc>
          <w:tcPr>
            <w:tcW w:w="992" w:type="dxa"/>
            <w:hideMark/>
          </w:tcPr>
          <w:p w14:paraId="44A7136B" w14:textId="77777777" w:rsidR="00F5244B" w:rsidRPr="00F5244B" w:rsidRDefault="00F5244B" w:rsidP="00F5244B">
            <w:pPr>
              <w:jc w:val="center"/>
              <w:rPr>
                <w:rFonts w:eastAsiaTheme="minorHAnsi"/>
                <w:lang w:val="uk-UA" w:eastAsia="uk-UA"/>
              </w:rPr>
            </w:pPr>
            <w:r w:rsidRPr="00F5244B">
              <w:rPr>
                <w:rFonts w:eastAsiaTheme="minorHAnsi"/>
                <w:lang w:val="uk-UA" w:eastAsia="uk-UA"/>
              </w:rPr>
              <w:t>76,53</w:t>
            </w:r>
          </w:p>
        </w:tc>
        <w:tc>
          <w:tcPr>
            <w:tcW w:w="992" w:type="dxa"/>
            <w:hideMark/>
          </w:tcPr>
          <w:p w14:paraId="58A0D865" w14:textId="77777777" w:rsidR="00F5244B" w:rsidRPr="00F5244B" w:rsidRDefault="00F5244B" w:rsidP="00F5244B">
            <w:pPr>
              <w:jc w:val="center"/>
              <w:rPr>
                <w:rFonts w:eastAsiaTheme="minorHAnsi"/>
                <w:lang w:val="uk-UA" w:eastAsia="uk-UA"/>
              </w:rPr>
            </w:pPr>
            <w:r w:rsidRPr="00F5244B">
              <w:rPr>
                <w:rFonts w:eastAsiaTheme="minorHAnsi"/>
                <w:lang w:val="uk-UA" w:eastAsia="uk-UA"/>
              </w:rPr>
              <w:t>83,11</w:t>
            </w:r>
          </w:p>
        </w:tc>
        <w:tc>
          <w:tcPr>
            <w:tcW w:w="1417" w:type="dxa"/>
            <w:hideMark/>
          </w:tcPr>
          <w:p w14:paraId="2D9A8371" w14:textId="77777777" w:rsidR="00F5244B" w:rsidRPr="00F5244B" w:rsidRDefault="00F5244B" w:rsidP="00F5244B">
            <w:pPr>
              <w:jc w:val="center"/>
              <w:rPr>
                <w:rFonts w:eastAsiaTheme="minorHAnsi"/>
                <w:lang w:val="uk-UA" w:eastAsia="uk-UA"/>
              </w:rPr>
            </w:pPr>
            <w:r w:rsidRPr="00F5244B">
              <w:rPr>
                <w:rFonts w:eastAsiaTheme="minorHAnsi"/>
                <w:lang w:val="uk-UA" w:eastAsia="uk-UA"/>
              </w:rPr>
              <w:t>+6,58</w:t>
            </w:r>
          </w:p>
        </w:tc>
        <w:tc>
          <w:tcPr>
            <w:tcW w:w="1276" w:type="dxa"/>
            <w:hideMark/>
          </w:tcPr>
          <w:p w14:paraId="1BB15D58" w14:textId="77777777" w:rsidR="00F5244B" w:rsidRPr="00F5244B" w:rsidRDefault="00F5244B" w:rsidP="00F5244B">
            <w:pPr>
              <w:jc w:val="center"/>
              <w:rPr>
                <w:rFonts w:eastAsiaTheme="minorHAnsi"/>
                <w:lang w:val="uk-UA" w:eastAsia="uk-UA"/>
              </w:rPr>
            </w:pPr>
            <w:r w:rsidRPr="00F5244B">
              <w:rPr>
                <w:rFonts w:eastAsiaTheme="minorHAnsi"/>
                <w:lang w:val="uk-UA" w:eastAsia="uk-UA"/>
              </w:rPr>
              <w:t>+8,59</w:t>
            </w:r>
          </w:p>
        </w:tc>
      </w:tr>
      <w:tr w:rsidR="00F5244B" w:rsidRPr="00F5244B" w14:paraId="7FD43097" w14:textId="77777777" w:rsidTr="005153D2">
        <w:trPr>
          <w:gridAfter w:val="1"/>
          <w:wAfter w:w="9" w:type="dxa"/>
        </w:trPr>
        <w:tc>
          <w:tcPr>
            <w:tcW w:w="3964" w:type="dxa"/>
            <w:hideMark/>
          </w:tcPr>
          <w:p w14:paraId="61A61A9B" w14:textId="77777777" w:rsidR="00F5244B" w:rsidRPr="00F5244B" w:rsidRDefault="00F5244B" w:rsidP="00F5244B">
            <w:pPr>
              <w:rPr>
                <w:rFonts w:eastAsiaTheme="minorHAnsi"/>
                <w:lang w:val="uk-UA" w:eastAsia="uk-UA"/>
              </w:rPr>
            </w:pPr>
            <w:r w:rsidRPr="00F5244B">
              <w:rPr>
                <w:rFonts w:eastAsiaTheme="minorHAnsi"/>
                <w:lang w:val="uk-UA" w:eastAsia="uk-UA"/>
              </w:rPr>
              <w:t>Чоловіки</w:t>
            </w:r>
          </w:p>
        </w:tc>
        <w:tc>
          <w:tcPr>
            <w:tcW w:w="993" w:type="dxa"/>
            <w:hideMark/>
          </w:tcPr>
          <w:p w14:paraId="3C57943C" w14:textId="77777777" w:rsidR="00F5244B" w:rsidRPr="00F5244B" w:rsidRDefault="00F5244B" w:rsidP="00F5244B">
            <w:pPr>
              <w:jc w:val="center"/>
              <w:rPr>
                <w:rFonts w:eastAsiaTheme="minorHAnsi"/>
                <w:lang w:val="uk-UA" w:eastAsia="uk-UA"/>
              </w:rPr>
            </w:pPr>
            <w:r w:rsidRPr="00F5244B">
              <w:rPr>
                <w:rFonts w:eastAsiaTheme="minorHAnsi"/>
                <w:lang w:val="uk-UA" w:eastAsia="uk-UA"/>
              </w:rPr>
              <w:t>65,03</w:t>
            </w:r>
          </w:p>
        </w:tc>
        <w:tc>
          <w:tcPr>
            <w:tcW w:w="992" w:type="dxa"/>
            <w:hideMark/>
          </w:tcPr>
          <w:p w14:paraId="06DE992B" w14:textId="77777777" w:rsidR="00F5244B" w:rsidRPr="00F5244B" w:rsidRDefault="00F5244B" w:rsidP="00F5244B">
            <w:pPr>
              <w:jc w:val="center"/>
              <w:rPr>
                <w:rFonts w:eastAsiaTheme="minorHAnsi"/>
                <w:lang w:val="uk-UA" w:eastAsia="uk-UA"/>
              </w:rPr>
            </w:pPr>
            <w:r w:rsidRPr="00F5244B">
              <w:rPr>
                <w:rFonts w:eastAsiaTheme="minorHAnsi"/>
                <w:lang w:val="uk-UA" w:eastAsia="uk-UA"/>
              </w:rPr>
              <w:t>87,07</w:t>
            </w:r>
          </w:p>
        </w:tc>
        <w:tc>
          <w:tcPr>
            <w:tcW w:w="992" w:type="dxa"/>
            <w:hideMark/>
          </w:tcPr>
          <w:p w14:paraId="24A6B228" w14:textId="77777777" w:rsidR="00F5244B" w:rsidRPr="00F5244B" w:rsidRDefault="00F5244B" w:rsidP="00F5244B">
            <w:pPr>
              <w:jc w:val="center"/>
              <w:rPr>
                <w:rFonts w:eastAsiaTheme="minorHAnsi"/>
                <w:lang w:val="uk-UA" w:eastAsia="uk-UA"/>
              </w:rPr>
            </w:pPr>
            <w:r w:rsidRPr="00F5244B">
              <w:rPr>
                <w:rFonts w:eastAsiaTheme="minorHAnsi"/>
                <w:lang w:val="uk-UA" w:eastAsia="uk-UA"/>
              </w:rPr>
              <w:t>91,52</w:t>
            </w:r>
          </w:p>
        </w:tc>
        <w:tc>
          <w:tcPr>
            <w:tcW w:w="1417" w:type="dxa"/>
            <w:hideMark/>
          </w:tcPr>
          <w:p w14:paraId="2A0D7077" w14:textId="77777777" w:rsidR="00F5244B" w:rsidRPr="00F5244B" w:rsidRDefault="00F5244B" w:rsidP="00F5244B">
            <w:pPr>
              <w:jc w:val="center"/>
              <w:rPr>
                <w:rFonts w:eastAsiaTheme="minorHAnsi"/>
                <w:lang w:val="uk-UA" w:eastAsia="uk-UA"/>
              </w:rPr>
            </w:pPr>
            <w:r w:rsidRPr="00F5244B">
              <w:rPr>
                <w:rFonts w:eastAsiaTheme="minorHAnsi"/>
                <w:lang w:val="uk-UA" w:eastAsia="uk-UA"/>
              </w:rPr>
              <w:t>+4,44</w:t>
            </w:r>
          </w:p>
        </w:tc>
        <w:tc>
          <w:tcPr>
            <w:tcW w:w="1276" w:type="dxa"/>
            <w:hideMark/>
          </w:tcPr>
          <w:p w14:paraId="60A04717" w14:textId="77777777" w:rsidR="00F5244B" w:rsidRPr="00F5244B" w:rsidRDefault="00F5244B" w:rsidP="00F5244B">
            <w:pPr>
              <w:jc w:val="center"/>
              <w:rPr>
                <w:rFonts w:eastAsiaTheme="minorHAnsi"/>
                <w:lang w:val="uk-UA" w:eastAsia="uk-UA"/>
              </w:rPr>
            </w:pPr>
            <w:r w:rsidRPr="00F5244B">
              <w:rPr>
                <w:rFonts w:eastAsiaTheme="minorHAnsi"/>
                <w:lang w:val="uk-UA" w:eastAsia="uk-UA"/>
              </w:rPr>
              <w:t>+5,10</w:t>
            </w:r>
          </w:p>
        </w:tc>
      </w:tr>
      <w:tr w:rsidR="00F5244B" w:rsidRPr="00F5244B" w14:paraId="12A6C259" w14:textId="77777777" w:rsidTr="005153D2">
        <w:trPr>
          <w:gridAfter w:val="1"/>
          <w:wAfter w:w="9" w:type="dxa"/>
        </w:trPr>
        <w:tc>
          <w:tcPr>
            <w:tcW w:w="3964" w:type="dxa"/>
            <w:hideMark/>
          </w:tcPr>
          <w:p w14:paraId="0A591EFF" w14:textId="77777777" w:rsidR="00F5244B" w:rsidRPr="00F5244B" w:rsidRDefault="00F5244B" w:rsidP="00F5244B">
            <w:pPr>
              <w:rPr>
                <w:rFonts w:eastAsiaTheme="minorHAnsi"/>
                <w:lang w:val="uk-UA" w:eastAsia="uk-UA"/>
              </w:rPr>
            </w:pPr>
            <w:r w:rsidRPr="00F5244B">
              <w:rPr>
                <w:rFonts w:eastAsiaTheme="minorHAnsi"/>
                <w:lang w:val="uk-UA" w:eastAsia="uk-UA"/>
              </w:rPr>
              <w:t>Жінки</w:t>
            </w:r>
          </w:p>
        </w:tc>
        <w:tc>
          <w:tcPr>
            <w:tcW w:w="993" w:type="dxa"/>
            <w:hideMark/>
          </w:tcPr>
          <w:p w14:paraId="1806E625" w14:textId="77777777" w:rsidR="00F5244B" w:rsidRPr="00F5244B" w:rsidRDefault="00F5244B" w:rsidP="00F5244B">
            <w:pPr>
              <w:jc w:val="center"/>
              <w:rPr>
                <w:rFonts w:eastAsiaTheme="minorHAnsi"/>
                <w:lang w:val="uk-UA" w:eastAsia="uk-UA"/>
              </w:rPr>
            </w:pPr>
            <w:r w:rsidRPr="00F5244B">
              <w:rPr>
                <w:rFonts w:eastAsiaTheme="minorHAnsi"/>
                <w:lang w:val="uk-UA" w:eastAsia="uk-UA"/>
              </w:rPr>
              <w:t>61,32</w:t>
            </w:r>
          </w:p>
        </w:tc>
        <w:tc>
          <w:tcPr>
            <w:tcW w:w="992" w:type="dxa"/>
            <w:hideMark/>
          </w:tcPr>
          <w:p w14:paraId="5BB7D42F" w14:textId="77777777" w:rsidR="00F5244B" w:rsidRPr="00F5244B" w:rsidRDefault="00F5244B" w:rsidP="00F5244B">
            <w:pPr>
              <w:jc w:val="center"/>
              <w:rPr>
                <w:rFonts w:eastAsiaTheme="minorHAnsi"/>
                <w:lang w:val="uk-UA" w:eastAsia="uk-UA"/>
              </w:rPr>
            </w:pPr>
            <w:r w:rsidRPr="00F5244B">
              <w:rPr>
                <w:rFonts w:eastAsiaTheme="minorHAnsi"/>
                <w:lang w:val="uk-UA" w:eastAsia="uk-UA"/>
              </w:rPr>
              <w:t>80,69</w:t>
            </w:r>
          </w:p>
        </w:tc>
        <w:tc>
          <w:tcPr>
            <w:tcW w:w="992" w:type="dxa"/>
            <w:hideMark/>
          </w:tcPr>
          <w:p w14:paraId="3653F880" w14:textId="77777777" w:rsidR="00F5244B" w:rsidRPr="00F5244B" w:rsidRDefault="00F5244B" w:rsidP="00F5244B">
            <w:pPr>
              <w:jc w:val="center"/>
              <w:rPr>
                <w:rFonts w:eastAsiaTheme="minorHAnsi"/>
                <w:lang w:val="uk-UA" w:eastAsia="uk-UA"/>
              </w:rPr>
            </w:pPr>
            <w:r w:rsidRPr="00F5244B">
              <w:rPr>
                <w:rFonts w:eastAsiaTheme="minorHAnsi"/>
                <w:lang w:val="uk-UA" w:eastAsia="uk-UA"/>
              </w:rPr>
              <w:t>83,89</w:t>
            </w:r>
          </w:p>
        </w:tc>
        <w:tc>
          <w:tcPr>
            <w:tcW w:w="1417" w:type="dxa"/>
            <w:hideMark/>
          </w:tcPr>
          <w:p w14:paraId="4E710FC8" w14:textId="77777777" w:rsidR="00F5244B" w:rsidRPr="00F5244B" w:rsidRDefault="00F5244B" w:rsidP="00F5244B">
            <w:pPr>
              <w:jc w:val="center"/>
              <w:rPr>
                <w:rFonts w:eastAsiaTheme="minorHAnsi"/>
                <w:lang w:val="uk-UA" w:eastAsia="uk-UA"/>
              </w:rPr>
            </w:pPr>
            <w:r w:rsidRPr="00F5244B">
              <w:rPr>
                <w:rFonts w:eastAsiaTheme="minorHAnsi"/>
                <w:lang w:val="uk-UA" w:eastAsia="uk-UA"/>
              </w:rPr>
              <w:t>+3,20</w:t>
            </w:r>
          </w:p>
        </w:tc>
        <w:tc>
          <w:tcPr>
            <w:tcW w:w="1276" w:type="dxa"/>
            <w:hideMark/>
          </w:tcPr>
          <w:p w14:paraId="627737DB" w14:textId="77777777" w:rsidR="00F5244B" w:rsidRPr="00F5244B" w:rsidRDefault="00F5244B" w:rsidP="00F5244B">
            <w:pPr>
              <w:jc w:val="center"/>
              <w:rPr>
                <w:rFonts w:eastAsiaTheme="minorHAnsi"/>
                <w:lang w:val="uk-UA" w:eastAsia="uk-UA"/>
              </w:rPr>
            </w:pPr>
            <w:r w:rsidRPr="00F5244B">
              <w:rPr>
                <w:rFonts w:eastAsiaTheme="minorHAnsi"/>
                <w:lang w:val="uk-UA" w:eastAsia="uk-UA"/>
              </w:rPr>
              <w:t>+3,97</w:t>
            </w:r>
          </w:p>
        </w:tc>
      </w:tr>
      <w:tr w:rsidR="00F5244B" w:rsidRPr="00F5244B" w14:paraId="35CC4218" w14:textId="77777777" w:rsidTr="005153D2">
        <w:trPr>
          <w:gridAfter w:val="1"/>
          <w:wAfter w:w="9" w:type="dxa"/>
        </w:trPr>
        <w:tc>
          <w:tcPr>
            <w:tcW w:w="3964" w:type="dxa"/>
            <w:hideMark/>
          </w:tcPr>
          <w:p w14:paraId="227A987D" w14:textId="77777777" w:rsidR="00F5244B" w:rsidRPr="00F5244B" w:rsidRDefault="00F5244B" w:rsidP="00F5244B">
            <w:pPr>
              <w:rPr>
                <w:rFonts w:eastAsiaTheme="minorHAnsi"/>
                <w:lang w:val="uk-UA" w:eastAsia="uk-UA"/>
              </w:rPr>
            </w:pPr>
            <w:r w:rsidRPr="00F5244B">
              <w:rPr>
                <w:rFonts w:eastAsiaTheme="minorHAnsi"/>
                <w:lang w:val="uk-UA" w:eastAsia="uk-UA"/>
              </w:rPr>
              <w:t>Початкова освіта або нижча</w:t>
            </w:r>
          </w:p>
        </w:tc>
        <w:tc>
          <w:tcPr>
            <w:tcW w:w="993" w:type="dxa"/>
            <w:hideMark/>
          </w:tcPr>
          <w:p w14:paraId="5438CA2D" w14:textId="77777777" w:rsidR="00F5244B" w:rsidRPr="00F5244B" w:rsidRDefault="00F5244B" w:rsidP="00F5244B">
            <w:pPr>
              <w:jc w:val="center"/>
              <w:rPr>
                <w:rFonts w:eastAsiaTheme="minorHAnsi"/>
                <w:lang w:val="uk-UA" w:eastAsia="uk-UA"/>
              </w:rPr>
            </w:pPr>
            <w:r w:rsidRPr="00F5244B">
              <w:rPr>
                <w:rFonts w:eastAsiaTheme="minorHAnsi"/>
                <w:lang w:val="uk-UA" w:eastAsia="uk-UA"/>
              </w:rPr>
              <w:t>30,60</w:t>
            </w:r>
          </w:p>
        </w:tc>
        <w:tc>
          <w:tcPr>
            <w:tcW w:w="992" w:type="dxa"/>
            <w:hideMark/>
          </w:tcPr>
          <w:p w14:paraId="21B1073A" w14:textId="77777777" w:rsidR="00F5244B" w:rsidRPr="00F5244B" w:rsidRDefault="00F5244B" w:rsidP="00F5244B">
            <w:pPr>
              <w:jc w:val="center"/>
              <w:rPr>
                <w:rFonts w:eastAsiaTheme="minorHAnsi"/>
                <w:lang w:val="uk-UA" w:eastAsia="uk-UA"/>
              </w:rPr>
            </w:pPr>
            <w:r w:rsidRPr="00F5244B">
              <w:rPr>
                <w:rFonts w:eastAsiaTheme="minorHAnsi"/>
                <w:lang w:val="uk-UA" w:eastAsia="uk-UA"/>
              </w:rPr>
              <w:t>44,94</w:t>
            </w:r>
          </w:p>
        </w:tc>
        <w:tc>
          <w:tcPr>
            <w:tcW w:w="992" w:type="dxa"/>
            <w:hideMark/>
          </w:tcPr>
          <w:p w14:paraId="1F6EFE9C" w14:textId="77777777" w:rsidR="00F5244B" w:rsidRPr="00F5244B" w:rsidRDefault="00F5244B" w:rsidP="00F5244B">
            <w:pPr>
              <w:jc w:val="center"/>
              <w:rPr>
                <w:rFonts w:eastAsiaTheme="minorHAnsi"/>
                <w:lang w:val="uk-UA" w:eastAsia="uk-UA"/>
              </w:rPr>
            </w:pPr>
            <w:r w:rsidRPr="00F5244B">
              <w:rPr>
                <w:rFonts w:eastAsiaTheme="minorHAnsi"/>
                <w:lang w:val="uk-UA" w:eastAsia="uk-UA"/>
              </w:rPr>
              <w:t>84,01</w:t>
            </w:r>
          </w:p>
        </w:tc>
        <w:tc>
          <w:tcPr>
            <w:tcW w:w="1417" w:type="dxa"/>
            <w:hideMark/>
          </w:tcPr>
          <w:p w14:paraId="002A658A" w14:textId="77777777" w:rsidR="00F5244B" w:rsidRPr="00F5244B" w:rsidRDefault="00F5244B" w:rsidP="00F5244B">
            <w:pPr>
              <w:jc w:val="center"/>
              <w:rPr>
                <w:rFonts w:eastAsiaTheme="minorHAnsi"/>
                <w:lang w:val="uk-UA" w:eastAsia="uk-UA"/>
              </w:rPr>
            </w:pPr>
            <w:r w:rsidRPr="00F5244B">
              <w:rPr>
                <w:rFonts w:eastAsiaTheme="minorHAnsi"/>
                <w:lang w:val="uk-UA" w:eastAsia="uk-UA"/>
              </w:rPr>
              <w:t>+39,07</w:t>
            </w:r>
          </w:p>
        </w:tc>
        <w:tc>
          <w:tcPr>
            <w:tcW w:w="1276" w:type="dxa"/>
            <w:hideMark/>
          </w:tcPr>
          <w:p w14:paraId="758621D1" w14:textId="77777777" w:rsidR="00F5244B" w:rsidRPr="00F5244B" w:rsidRDefault="00F5244B" w:rsidP="00F5244B">
            <w:pPr>
              <w:jc w:val="center"/>
              <w:rPr>
                <w:rFonts w:eastAsiaTheme="minorHAnsi"/>
                <w:lang w:val="uk-UA" w:eastAsia="uk-UA"/>
              </w:rPr>
            </w:pPr>
            <w:r w:rsidRPr="00F5244B">
              <w:rPr>
                <w:rFonts w:eastAsiaTheme="minorHAnsi"/>
                <w:lang w:val="uk-UA" w:eastAsia="uk-UA"/>
              </w:rPr>
              <w:t>+86,95</w:t>
            </w:r>
          </w:p>
        </w:tc>
      </w:tr>
      <w:tr w:rsidR="00F5244B" w:rsidRPr="00F5244B" w14:paraId="6F9B2F4D" w14:textId="77777777" w:rsidTr="005153D2">
        <w:trPr>
          <w:gridAfter w:val="1"/>
          <w:wAfter w:w="9" w:type="dxa"/>
        </w:trPr>
        <w:tc>
          <w:tcPr>
            <w:tcW w:w="3964" w:type="dxa"/>
            <w:hideMark/>
          </w:tcPr>
          <w:p w14:paraId="78105B9F" w14:textId="77777777" w:rsidR="00F5244B" w:rsidRPr="00F5244B" w:rsidRDefault="00F5244B" w:rsidP="00F5244B">
            <w:pPr>
              <w:rPr>
                <w:rFonts w:eastAsiaTheme="minorHAnsi"/>
                <w:lang w:val="uk-UA" w:eastAsia="uk-UA"/>
              </w:rPr>
            </w:pPr>
            <w:r w:rsidRPr="00F5244B">
              <w:rPr>
                <w:rFonts w:eastAsiaTheme="minorHAnsi"/>
                <w:lang w:val="uk-UA" w:eastAsia="uk-UA"/>
              </w:rPr>
              <w:t>Середня або вища освіта</w:t>
            </w:r>
          </w:p>
        </w:tc>
        <w:tc>
          <w:tcPr>
            <w:tcW w:w="993" w:type="dxa"/>
            <w:hideMark/>
          </w:tcPr>
          <w:p w14:paraId="2697D8DA" w14:textId="77777777" w:rsidR="00F5244B" w:rsidRPr="00F5244B" w:rsidRDefault="00F5244B" w:rsidP="00F5244B">
            <w:pPr>
              <w:jc w:val="center"/>
              <w:rPr>
                <w:rFonts w:eastAsiaTheme="minorHAnsi"/>
                <w:lang w:val="uk-UA" w:eastAsia="uk-UA"/>
              </w:rPr>
            </w:pPr>
            <w:r w:rsidRPr="00F5244B">
              <w:rPr>
                <w:rFonts w:eastAsiaTheme="minorHAnsi"/>
                <w:lang w:val="uk-UA" w:eastAsia="uk-UA"/>
              </w:rPr>
              <w:t>67,86</w:t>
            </w:r>
          </w:p>
        </w:tc>
        <w:tc>
          <w:tcPr>
            <w:tcW w:w="992" w:type="dxa"/>
            <w:hideMark/>
          </w:tcPr>
          <w:p w14:paraId="2A66E0DD" w14:textId="77777777" w:rsidR="00F5244B" w:rsidRPr="00F5244B" w:rsidRDefault="00F5244B" w:rsidP="00F5244B">
            <w:pPr>
              <w:jc w:val="center"/>
              <w:rPr>
                <w:rFonts w:eastAsiaTheme="minorHAnsi"/>
                <w:lang w:val="uk-UA" w:eastAsia="uk-UA"/>
              </w:rPr>
            </w:pPr>
            <w:r w:rsidRPr="00F5244B">
              <w:rPr>
                <w:rFonts w:eastAsiaTheme="minorHAnsi"/>
                <w:lang w:val="uk-UA" w:eastAsia="uk-UA"/>
              </w:rPr>
              <w:t>85,04</w:t>
            </w:r>
          </w:p>
        </w:tc>
        <w:tc>
          <w:tcPr>
            <w:tcW w:w="992" w:type="dxa"/>
            <w:hideMark/>
          </w:tcPr>
          <w:p w14:paraId="47CD4491" w14:textId="77777777" w:rsidR="00F5244B" w:rsidRPr="00F5244B" w:rsidRDefault="00F5244B" w:rsidP="00F5244B">
            <w:pPr>
              <w:jc w:val="center"/>
              <w:rPr>
                <w:rFonts w:eastAsiaTheme="minorHAnsi"/>
                <w:lang w:val="uk-UA" w:eastAsia="uk-UA"/>
              </w:rPr>
            </w:pPr>
            <w:r w:rsidRPr="00F5244B">
              <w:rPr>
                <w:rFonts w:eastAsiaTheme="minorHAnsi"/>
                <w:lang w:val="uk-UA" w:eastAsia="uk-UA"/>
              </w:rPr>
              <w:t>87,79</w:t>
            </w:r>
          </w:p>
        </w:tc>
        <w:tc>
          <w:tcPr>
            <w:tcW w:w="1417" w:type="dxa"/>
            <w:hideMark/>
          </w:tcPr>
          <w:p w14:paraId="28CC570D" w14:textId="77777777" w:rsidR="00F5244B" w:rsidRPr="00F5244B" w:rsidRDefault="00F5244B" w:rsidP="00F5244B">
            <w:pPr>
              <w:jc w:val="center"/>
              <w:rPr>
                <w:rFonts w:eastAsiaTheme="minorHAnsi"/>
                <w:lang w:val="uk-UA" w:eastAsia="uk-UA"/>
              </w:rPr>
            </w:pPr>
            <w:r w:rsidRPr="00F5244B">
              <w:rPr>
                <w:rFonts w:eastAsiaTheme="minorHAnsi"/>
                <w:lang w:val="uk-UA" w:eastAsia="uk-UA"/>
              </w:rPr>
              <w:t>+2,74</w:t>
            </w:r>
          </w:p>
        </w:tc>
        <w:tc>
          <w:tcPr>
            <w:tcW w:w="1276" w:type="dxa"/>
            <w:hideMark/>
          </w:tcPr>
          <w:p w14:paraId="42346889" w14:textId="77777777" w:rsidR="00F5244B" w:rsidRPr="00F5244B" w:rsidRDefault="00F5244B" w:rsidP="00F5244B">
            <w:pPr>
              <w:jc w:val="center"/>
              <w:rPr>
                <w:rFonts w:eastAsiaTheme="minorHAnsi"/>
                <w:lang w:val="uk-UA" w:eastAsia="uk-UA"/>
              </w:rPr>
            </w:pPr>
            <w:r w:rsidRPr="00F5244B">
              <w:rPr>
                <w:rFonts w:eastAsiaTheme="minorHAnsi"/>
                <w:lang w:val="uk-UA" w:eastAsia="uk-UA"/>
              </w:rPr>
              <w:t>+3,22</w:t>
            </w:r>
          </w:p>
        </w:tc>
      </w:tr>
      <w:tr w:rsidR="00F5244B" w:rsidRPr="00F5244B" w14:paraId="06F5972D" w14:textId="77777777" w:rsidTr="005153D2">
        <w:trPr>
          <w:gridAfter w:val="1"/>
          <w:wAfter w:w="9" w:type="dxa"/>
        </w:trPr>
        <w:tc>
          <w:tcPr>
            <w:tcW w:w="3964" w:type="dxa"/>
            <w:hideMark/>
          </w:tcPr>
          <w:p w14:paraId="2F728D84" w14:textId="77777777" w:rsidR="00F5244B" w:rsidRPr="00F5244B" w:rsidRDefault="00F5244B" w:rsidP="00F5244B">
            <w:pPr>
              <w:rPr>
                <w:rFonts w:eastAsiaTheme="minorHAnsi"/>
                <w:lang w:val="uk-UA" w:eastAsia="uk-UA"/>
              </w:rPr>
            </w:pPr>
            <w:r w:rsidRPr="00F5244B">
              <w:rPr>
                <w:rFonts w:eastAsiaTheme="minorHAnsi"/>
                <w:lang w:val="uk-UA" w:eastAsia="uk-UA"/>
              </w:rPr>
              <w:t>Найбідніші 40%</w:t>
            </w:r>
          </w:p>
        </w:tc>
        <w:tc>
          <w:tcPr>
            <w:tcW w:w="993" w:type="dxa"/>
            <w:hideMark/>
          </w:tcPr>
          <w:p w14:paraId="58ABD433" w14:textId="77777777" w:rsidR="00F5244B" w:rsidRPr="00F5244B" w:rsidRDefault="00F5244B" w:rsidP="00F5244B">
            <w:pPr>
              <w:jc w:val="center"/>
              <w:rPr>
                <w:rFonts w:eastAsiaTheme="minorHAnsi"/>
                <w:lang w:val="uk-UA" w:eastAsia="uk-UA"/>
              </w:rPr>
            </w:pPr>
            <w:r w:rsidRPr="00F5244B">
              <w:rPr>
                <w:rFonts w:eastAsiaTheme="minorHAnsi"/>
                <w:lang w:val="uk-UA" w:eastAsia="uk-UA"/>
              </w:rPr>
              <w:t>53,26</w:t>
            </w:r>
          </w:p>
        </w:tc>
        <w:tc>
          <w:tcPr>
            <w:tcW w:w="992" w:type="dxa"/>
            <w:hideMark/>
          </w:tcPr>
          <w:p w14:paraId="52F87ACC" w14:textId="77777777" w:rsidR="00F5244B" w:rsidRPr="00F5244B" w:rsidRDefault="00F5244B" w:rsidP="00F5244B">
            <w:pPr>
              <w:jc w:val="center"/>
              <w:rPr>
                <w:rFonts w:eastAsiaTheme="minorHAnsi"/>
                <w:lang w:val="uk-UA" w:eastAsia="uk-UA"/>
              </w:rPr>
            </w:pPr>
            <w:r w:rsidRPr="00F5244B">
              <w:rPr>
                <w:rFonts w:eastAsiaTheme="minorHAnsi"/>
                <w:lang w:val="uk-UA" w:eastAsia="uk-UA"/>
              </w:rPr>
              <w:t>79,73</w:t>
            </w:r>
          </w:p>
        </w:tc>
        <w:tc>
          <w:tcPr>
            <w:tcW w:w="992" w:type="dxa"/>
            <w:hideMark/>
          </w:tcPr>
          <w:p w14:paraId="218BCEE2" w14:textId="77777777" w:rsidR="00F5244B" w:rsidRPr="00F5244B" w:rsidRDefault="00F5244B" w:rsidP="00F5244B">
            <w:pPr>
              <w:jc w:val="center"/>
              <w:rPr>
                <w:rFonts w:eastAsiaTheme="minorHAnsi"/>
                <w:lang w:val="uk-UA" w:eastAsia="uk-UA"/>
              </w:rPr>
            </w:pPr>
            <w:r w:rsidRPr="00F5244B">
              <w:rPr>
                <w:rFonts w:eastAsiaTheme="minorHAnsi"/>
                <w:lang w:val="uk-UA" w:eastAsia="uk-UA"/>
              </w:rPr>
              <w:t>81,52</w:t>
            </w:r>
          </w:p>
        </w:tc>
        <w:tc>
          <w:tcPr>
            <w:tcW w:w="1417" w:type="dxa"/>
            <w:hideMark/>
          </w:tcPr>
          <w:p w14:paraId="0B8C87BA" w14:textId="77777777" w:rsidR="00F5244B" w:rsidRPr="00F5244B" w:rsidRDefault="00F5244B" w:rsidP="00F5244B">
            <w:pPr>
              <w:jc w:val="center"/>
              <w:rPr>
                <w:rFonts w:eastAsiaTheme="minorHAnsi"/>
                <w:lang w:val="uk-UA" w:eastAsia="uk-UA"/>
              </w:rPr>
            </w:pPr>
            <w:r w:rsidRPr="00F5244B">
              <w:rPr>
                <w:rFonts w:eastAsiaTheme="minorHAnsi"/>
                <w:lang w:val="uk-UA" w:eastAsia="uk-UA"/>
              </w:rPr>
              <w:t>+1,79</w:t>
            </w:r>
          </w:p>
        </w:tc>
        <w:tc>
          <w:tcPr>
            <w:tcW w:w="1276" w:type="dxa"/>
            <w:hideMark/>
          </w:tcPr>
          <w:p w14:paraId="293F92F5" w14:textId="77777777" w:rsidR="00F5244B" w:rsidRPr="00F5244B" w:rsidRDefault="00F5244B" w:rsidP="00F5244B">
            <w:pPr>
              <w:jc w:val="center"/>
              <w:rPr>
                <w:rFonts w:eastAsiaTheme="minorHAnsi"/>
                <w:lang w:val="uk-UA" w:eastAsia="uk-UA"/>
              </w:rPr>
            </w:pPr>
            <w:r w:rsidRPr="00F5244B">
              <w:rPr>
                <w:rFonts w:eastAsiaTheme="minorHAnsi"/>
                <w:lang w:val="uk-UA" w:eastAsia="uk-UA"/>
              </w:rPr>
              <w:t>+2,25</w:t>
            </w:r>
          </w:p>
        </w:tc>
      </w:tr>
      <w:tr w:rsidR="00F5244B" w:rsidRPr="00F5244B" w14:paraId="396B43AD" w14:textId="77777777" w:rsidTr="005153D2">
        <w:trPr>
          <w:gridAfter w:val="1"/>
          <w:wAfter w:w="9" w:type="dxa"/>
        </w:trPr>
        <w:tc>
          <w:tcPr>
            <w:tcW w:w="3964" w:type="dxa"/>
            <w:hideMark/>
          </w:tcPr>
          <w:p w14:paraId="16B5487B" w14:textId="77777777" w:rsidR="00F5244B" w:rsidRPr="00F5244B" w:rsidRDefault="00F5244B" w:rsidP="00F5244B">
            <w:pPr>
              <w:rPr>
                <w:rFonts w:eastAsiaTheme="minorHAnsi"/>
                <w:lang w:val="uk-UA" w:eastAsia="uk-UA"/>
              </w:rPr>
            </w:pPr>
            <w:r w:rsidRPr="00F5244B">
              <w:rPr>
                <w:rFonts w:eastAsiaTheme="minorHAnsi"/>
                <w:lang w:val="uk-UA" w:eastAsia="uk-UA"/>
              </w:rPr>
              <w:t>Найбагатші 60%</w:t>
            </w:r>
          </w:p>
        </w:tc>
        <w:tc>
          <w:tcPr>
            <w:tcW w:w="993" w:type="dxa"/>
            <w:hideMark/>
          </w:tcPr>
          <w:p w14:paraId="43AA53D3" w14:textId="77777777" w:rsidR="00F5244B" w:rsidRPr="00F5244B" w:rsidRDefault="00F5244B" w:rsidP="00F5244B">
            <w:pPr>
              <w:jc w:val="center"/>
              <w:rPr>
                <w:rFonts w:eastAsiaTheme="minorHAnsi"/>
                <w:lang w:val="uk-UA" w:eastAsia="uk-UA"/>
              </w:rPr>
            </w:pPr>
            <w:r w:rsidRPr="00F5244B">
              <w:rPr>
                <w:rFonts w:eastAsiaTheme="minorHAnsi"/>
                <w:lang w:val="uk-UA" w:eastAsia="uk-UA"/>
              </w:rPr>
              <w:t>69,31</w:t>
            </w:r>
          </w:p>
        </w:tc>
        <w:tc>
          <w:tcPr>
            <w:tcW w:w="992" w:type="dxa"/>
            <w:hideMark/>
          </w:tcPr>
          <w:p w14:paraId="785EA7E1" w14:textId="77777777" w:rsidR="00F5244B" w:rsidRPr="00F5244B" w:rsidRDefault="00F5244B" w:rsidP="00F5244B">
            <w:pPr>
              <w:jc w:val="center"/>
              <w:rPr>
                <w:rFonts w:eastAsiaTheme="minorHAnsi"/>
                <w:lang w:val="uk-UA" w:eastAsia="uk-UA"/>
              </w:rPr>
            </w:pPr>
            <w:r w:rsidRPr="00F5244B">
              <w:rPr>
                <w:rFonts w:eastAsiaTheme="minorHAnsi"/>
                <w:lang w:val="uk-UA" w:eastAsia="uk-UA"/>
              </w:rPr>
              <w:t>86,12</w:t>
            </w:r>
          </w:p>
        </w:tc>
        <w:tc>
          <w:tcPr>
            <w:tcW w:w="992" w:type="dxa"/>
            <w:hideMark/>
          </w:tcPr>
          <w:p w14:paraId="625B67F6" w14:textId="77777777" w:rsidR="00F5244B" w:rsidRPr="00F5244B" w:rsidRDefault="00F5244B" w:rsidP="00F5244B">
            <w:pPr>
              <w:jc w:val="center"/>
              <w:rPr>
                <w:rFonts w:eastAsiaTheme="minorHAnsi"/>
                <w:lang w:val="uk-UA" w:eastAsia="uk-UA"/>
              </w:rPr>
            </w:pPr>
            <w:r w:rsidRPr="00F5244B">
              <w:rPr>
                <w:rFonts w:eastAsiaTheme="minorHAnsi"/>
                <w:lang w:val="uk-UA" w:eastAsia="uk-UA"/>
              </w:rPr>
              <w:t>91,61</w:t>
            </w:r>
          </w:p>
        </w:tc>
        <w:tc>
          <w:tcPr>
            <w:tcW w:w="1417" w:type="dxa"/>
            <w:hideMark/>
          </w:tcPr>
          <w:p w14:paraId="67B020B5" w14:textId="77777777" w:rsidR="00F5244B" w:rsidRPr="00F5244B" w:rsidRDefault="00F5244B" w:rsidP="00F5244B">
            <w:pPr>
              <w:jc w:val="center"/>
              <w:rPr>
                <w:rFonts w:eastAsiaTheme="minorHAnsi"/>
                <w:lang w:val="uk-UA" w:eastAsia="uk-UA"/>
              </w:rPr>
            </w:pPr>
            <w:r w:rsidRPr="00F5244B">
              <w:rPr>
                <w:rFonts w:eastAsiaTheme="minorHAnsi"/>
                <w:lang w:val="uk-UA" w:eastAsia="uk-UA"/>
              </w:rPr>
              <w:t>+5,49</w:t>
            </w:r>
          </w:p>
        </w:tc>
        <w:tc>
          <w:tcPr>
            <w:tcW w:w="1276" w:type="dxa"/>
            <w:hideMark/>
          </w:tcPr>
          <w:p w14:paraId="6AE39F83" w14:textId="77777777" w:rsidR="00F5244B" w:rsidRPr="00F5244B" w:rsidRDefault="00F5244B" w:rsidP="00F5244B">
            <w:pPr>
              <w:jc w:val="center"/>
              <w:rPr>
                <w:rFonts w:eastAsiaTheme="minorHAnsi"/>
                <w:lang w:val="uk-UA" w:eastAsia="uk-UA"/>
              </w:rPr>
            </w:pPr>
            <w:r w:rsidRPr="00F5244B">
              <w:rPr>
                <w:rFonts w:eastAsiaTheme="minorHAnsi"/>
                <w:lang w:val="uk-UA" w:eastAsia="uk-UA"/>
              </w:rPr>
              <w:t>+6,37</w:t>
            </w:r>
          </w:p>
        </w:tc>
      </w:tr>
      <w:tr w:rsidR="00F5244B" w:rsidRPr="00F5244B" w14:paraId="79759B74" w14:textId="77777777" w:rsidTr="005153D2">
        <w:tc>
          <w:tcPr>
            <w:tcW w:w="9643" w:type="dxa"/>
            <w:gridSpan w:val="7"/>
          </w:tcPr>
          <w:p w14:paraId="63100AA7" w14:textId="77777777" w:rsidR="00F5244B" w:rsidRPr="00F5244B" w:rsidRDefault="00F5244B" w:rsidP="00F5244B">
            <w:pPr>
              <w:jc w:val="center"/>
              <w:rPr>
                <w:rFonts w:eastAsiaTheme="minorHAnsi"/>
                <w:b/>
                <w:bCs/>
                <w:lang w:val="uk-UA" w:eastAsia="uk-UA"/>
              </w:rPr>
            </w:pPr>
            <w:proofErr w:type="spellStart"/>
            <w:r w:rsidRPr="00F5244B">
              <w:rPr>
                <w:rFonts w:eastAsiaTheme="minorHAnsi"/>
                <w:lang w:eastAsia="en-US"/>
              </w:rPr>
              <w:t>Використання</w:t>
            </w:r>
            <w:proofErr w:type="spellEnd"/>
            <w:r w:rsidRPr="00F5244B">
              <w:rPr>
                <w:rFonts w:eastAsiaTheme="minorHAnsi"/>
                <w:lang w:eastAsia="en-US"/>
              </w:rPr>
              <w:t xml:space="preserve"> </w:t>
            </w:r>
            <w:proofErr w:type="spellStart"/>
            <w:r w:rsidRPr="00F5244B">
              <w:rPr>
                <w:rFonts w:eastAsiaTheme="minorHAnsi"/>
                <w:lang w:eastAsia="en-US"/>
              </w:rPr>
              <w:t>цифрових</w:t>
            </w:r>
            <w:proofErr w:type="spellEnd"/>
            <w:r w:rsidRPr="00F5244B">
              <w:rPr>
                <w:rFonts w:eastAsiaTheme="minorHAnsi"/>
                <w:lang w:eastAsia="en-US"/>
              </w:rPr>
              <w:t xml:space="preserve"> </w:t>
            </w:r>
            <w:proofErr w:type="spellStart"/>
            <w:r w:rsidRPr="00F5244B">
              <w:rPr>
                <w:rFonts w:eastAsiaTheme="minorHAnsi"/>
                <w:lang w:eastAsia="en-US"/>
              </w:rPr>
              <w:t>платежів</w:t>
            </w:r>
            <w:proofErr w:type="spellEnd"/>
          </w:p>
        </w:tc>
      </w:tr>
      <w:tr w:rsidR="00F5244B" w:rsidRPr="00F5244B" w14:paraId="00EA9C44" w14:textId="77777777" w:rsidTr="005153D2">
        <w:trPr>
          <w:gridAfter w:val="1"/>
          <w:wAfter w:w="9" w:type="dxa"/>
        </w:trPr>
        <w:tc>
          <w:tcPr>
            <w:tcW w:w="3964" w:type="dxa"/>
            <w:hideMark/>
          </w:tcPr>
          <w:p w14:paraId="2FD9BBD6" w14:textId="77777777" w:rsidR="00F5244B" w:rsidRPr="00F5244B" w:rsidRDefault="00F5244B" w:rsidP="00F5244B">
            <w:pPr>
              <w:rPr>
                <w:rFonts w:eastAsiaTheme="minorHAnsi"/>
                <w:lang w:val="uk-UA" w:eastAsia="uk-UA"/>
              </w:rPr>
            </w:pPr>
            <w:r w:rsidRPr="00F5244B">
              <w:rPr>
                <w:rFonts w:eastAsiaTheme="minorHAnsi"/>
                <w:lang w:val="uk-UA" w:eastAsia="uk-UA"/>
              </w:rPr>
              <w:t>Усього доросле населення (15+)</w:t>
            </w:r>
          </w:p>
        </w:tc>
        <w:tc>
          <w:tcPr>
            <w:tcW w:w="993" w:type="dxa"/>
            <w:hideMark/>
          </w:tcPr>
          <w:p w14:paraId="4F07BC9C" w14:textId="77777777" w:rsidR="00F5244B" w:rsidRPr="00F5244B" w:rsidRDefault="00F5244B" w:rsidP="00F5244B">
            <w:pPr>
              <w:jc w:val="center"/>
              <w:rPr>
                <w:rFonts w:eastAsiaTheme="minorHAnsi"/>
                <w:lang w:val="uk-UA" w:eastAsia="uk-UA"/>
              </w:rPr>
            </w:pPr>
            <w:r w:rsidRPr="00F5244B">
              <w:rPr>
                <w:rFonts w:eastAsiaTheme="minorHAnsi"/>
                <w:lang w:val="uk-UA" w:eastAsia="uk-UA"/>
              </w:rPr>
              <w:t>60,72</w:t>
            </w:r>
          </w:p>
        </w:tc>
        <w:tc>
          <w:tcPr>
            <w:tcW w:w="992" w:type="dxa"/>
            <w:hideMark/>
          </w:tcPr>
          <w:p w14:paraId="76DB8B87" w14:textId="77777777" w:rsidR="00F5244B" w:rsidRPr="00F5244B" w:rsidRDefault="00F5244B" w:rsidP="00F5244B">
            <w:pPr>
              <w:jc w:val="center"/>
              <w:rPr>
                <w:rFonts w:eastAsiaTheme="minorHAnsi"/>
                <w:lang w:val="uk-UA" w:eastAsia="uk-UA"/>
              </w:rPr>
            </w:pPr>
            <w:r w:rsidRPr="00F5244B">
              <w:rPr>
                <w:rFonts w:eastAsiaTheme="minorHAnsi"/>
                <w:lang w:val="uk-UA" w:eastAsia="uk-UA"/>
              </w:rPr>
              <w:t>81,34</w:t>
            </w:r>
          </w:p>
        </w:tc>
        <w:tc>
          <w:tcPr>
            <w:tcW w:w="992" w:type="dxa"/>
            <w:hideMark/>
          </w:tcPr>
          <w:p w14:paraId="5F84B898" w14:textId="77777777" w:rsidR="00F5244B" w:rsidRPr="00F5244B" w:rsidRDefault="00F5244B" w:rsidP="00F5244B">
            <w:pPr>
              <w:jc w:val="center"/>
              <w:rPr>
                <w:rFonts w:eastAsiaTheme="minorHAnsi"/>
                <w:lang w:val="uk-UA" w:eastAsia="uk-UA"/>
              </w:rPr>
            </w:pPr>
            <w:r w:rsidRPr="00F5244B">
              <w:rPr>
                <w:rFonts w:eastAsiaTheme="minorHAnsi"/>
                <w:lang w:val="uk-UA" w:eastAsia="uk-UA"/>
              </w:rPr>
              <w:t>82,89</w:t>
            </w:r>
          </w:p>
        </w:tc>
        <w:tc>
          <w:tcPr>
            <w:tcW w:w="1417" w:type="dxa"/>
            <w:hideMark/>
          </w:tcPr>
          <w:p w14:paraId="01AA977C" w14:textId="77777777" w:rsidR="00F5244B" w:rsidRPr="00F5244B" w:rsidRDefault="00F5244B" w:rsidP="00F5244B">
            <w:pPr>
              <w:jc w:val="center"/>
              <w:rPr>
                <w:rFonts w:eastAsiaTheme="minorHAnsi"/>
                <w:lang w:val="uk-UA" w:eastAsia="uk-UA"/>
              </w:rPr>
            </w:pPr>
            <w:r w:rsidRPr="00F5244B">
              <w:rPr>
                <w:rFonts w:eastAsiaTheme="minorHAnsi"/>
                <w:lang w:val="uk-UA" w:eastAsia="uk-UA"/>
              </w:rPr>
              <w:t>+1,55</w:t>
            </w:r>
          </w:p>
        </w:tc>
        <w:tc>
          <w:tcPr>
            <w:tcW w:w="1276" w:type="dxa"/>
            <w:hideMark/>
          </w:tcPr>
          <w:p w14:paraId="0882119E" w14:textId="77777777" w:rsidR="00F5244B" w:rsidRPr="00F5244B" w:rsidRDefault="00F5244B" w:rsidP="00F5244B">
            <w:pPr>
              <w:jc w:val="center"/>
              <w:rPr>
                <w:rFonts w:eastAsiaTheme="minorHAnsi"/>
                <w:lang w:val="uk-UA" w:eastAsia="uk-UA"/>
              </w:rPr>
            </w:pPr>
            <w:r w:rsidRPr="00F5244B">
              <w:rPr>
                <w:rFonts w:eastAsiaTheme="minorHAnsi"/>
                <w:lang w:val="uk-UA" w:eastAsia="uk-UA"/>
              </w:rPr>
              <w:t>+1,91</w:t>
            </w:r>
          </w:p>
        </w:tc>
      </w:tr>
      <w:tr w:rsidR="00F5244B" w:rsidRPr="00F5244B" w14:paraId="0C2C4BCC" w14:textId="77777777" w:rsidTr="005153D2">
        <w:trPr>
          <w:gridAfter w:val="1"/>
          <w:wAfter w:w="9" w:type="dxa"/>
        </w:trPr>
        <w:tc>
          <w:tcPr>
            <w:tcW w:w="3964" w:type="dxa"/>
            <w:hideMark/>
          </w:tcPr>
          <w:p w14:paraId="43799A36" w14:textId="77777777" w:rsidR="00F5244B" w:rsidRPr="00F5244B" w:rsidRDefault="00F5244B" w:rsidP="00F5244B">
            <w:pPr>
              <w:rPr>
                <w:rFonts w:eastAsiaTheme="minorHAnsi"/>
                <w:lang w:val="uk-UA" w:eastAsia="uk-UA"/>
              </w:rPr>
            </w:pPr>
            <w:r w:rsidRPr="00F5244B">
              <w:rPr>
                <w:rFonts w:eastAsiaTheme="minorHAnsi"/>
                <w:lang w:val="uk-UA" w:eastAsia="uk-UA"/>
              </w:rPr>
              <w:t>Економічно активні</w:t>
            </w:r>
          </w:p>
        </w:tc>
        <w:tc>
          <w:tcPr>
            <w:tcW w:w="993" w:type="dxa"/>
            <w:hideMark/>
          </w:tcPr>
          <w:p w14:paraId="2B1DD912" w14:textId="77777777" w:rsidR="00F5244B" w:rsidRPr="00F5244B" w:rsidRDefault="00F5244B" w:rsidP="00F5244B">
            <w:pPr>
              <w:jc w:val="center"/>
              <w:rPr>
                <w:rFonts w:eastAsiaTheme="minorHAnsi"/>
                <w:lang w:val="uk-UA" w:eastAsia="uk-UA"/>
              </w:rPr>
            </w:pPr>
            <w:r w:rsidRPr="00F5244B">
              <w:rPr>
                <w:rFonts w:eastAsiaTheme="minorHAnsi"/>
                <w:lang w:val="uk-UA" w:eastAsia="uk-UA"/>
              </w:rPr>
              <w:t>67,43</w:t>
            </w:r>
          </w:p>
        </w:tc>
        <w:tc>
          <w:tcPr>
            <w:tcW w:w="992" w:type="dxa"/>
            <w:hideMark/>
          </w:tcPr>
          <w:p w14:paraId="331D6294" w14:textId="77777777" w:rsidR="00F5244B" w:rsidRPr="00F5244B" w:rsidRDefault="00F5244B" w:rsidP="00F5244B">
            <w:pPr>
              <w:jc w:val="center"/>
              <w:rPr>
                <w:rFonts w:eastAsiaTheme="minorHAnsi"/>
                <w:lang w:val="uk-UA" w:eastAsia="uk-UA"/>
              </w:rPr>
            </w:pPr>
            <w:r w:rsidRPr="00F5244B">
              <w:rPr>
                <w:rFonts w:eastAsiaTheme="minorHAnsi"/>
                <w:lang w:val="uk-UA" w:eastAsia="uk-UA"/>
              </w:rPr>
              <w:t>87,14</w:t>
            </w:r>
          </w:p>
        </w:tc>
        <w:tc>
          <w:tcPr>
            <w:tcW w:w="992" w:type="dxa"/>
            <w:hideMark/>
          </w:tcPr>
          <w:p w14:paraId="095B95D8" w14:textId="77777777" w:rsidR="00F5244B" w:rsidRPr="00F5244B" w:rsidRDefault="00F5244B" w:rsidP="00F5244B">
            <w:pPr>
              <w:jc w:val="center"/>
              <w:rPr>
                <w:rFonts w:eastAsiaTheme="minorHAnsi"/>
                <w:lang w:val="uk-UA" w:eastAsia="uk-UA"/>
              </w:rPr>
            </w:pPr>
            <w:r w:rsidRPr="00F5244B">
              <w:rPr>
                <w:rFonts w:eastAsiaTheme="minorHAnsi"/>
                <w:lang w:val="uk-UA" w:eastAsia="uk-UA"/>
              </w:rPr>
              <w:t>87,10</w:t>
            </w:r>
          </w:p>
        </w:tc>
        <w:tc>
          <w:tcPr>
            <w:tcW w:w="1417" w:type="dxa"/>
            <w:hideMark/>
          </w:tcPr>
          <w:p w14:paraId="19903D4A" w14:textId="77777777" w:rsidR="00F5244B" w:rsidRPr="00F5244B" w:rsidRDefault="00F5244B" w:rsidP="00F5244B">
            <w:pPr>
              <w:jc w:val="center"/>
              <w:rPr>
                <w:rFonts w:eastAsiaTheme="minorHAnsi"/>
                <w:lang w:val="uk-UA" w:eastAsia="uk-UA"/>
              </w:rPr>
            </w:pPr>
            <w:r w:rsidRPr="00F5244B">
              <w:rPr>
                <w:rFonts w:eastAsiaTheme="minorHAnsi"/>
                <w:lang w:val="uk-UA" w:eastAsia="uk-UA"/>
              </w:rPr>
              <w:t>–0,03</w:t>
            </w:r>
          </w:p>
        </w:tc>
        <w:tc>
          <w:tcPr>
            <w:tcW w:w="1276" w:type="dxa"/>
            <w:hideMark/>
          </w:tcPr>
          <w:p w14:paraId="4D8BEDBD" w14:textId="77777777" w:rsidR="00F5244B" w:rsidRPr="00F5244B" w:rsidRDefault="00F5244B" w:rsidP="00F5244B">
            <w:pPr>
              <w:jc w:val="center"/>
              <w:rPr>
                <w:rFonts w:eastAsiaTheme="minorHAnsi"/>
                <w:lang w:val="uk-UA" w:eastAsia="uk-UA"/>
              </w:rPr>
            </w:pPr>
            <w:r w:rsidRPr="00F5244B">
              <w:rPr>
                <w:rFonts w:eastAsiaTheme="minorHAnsi"/>
                <w:lang w:val="uk-UA" w:eastAsia="uk-UA"/>
              </w:rPr>
              <w:t>–0,04</w:t>
            </w:r>
          </w:p>
        </w:tc>
      </w:tr>
      <w:tr w:rsidR="00F5244B" w:rsidRPr="00F5244B" w14:paraId="642EDE30" w14:textId="77777777" w:rsidTr="005153D2">
        <w:trPr>
          <w:gridAfter w:val="1"/>
          <w:wAfter w:w="9" w:type="dxa"/>
        </w:trPr>
        <w:tc>
          <w:tcPr>
            <w:tcW w:w="3964" w:type="dxa"/>
            <w:hideMark/>
          </w:tcPr>
          <w:p w14:paraId="1A648650" w14:textId="77777777" w:rsidR="00F5244B" w:rsidRPr="00F5244B" w:rsidRDefault="00F5244B" w:rsidP="00F5244B">
            <w:pPr>
              <w:rPr>
                <w:rFonts w:eastAsiaTheme="minorHAnsi"/>
                <w:lang w:val="uk-UA" w:eastAsia="uk-UA"/>
              </w:rPr>
            </w:pPr>
            <w:r w:rsidRPr="00F5244B">
              <w:rPr>
                <w:rFonts w:eastAsiaTheme="minorHAnsi"/>
                <w:lang w:val="uk-UA" w:eastAsia="uk-UA"/>
              </w:rPr>
              <w:t>Економічно неактивні</w:t>
            </w:r>
          </w:p>
        </w:tc>
        <w:tc>
          <w:tcPr>
            <w:tcW w:w="993" w:type="dxa"/>
            <w:hideMark/>
          </w:tcPr>
          <w:p w14:paraId="1D815D31" w14:textId="77777777" w:rsidR="00F5244B" w:rsidRPr="00F5244B" w:rsidRDefault="00F5244B" w:rsidP="00F5244B">
            <w:pPr>
              <w:jc w:val="center"/>
              <w:rPr>
                <w:rFonts w:eastAsiaTheme="minorHAnsi"/>
                <w:lang w:val="uk-UA" w:eastAsia="uk-UA"/>
              </w:rPr>
            </w:pPr>
            <w:r w:rsidRPr="00F5244B">
              <w:rPr>
                <w:rFonts w:eastAsiaTheme="minorHAnsi"/>
                <w:lang w:val="uk-UA" w:eastAsia="uk-UA"/>
              </w:rPr>
              <w:t>52,70</w:t>
            </w:r>
          </w:p>
        </w:tc>
        <w:tc>
          <w:tcPr>
            <w:tcW w:w="992" w:type="dxa"/>
            <w:hideMark/>
          </w:tcPr>
          <w:p w14:paraId="06E0E823" w14:textId="77777777" w:rsidR="00F5244B" w:rsidRPr="00F5244B" w:rsidRDefault="00F5244B" w:rsidP="00F5244B">
            <w:pPr>
              <w:jc w:val="center"/>
              <w:rPr>
                <w:rFonts w:eastAsiaTheme="minorHAnsi"/>
                <w:lang w:val="uk-UA" w:eastAsia="uk-UA"/>
              </w:rPr>
            </w:pPr>
            <w:r w:rsidRPr="00F5244B">
              <w:rPr>
                <w:rFonts w:eastAsiaTheme="minorHAnsi"/>
                <w:lang w:val="uk-UA" w:eastAsia="uk-UA"/>
              </w:rPr>
              <w:t>72,18</w:t>
            </w:r>
          </w:p>
        </w:tc>
        <w:tc>
          <w:tcPr>
            <w:tcW w:w="992" w:type="dxa"/>
            <w:hideMark/>
          </w:tcPr>
          <w:p w14:paraId="7D363731" w14:textId="77777777" w:rsidR="00F5244B" w:rsidRPr="00F5244B" w:rsidRDefault="00F5244B" w:rsidP="00F5244B">
            <w:pPr>
              <w:jc w:val="center"/>
              <w:rPr>
                <w:rFonts w:eastAsiaTheme="minorHAnsi"/>
                <w:lang w:val="uk-UA" w:eastAsia="uk-UA"/>
              </w:rPr>
            </w:pPr>
            <w:r w:rsidRPr="00F5244B">
              <w:rPr>
                <w:rFonts w:eastAsiaTheme="minorHAnsi"/>
                <w:lang w:val="uk-UA" w:eastAsia="uk-UA"/>
              </w:rPr>
              <w:t>77,03</w:t>
            </w:r>
          </w:p>
        </w:tc>
        <w:tc>
          <w:tcPr>
            <w:tcW w:w="1417" w:type="dxa"/>
            <w:hideMark/>
          </w:tcPr>
          <w:p w14:paraId="23F040A6" w14:textId="77777777" w:rsidR="00F5244B" w:rsidRPr="00F5244B" w:rsidRDefault="00F5244B" w:rsidP="00F5244B">
            <w:pPr>
              <w:jc w:val="center"/>
              <w:rPr>
                <w:rFonts w:eastAsiaTheme="minorHAnsi"/>
                <w:lang w:val="uk-UA" w:eastAsia="uk-UA"/>
              </w:rPr>
            </w:pPr>
            <w:r w:rsidRPr="00F5244B">
              <w:rPr>
                <w:rFonts w:eastAsiaTheme="minorHAnsi"/>
                <w:lang w:val="uk-UA" w:eastAsia="uk-UA"/>
              </w:rPr>
              <w:t>+4,85</w:t>
            </w:r>
          </w:p>
        </w:tc>
        <w:tc>
          <w:tcPr>
            <w:tcW w:w="1276" w:type="dxa"/>
            <w:hideMark/>
          </w:tcPr>
          <w:p w14:paraId="52ECDEDE" w14:textId="77777777" w:rsidR="00F5244B" w:rsidRPr="00F5244B" w:rsidRDefault="00F5244B" w:rsidP="00F5244B">
            <w:pPr>
              <w:jc w:val="center"/>
              <w:rPr>
                <w:rFonts w:eastAsiaTheme="minorHAnsi"/>
                <w:lang w:val="uk-UA" w:eastAsia="uk-UA"/>
              </w:rPr>
            </w:pPr>
            <w:r w:rsidRPr="00F5244B">
              <w:rPr>
                <w:rFonts w:eastAsiaTheme="minorHAnsi"/>
                <w:lang w:val="uk-UA" w:eastAsia="uk-UA"/>
              </w:rPr>
              <w:t>+6,72</w:t>
            </w:r>
          </w:p>
        </w:tc>
      </w:tr>
      <w:tr w:rsidR="00F5244B" w:rsidRPr="00F5244B" w14:paraId="55E98F48" w14:textId="77777777" w:rsidTr="005153D2">
        <w:trPr>
          <w:gridAfter w:val="1"/>
          <w:wAfter w:w="9" w:type="dxa"/>
        </w:trPr>
        <w:tc>
          <w:tcPr>
            <w:tcW w:w="3964" w:type="dxa"/>
            <w:hideMark/>
          </w:tcPr>
          <w:p w14:paraId="750EB4B8" w14:textId="77777777" w:rsidR="00F5244B" w:rsidRPr="00F5244B" w:rsidRDefault="00F5244B" w:rsidP="00F5244B">
            <w:pPr>
              <w:rPr>
                <w:rFonts w:eastAsiaTheme="minorHAnsi"/>
                <w:lang w:val="uk-UA" w:eastAsia="uk-UA"/>
              </w:rPr>
            </w:pPr>
            <w:r w:rsidRPr="00F5244B">
              <w:rPr>
                <w:rFonts w:eastAsiaTheme="minorHAnsi"/>
                <w:lang w:val="uk-UA" w:eastAsia="uk-UA"/>
              </w:rPr>
              <w:t>Чоловіки</w:t>
            </w:r>
          </w:p>
        </w:tc>
        <w:tc>
          <w:tcPr>
            <w:tcW w:w="993" w:type="dxa"/>
            <w:hideMark/>
          </w:tcPr>
          <w:p w14:paraId="5037FC84" w14:textId="77777777" w:rsidR="00F5244B" w:rsidRPr="00F5244B" w:rsidRDefault="00F5244B" w:rsidP="00F5244B">
            <w:pPr>
              <w:jc w:val="center"/>
              <w:rPr>
                <w:rFonts w:eastAsiaTheme="minorHAnsi"/>
                <w:lang w:val="uk-UA" w:eastAsia="uk-UA"/>
              </w:rPr>
            </w:pPr>
            <w:r w:rsidRPr="00F5244B">
              <w:rPr>
                <w:rFonts w:eastAsiaTheme="minorHAnsi"/>
                <w:lang w:val="uk-UA" w:eastAsia="uk-UA"/>
              </w:rPr>
              <w:t>62,61</w:t>
            </w:r>
          </w:p>
        </w:tc>
        <w:tc>
          <w:tcPr>
            <w:tcW w:w="992" w:type="dxa"/>
            <w:hideMark/>
          </w:tcPr>
          <w:p w14:paraId="0EDF2F98" w14:textId="77777777" w:rsidR="00F5244B" w:rsidRPr="00F5244B" w:rsidRDefault="00F5244B" w:rsidP="00F5244B">
            <w:pPr>
              <w:jc w:val="center"/>
              <w:rPr>
                <w:rFonts w:eastAsiaTheme="minorHAnsi"/>
                <w:lang w:val="uk-UA" w:eastAsia="uk-UA"/>
              </w:rPr>
            </w:pPr>
            <w:r w:rsidRPr="00F5244B">
              <w:rPr>
                <w:rFonts w:eastAsiaTheme="minorHAnsi"/>
                <w:lang w:val="uk-UA" w:eastAsia="uk-UA"/>
              </w:rPr>
              <w:t>85,51</w:t>
            </w:r>
          </w:p>
        </w:tc>
        <w:tc>
          <w:tcPr>
            <w:tcW w:w="992" w:type="dxa"/>
            <w:hideMark/>
          </w:tcPr>
          <w:p w14:paraId="23319351" w14:textId="77777777" w:rsidR="00F5244B" w:rsidRPr="00F5244B" w:rsidRDefault="00F5244B" w:rsidP="00F5244B">
            <w:pPr>
              <w:jc w:val="center"/>
              <w:rPr>
                <w:rFonts w:eastAsiaTheme="minorHAnsi"/>
                <w:lang w:val="uk-UA" w:eastAsia="uk-UA"/>
              </w:rPr>
            </w:pPr>
            <w:r w:rsidRPr="00F5244B">
              <w:rPr>
                <w:rFonts w:eastAsiaTheme="minorHAnsi"/>
                <w:lang w:val="uk-UA" w:eastAsia="uk-UA"/>
              </w:rPr>
              <w:t>86,90</w:t>
            </w:r>
          </w:p>
        </w:tc>
        <w:tc>
          <w:tcPr>
            <w:tcW w:w="1417" w:type="dxa"/>
            <w:hideMark/>
          </w:tcPr>
          <w:p w14:paraId="3FED4DA3" w14:textId="77777777" w:rsidR="00F5244B" w:rsidRPr="00F5244B" w:rsidRDefault="00F5244B" w:rsidP="00F5244B">
            <w:pPr>
              <w:jc w:val="center"/>
              <w:rPr>
                <w:rFonts w:eastAsiaTheme="minorHAnsi"/>
                <w:lang w:val="uk-UA" w:eastAsia="uk-UA"/>
              </w:rPr>
            </w:pPr>
            <w:r w:rsidRPr="00F5244B">
              <w:rPr>
                <w:rFonts w:eastAsiaTheme="minorHAnsi"/>
                <w:lang w:val="uk-UA" w:eastAsia="uk-UA"/>
              </w:rPr>
              <w:t>+1,39</w:t>
            </w:r>
          </w:p>
        </w:tc>
        <w:tc>
          <w:tcPr>
            <w:tcW w:w="1276" w:type="dxa"/>
            <w:hideMark/>
          </w:tcPr>
          <w:p w14:paraId="0DC83D6F" w14:textId="77777777" w:rsidR="00F5244B" w:rsidRPr="00F5244B" w:rsidRDefault="00F5244B" w:rsidP="00F5244B">
            <w:pPr>
              <w:jc w:val="center"/>
              <w:rPr>
                <w:rFonts w:eastAsiaTheme="minorHAnsi"/>
                <w:lang w:val="uk-UA" w:eastAsia="uk-UA"/>
              </w:rPr>
            </w:pPr>
            <w:r w:rsidRPr="00F5244B">
              <w:rPr>
                <w:rFonts w:eastAsiaTheme="minorHAnsi"/>
                <w:lang w:val="uk-UA" w:eastAsia="uk-UA"/>
              </w:rPr>
              <w:t>+1,62</w:t>
            </w:r>
          </w:p>
        </w:tc>
      </w:tr>
      <w:tr w:rsidR="00F5244B" w:rsidRPr="00F5244B" w14:paraId="37D249AD" w14:textId="77777777" w:rsidTr="005153D2">
        <w:trPr>
          <w:gridAfter w:val="1"/>
          <w:wAfter w:w="9" w:type="dxa"/>
        </w:trPr>
        <w:tc>
          <w:tcPr>
            <w:tcW w:w="3964" w:type="dxa"/>
            <w:hideMark/>
          </w:tcPr>
          <w:p w14:paraId="7C2AB3B1" w14:textId="77777777" w:rsidR="00F5244B" w:rsidRPr="00F5244B" w:rsidRDefault="00F5244B" w:rsidP="00F5244B">
            <w:pPr>
              <w:rPr>
                <w:rFonts w:eastAsiaTheme="minorHAnsi"/>
                <w:lang w:val="uk-UA" w:eastAsia="uk-UA"/>
              </w:rPr>
            </w:pPr>
            <w:r w:rsidRPr="00F5244B">
              <w:rPr>
                <w:rFonts w:eastAsiaTheme="minorHAnsi"/>
                <w:lang w:val="uk-UA" w:eastAsia="uk-UA"/>
              </w:rPr>
              <w:t>Жінки</w:t>
            </w:r>
          </w:p>
        </w:tc>
        <w:tc>
          <w:tcPr>
            <w:tcW w:w="993" w:type="dxa"/>
            <w:hideMark/>
          </w:tcPr>
          <w:p w14:paraId="0D3C74C8" w14:textId="77777777" w:rsidR="00F5244B" w:rsidRPr="00F5244B" w:rsidRDefault="00F5244B" w:rsidP="00F5244B">
            <w:pPr>
              <w:jc w:val="center"/>
              <w:rPr>
                <w:rFonts w:eastAsiaTheme="minorHAnsi"/>
                <w:lang w:val="uk-UA" w:eastAsia="uk-UA"/>
              </w:rPr>
            </w:pPr>
            <w:r w:rsidRPr="00F5244B">
              <w:rPr>
                <w:rFonts w:eastAsiaTheme="minorHAnsi"/>
                <w:lang w:val="uk-UA" w:eastAsia="uk-UA"/>
              </w:rPr>
              <w:t>59,32</w:t>
            </w:r>
          </w:p>
        </w:tc>
        <w:tc>
          <w:tcPr>
            <w:tcW w:w="992" w:type="dxa"/>
            <w:hideMark/>
          </w:tcPr>
          <w:p w14:paraId="6358CA49" w14:textId="77777777" w:rsidR="00F5244B" w:rsidRPr="00F5244B" w:rsidRDefault="00F5244B" w:rsidP="00F5244B">
            <w:pPr>
              <w:jc w:val="center"/>
              <w:rPr>
                <w:rFonts w:eastAsiaTheme="minorHAnsi"/>
                <w:lang w:val="uk-UA" w:eastAsia="uk-UA"/>
              </w:rPr>
            </w:pPr>
            <w:r w:rsidRPr="00F5244B">
              <w:rPr>
                <w:rFonts w:eastAsiaTheme="minorHAnsi"/>
                <w:lang w:val="uk-UA" w:eastAsia="uk-UA"/>
              </w:rPr>
              <w:t>77,91</w:t>
            </w:r>
          </w:p>
        </w:tc>
        <w:tc>
          <w:tcPr>
            <w:tcW w:w="992" w:type="dxa"/>
            <w:hideMark/>
          </w:tcPr>
          <w:p w14:paraId="6055441C" w14:textId="77777777" w:rsidR="00F5244B" w:rsidRPr="00F5244B" w:rsidRDefault="00F5244B" w:rsidP="00F5244B">
            <w:pPr>
              <w:jc w:val="center"/>
              <w:rPr>
                <w:rFonts w:eastAsiaTheme="minorHAnsi"/>
                <w:lang w:val="uk-UA" w:eastAsia="uk-UA"/>
              </w:rPr>
            </w:pPr>
            <w:r w:rsidRPr="00F5244B">
              <w:rPr>
                <w:rFonts w:eastAsiaTheme="minorHAnsi"/>
                <w:lang w:val="uk-UA" w:eastAsia="uk-UA"/>
              </w:rPr>
              <w:t>79,13</w:t>
            </w:r>
          </w:p>
        </w:tc>
        <w:tc>
          <w:tcPr>
            <w:tcW w:w="1417" w:type="dxa"/>
            <w:hideMark/>
          </w:tcPr>
          <w:p w14:paraId="4222CE19" w14:textId="77777777" w:rsidR="00F5244B" w:rsidRPr="00F5244B" w:rsidRDefault="00F5244B" w:rsidP="00F5244B">
            <w:pPr>
              <w:jc w:val="center"/>
              <w:rPr>
                <w:rFonts w:eastAsiaTheme="minorHAnsi"/>
                <w:lang w:val="uk-UA" w:eastAsia="uk-UA"/>
              </w:rPr>
            </w:pPr>
            <w:r w:rsidRPr="00F5244B">
              <w:rPr>
                <w:rFonts w:eastAsiaTheme="minorHAnsi"/>
                <w:lang w:val="uk-UA" w:eastAsia="uk-UA"/>
              </w:rPr>
              <w:t>+1,22</w:t>
            </w:r>
          </w:p>
        </w:tc>
        <w:tc>
          <w:tcPr>
            <w:tcW w:w="1276" w:type="dxa"/>
            <w:hideMark/>
          </w:tcPr>
          <w:p w14:paraId="4C496C73" w14:textId="77777777" w:rsidR="00F5244B" w:rsidRPr="00F5244B" w:rsidRDefault="00F5244B" w:rsidP="00F5244B">
            <w:pPr>
              <w:jc w:val="center"/>
              <w:rPr>
                <w:rFonts w:eastAsiaTheme="minorHAnsi"/>
                <w:lang w:val="uk-UA" w:eastAsia="uk-UA"/>
              </w:rPr>
            </w:pPr>
            <w:r w:rsidRPr="00F5244B">
              <w:rPr>
                <w:rFonts w:eastAsiaTheme="minorHAnsi"/>
                <w:lang w:val="uk-UA" w:eastAsia="uk-UA"/>
              </w:rPr>
              <w:t>+1,57</w:t>
            </w:r>
          </w:p>
        </w:tc>
      </w:tr>
      <w:tr w:rsidR="00F5244B" w:rsidRPr="00F5244B" w14:paraId="5DE30784" w14:textId="77777777" w:rsidTr="005153D2">
        <w:trPr>
          <w:gridAfter w:val="1"/>
          <w:wAfter w:w="9" w:type="dxa"/>
        </w:trPr>
        <w:tc>
          <w:tcPr>
            <w:tcW w:w="3964" w:type="dxa"/>
            <w:hideMark/>
          </w:tcPr>
          <w:p w14:paraId="196139C8" w14:textId="77777777" w:rsidR="00F5244B" w:rsidRPr="00F5244B" w:rsidRDefault="00F5244B" w:rsidP="00F5244B">
            <w:pPr>
              <w:rPr>
                <w:rFonts w:eastAsiaTheme="minorHAnsi"/>
                <w:lang w:val="uk-UA" w:eastAsia="uk-UA"/>
              </w:rPr>
            </w:pPr>
            <w:r w:rsidRPr="00F5244B">
              <w:rPr>
                <w:rFonts w:eastAsiaTheme="minorHAnsi"/>
                <w:lang w:val="uk-UA" w:eastAsia="uk-UA"/>
              </w:rPr>
              <w:t>Початкова освіта або нижча</w:t>
            </w:r>
          </w:p>
        </w:tc>
        <w:tc>
          <w:tcPr>
            <w:tcW w:w="993" w:type="dxa"/>
            <w:hideMark/>
          </w:tcPr>
          <w:p w14:paraId="41F26F85" w14:textId="77777777" w:rsidR="00F5244B" w:rsidRPr="00F5244B" w:rsidRDefault="00F5244B" w:rsidP="00F5244B">
            <w:pPr>
              <w:jc w:val="center"/>
              <w:rPr>
                <w:rFonts w:eastAsiaTheme="minorHAnsi"/>
                <w:lang w:val="uk-UA" w:eastAsia="uk-UA"/>
              </w:rPr>
            </w:pPr>
            <w:r w:rsidRPr="00F5244B">
              <w:rPr>
                <w:rFonts w:eastAsiaTheme="minorHAnsi"/>
                <w:lang w:val="uk-UA" w:eastAsia="uk-UA"/>
              </w:rPr>
              <w:t>29,81</w:t>
            </w:r>
          </w:p>
        </w:tc>
        <w:tc>
          <w:tcPr>
            <w:tcW w:w="992" w:type="dxa"/>
            <w:hideMark/>
          </w:tcPr>
          <w:p w14:paraId="0CAD0E32" w14:textId="77777777" w:rsidR="00F5244B" w:rsidRPr="00F5244B" w:rsidRDefault="00F5244B" w:rsidP="00F5244B">
            <w:pPr>
              <w:jc w:val="center"/>
              <w:rPr>
                <w:rFonts w:eastAsiaTheme="minorHAnsi"/>
                <w:lang w:val="uk-UA" w:eastAsia="uk-UA"/>
              </w:rPr>
            </w:pPr>
            <w:r w:rsidRPr="00F5244B">
              <w:rPr>
                <w:rFonts w:eastAsiaTheme="minorHAnsi"/>
                <w:lang w:val="uk-UA" w:eastAsia="uk-UA"/>
              </w:rPr>
              <w:t>44,94</w:t>
            </w:r>
          </w:p>
        </w:tc>
        <w:tc>
          <w:tcPr>
            <w:tcW w:w="992" w:type="dxa"/>
            <w:hideMark/>
          </w:tcPr>
          <w:p w14:paraId="66065593" w14:textId="77777777" w:rsidR="00F5244B" w:rsidRPr="00F5244B" w:rsidRDefault="00F5244B" w:rsidP="00F5244B">
            <w:pPr>
              <w:jc w:val="center"/>
              <w:rPr>
                <w:rFonts w:eastAsiaTheme="minorHAnsi"/>
                <w:lang w:val="uk-UA" w:eastAsia="uk-UA"/>
              </w:rPr>
            </w:pPr>
            <w:r w:rsidRPr="00F5244B">
              <w:rPr>
                <w:rFonts w:eastAsiaTheme="minorHAnsi"/>
                <w:lang w:val="uk-UA" w:eastAsia="uk-UA"/>
              </w:rPr>
              <w:t>84,01</w:t>
            </w:r>
          </w:p>
        </w:tc>
        <w:tc>
          <w:tcPr>
            <w:tcW w:w="1417" w:type="dxa"/>
            <w:hideMark/>
          </w:tcPr>
          <w:p w14:paraId="1C0DD833" w14:textId="77777777" w:rsidR="00F5244B" w:rsidRPr="00F5244B" w:rsidRDefault="00F5244B" w:rsidP="00F5244B">
            <w:pPr>
              <w:jc w:val="center"/>
              <w:rPr>
                <w:rFonts w:eastAsiaTheme="minorHAnsi"/>
                <w:lang w:val="uk-UA" w:eastAsia="uk-UA"/>
              </w:rPr>
            </w:pPr>
            <w:r w:rsidRPr="00F5244B">
              <w:rPr>
                <w:rFonts w:eastAsiaTheme="minorHAnsi"/>
                <w:lang w:val="uk-UA" w:eastAsia="uk-UA"/>
              </w:rPr>
              <w:t>+39,07</w:t>
            </w:r>
          </w:p>
        </w:tc>
        <w:tc>
          <w:tcPr>
            <w:tcW w:w="1276" w:type="dxa"/>
            <w:hideMark/>
          </w:tcPr>
          <w:p w14:paraId="5A2BD04D" w14:textId="77777777" w:rsidR="00F5244B" w:rsidRPr="00F5244B" w:rsidRDefault="00F5244B" w:rsidP="00F5244B">
            <w:pPr>
              <w:jc w:val="center"/>
              <w:rPr>
                <w:rFonts w:eastAsiaTheme="minorHAnsi"/>
                <w:lang w:val="uk-UA" w:eastAsia="uk-UA"/>
              </w:rPr>
            </w:pPr>
            <w:r w:rsidRPr="00F5244B">
              <w:rPr>
                <w:rFonts w:eastAsiaTheme="minorHAnsi"/>
                <w:lang w:val="uk-UA" w:eastAsia="uk-UA"/>
              </w:rPr>
              <w:t>+86,95</w:t>
            </w:r>
          </w:p>
        </w:tc>
      </w:tr>
      <w:tr w:rsidR="00F5244B" w:rsidRPr="00F5244B" w14:paraId="6BE6043E" w14:textId="77777777" w:rsidTr="005153D2">
        <w:trPr>
          <w:gridAfter w:val="1"/>
          <w:wAfter w:w="9" w:type="dxa"/>
        </w:trPr>
        <w:tc>
          <w:tcPr>
            <w:tcW w:w="3964" w:type="dxa"/>
            <w:hideMark/>
          </w:tcPr>
          <w:p w14:paraId="69A44238" w14:textId="77777777" w:rsidR="00F5244B" w:rsidRPr="00F5244B" w:rsidRDefault="00F5244B" w:rsidP="00F5244B">
            <w:pPr>
              <w:rPr>
                <w:rFonts w:eastAsiaTheme="minorHAnsi"/>
                <w:lang w:val="uk-UA" w:eastAsia="uk-UA"/>
              </w:rPr>
            </w:pPr>
            <w:r w:rsidRPr="00F5244B">
              <w:rPr>
                <w:rFonts w:eastAsiaTheme="minorHAnsi"/>
                <w:lang w:val="uk-UA" w:eastAsia="uk-UA"/>
              </w:rPr>
              <w:t>Середня або вища освіта</w:t>
            </w:r>
          </w:p>
        </w:tc>
        <w:tc>
          <w:tcPr>
            <w:tcW w:w="993" w:type="dxa"/>
            <w:hideMark/>
          </w:tcPr>
          <w:p w14:paraId="5D8D546E" w14:textId="77777777" w:rsidR="00F5244B" w:rsidRPr="00F5244B" w:rsidRDefault="00F5244B" w:rsidP="00F5244B">
            <w:pPr>
              <w:jc w:val="center"/>
              <w:rPr>
                <w:rFonts w:eastAsiaTheme="minorHAnsi"/>
                <w:lang w:val="uk-UA" w:eastAsia="uk-UA"/>
              </w:rPr>
            </w:pPr>
            <w:r w:rsidRPr="00F5244B">
              <w:rPr>
                <w:rFonts w:eastAsiaTheme="minorHAnsi"/>
                <w:lang w:val="uk-UA" w:eastAsia="uk-UA"/>
              </w:rPr>
              <w:t>65,43</w:t>
            </w:r>
          </w:p>
        </w:tc>
        <w:tc>
          <w:tcPr>
            <w:tcW w:w="992" w:type="dxa"/>
            <w:hideMark/>
          </w:tcPr>
          <w:p w14:paraId="11ECE3FE" w14:textId="77777777" w:rsidR="00F5244B" w:rsidRPr="00F5244B" w:rsidRDefault="00F5244B" w:rsidP="00F5244B">
            <w:pPr>
              <w:jc w:val="center"/>
              <w:rPr>
                <w:rFonts w:eastAsiaTheme="minorHAnsi"/>
                <w:lang w:val="uk-UA" w:eastAsia="uk-UA"/>
              </w:rPr>
            </w:pPr>
            <w:r w:rsidRPr="00F5244B">
              <w:rPr>
                <w:rFonts w:eastAsiaTheme="minorHAnsi"/>
                <w:lang w:val="uk-UA" w:eastAsia="uk-UA"/>
              </w:rPr>
              <w:t>82,74</w:t>
            </w:r>
          </w:p>
        </w:tc>
        <w:tc>
          <w:tcPr>
            <w:tcW w:w="992" w:type="dxa"/>
            <w:hideMark/>
          </w:tcPr>
          <w:p w14:paraId="47F34D8E" w14:textId="77777777" w:rsidR="00F5244B" w:rsidRPr="00F5244B" w:rsidRDefault="00F5244B" w:rsidP="00F5244B">
            <w:pPr>
              <w:jc w:val="center"/>
              <w:rPr>
                <w:rFonts w:eastAsiaTheme="minorHAnsi"/>
                <w:lang w:val="uk-UA" w:eastAsia="uk-UA"/>
              </w:rPr>
            </w:pPr>
            <w:r w:rsidRPr="00F5244B">
              <w:rPr>
                <w:rFonts w:eastAsiaTheme="minorHAnsi"/>
                <w:lang w:val="uk-UA" w:eastAsia="uk-UA"/>
              </w:rPr>
              <w:t>82,99</w:t>
            </w:r>
          </w:p>
        </w:tc>
        <w:tc>
          <w:tcPr>
            <w:tcW w:w="1417" w:type="dxa"/>
            <w:hideMark/>
          </w:tcPr>
          <w:p w14:paraId="5BF328F6" w14:textId="77777777" w:rsidR="00F5244B" w:rsidRPr="00F5244B" w:rsidRDefault="00F5244B" w:rsidP="00F5244B">
            <w:pPr>
              <w:jc w:val="center"/>
              <w:rPr>
                <w:rFonts w:eastAsiaTheme="minorHAnsi"/>
                <w:lang w:val="uk-UA" w:eastAsia="uk-UA"/>
              </w:rPr>
            </w:pPr>
            <w:r w:rsidRPr="00F5244B">
              <w:rPr>
                <w:rFonts w:eastAsiaTheme="minorHAnsi"/>
                <w:lang w:val="uk-UA" w:eastAsia="uk-UA"/>
              </w:rPr>
              <w:t>+0,26</w:t>
            </w:r>
          </w:p>
        </w:tc>
        <w:tc>
          <w:tcPr>
            <w:tcW w:w="1276" w:type="dxa"/>
            <w:hideMark/>
          </w:tcPr>
          <w:p w14:paraId="1A77402F" w14:textId="77777777" w:rsidR="00F5244B" w:rsidRPr="00F5244B" w:rsidRDefault="00F5244B" w:rsidP="00F5244B">
            <w:pPr>
              <w:jc w:val="center"/>
              <w:rPr>
                <w:rFonts w:eastAsiaTheme="minorHAnsi"/>
                <w:lang w:val="uk-UA" w:eastAsia="uk-UA"/>
              </w:rPr>
            </w:pPr>
            <w:r w:rsidRPr="00F5244B">
              <w:rPr>
                <w:rFonts w:eastAsiaTheme="minorHAnsi"/>
                <w:lang w:val="uk-UA" w:eastAsia="uk-UA"/>
              </w:rPr>
              <w:t>+0,31</w:t>
            </w:r>
          </w:p>
        </w:tc>
      </w:tr>
      <w:tr w:rsidR="00F5244B" w:rsidRPr="00F5244B" w14:paraId="68F0454F" w14:textId="77777777" w:rsidTr="005153D2">
        <w:trPr>
          <w:gridAfter w:val="1"/>
          <w:wAfter w:w="9" w:type="dxa"/>
        </w:trPr>
        <w:tc>
          <w:tcPr>
            <w:tcW w:w="3964" w:type="dxa"/>
            <w:hideMark/>
          </w:tcPr>
          <w:p w14:paraId="723DAF10" w14:textId="77777777" w:rsidR="00F5244B" w:rsidRPr="00F5244B" w:rsidRDefault="00F5244B" w:rsidP="00F5244B">
            <w:pPr>
              <w:rPr>
                <w:rFonts w:eastAsiaTheme="minorHAnsi"/>
                <w:lang w:val="uk-UA" w:eastAsia="uk-UA"/>
              </w:rPr>
            </w:pPr>
            <w:r w:rsidRPr="00F5244B">
              <w:rPr>
                <w:rFonts w:eastAsiaTheme="minorHAnsi"/>
                <w:lang w:val="uk-UA" w:eastAsia="uk-UA"/>
              </w:rPr>
              <w:t>Найбідніші 40%</w:t>
            </w:r>
          </w:p>
        </w:tc>
        <w:tc>
          <w:tcPr>
            <w:tcW w:w="993" w:type="dxa"/>
            <w:hideMark/>
          </w:tcPr>
          <w:p w14:paraId="4371F26C" w14:textId="77777777" w:rsidR="00F5244B" w:rsidRPr="00F5244B" w:rsidRDefault="00F5244B" w:rsidP="00F5244B">
            <w:pPr>
              <w:jc w:val="center"/>
              <w:rPr>
                <w:rFonts w:eastAsiaTheme="minorHAnsi"/>
                <w:lang w:val="uk-UA" w:eastAsia="uk-UA"/>
              </w:rPr>
            </w:pPr>
            <w:r w:rsidRPr="00F5244B">
              <w:rPr>
                <w:rFonts w:eastAsiaTheme="minorHAnsi"/>
                <w:lang w:val="uk-UA" w:eastAsia="uk-UA"/>
              </w:rPr>
              <w:t>50,90</w:t>
            </w:r>
          </w:p>
        </w:tc>
        <w:tc>
          <w:tcPr>
            <w:tcW w:w="992" w:type="dxa"/>
            <w:hideMark/>
          </w:tcPr>
          <w:p w14:paraId="056DEB96" w14:textId="77777777" w:rsidR="00F5244B" w:rsidRPr="00F5244B" w:rsidRDefault="00F5244B" w:rsidP="00F5244B">
            <w:pPr>
              <w:jc w:val="center"/>
              <w:rPr>
                <w:rFonts w:eastAsiaTheme="minorHAnsi"/>
                <w:lang w:val="uk-UA" w:eastAsia="uk-UA"/>
              </w:rPr>
            </w:pPr>
            <w:r w:rsidRPr="00F5244B">
              <w:rPr>
                <w:rFonts w:eastAsiaTheme="minorHAnsi"/>
                <w:lang w:val="uk-UA" w:eastAsia="uk-UA"/>
              </w:rPr>
              <w:t>76,35</w:t>
            </w:r>
          </w:p>
        </w:tc>
        <w:tc>
          <w:tcPr>
            <w:tcW w:w="992" w:type="dxa"/>
            <w:hideMark/>
          </w:tcPr>
          <w:p w14:paraId="64F37E81" w14:textId="77777777" w:rsidR="00F5244B" w:rsidRPr="00F5244B" w:rsidRDefault="00F5244B" w:rsidP="00F5244B">
            <w:pPr>
              <w:jc w:val="center"/>
              <w:rPr>
                <w:rFonts w:eastAsiaTheme="minorHAnsi"/>
                <w:lang w:val="uk-UA" w:eastAsia="uk-UA"/>
              </w:rPr>
            </w:pPr>
            <w:r w:rsidRPr="00F5244B">
              <w:rPr>
                <w:rFonts w:eastAsiaTheme="minorHAnsi"/>
                <w:lang w:val="uk-UA" w:eastAsia="uk-UA"/>
              </w:rPr>
              <w:t>74,50</w:t>
            </w:r>
          </w:p>
        </w:tc>
        <w:tc>
          <w:tcPr>
            <w:tcW w:w="1417" w:type="dxa"/>
            <w:hideMark/>
          </w:tcPr>
          <w:p w14:paraId="6C4910B9" w14:textId="77777777" w:rsidR="00F5244B" w:rsidRPr="00F5244B" w:rsidRDefault="00F5244B" w:rsidP="00F5244B">
            <w:pPr>
              <w:jc w:val="center"/>
              <w:rPr>
                <w:rFonts w:eastAsiaTheme="minorHAnsi"/>
                <w:lang w:val="uk-UA" w:eastAsia="uk-UA"/>
              </w:rPr>
            </w:pPr>
            <w:r w:rsidRPr="00F5244B">
              <w:rPr>
                <w:rFonts w:eastAsiaTheme="minorHAnsi"/>
                <w:lang w:val="uk-UA" w:eastAsia="uk-UA"/>
              </w:rPr>
              <w:t>–1,85</w:t>
            </w:r>
          </w:p>
        </w:tc>
        <w:tc>
          <w:tcPr>
            <w:tcW w:w="1276" w:type="dxa"/>
            <w:hideMark/>
          </w:tcPr>
          <w:p w14:paraId="4A137EB2" w14:textId="77777777" w:rsidR="00F5244B" w:rsidRPr="00F5244B" w:rsidRDefault="00F5244B" w:rsidP="00F5244B">
            <w:pPr>
              <w:jc w:val="center"/>
              <w:rPr>
                <w:rFonts w:eastAsiaTheme="minorHAnsi"/>
                <w:lang w:val="uk-UA" w:eastAsia="uk-UA"/>
              </w:rPr>
            </w:pPr>
            <w:r w:rsidRPr="00F5244B">
              <w:rPr>
                <w:rFonts w:eastAsiaTheme="minorHAnsi"/>
                <w:lang w:val="uk-UA" w:eastAsia="uk-UA"/>
              </w:rPr>
              <w:t>–2,42</w:t>
            </w:r>
          </w:p>
        </w:tc>
      </w:tr>
      <w:tr w:rsidR="00F5244B" w:rsidRPr="00F5244B" w14:paraId="4F27D443" w14:textId="77777777" w:rsidTr="005153D2">
        <w:trPr>
          <w:gridAfter w:val="1"/>
          <w:wAfter w:w="9" w:type="dxa"/>
        </w:trPr>
        <w:tc>
          <w:tcPr>
            <w:tcW w:w="3964" w:type="dxa"/>
            <w:hideMark/>
          </w:tcPr>
          <w:p w14:paraId="649FCEF3" w14:textId="77777777" w:rsidR="00F5244B" w:rsidRPr="00F5244B" w:rsidRDefault="00F5244B" w:rsidP="00F5244B">
            <w:pPr>
              <w:rPr>
                <w:rFonts w:eastAsiaTheme="minorHAnsi"/>
                <w:lang w:val="uk-UA" w:eastAsia="uk-UA"/>
              </w:rPr>
            </w:pPr>
            <w:r w:rsidRPr="00F5244B">
              <w:rPr>
                <w:rFonts w:eastAsiaTheme="minorHAnsi"/>
                <w:lang w:val="uk-UA" w:eastAsia="uk-UA"/>
              </w:rPr>
              <w:t>Найбагатші 60%</w:t>
            </w:r>
          </w:p>
        </w:tc>
        <w:tc>
          <w:tcPr>
            <w:tcW w:w="993" w:type="dxa"/>
            <w:hideMark/>
          </w:tcPr>
          <w:p w14:paraId="61D325A7" w14:textId="77777777" w:rsidR="00F5244B" w:rsidRPr="00F5244B" w:rsidRDefault="00F5244B" w:rsidP="00F5244B">
            <w:pPr>
              <w:jc w:val="center"/>
              <w:rPr>
                <w:rFonts w:eastAsiaTheme="minorHAnsi"/>
                <w:lang w:val="uk-UA" w:eastAsia="uk-UA"/>
              </w:rPr>
            </w:pPr>
            <w:r w:rsidRPr="00F5244B">
              <w:rPr>
                <w:rFonts w:eastAsiaTheme="minorHAnsi"/>
                <w:lang w:val="uk-UA" w:eastAsia="uk-UA"/>
              </w:rPr>
              <w:t>67,26</w:t>
            </w:r>
          </w:p>
        </w:tc>
        <w:tc>
          <w:tcPr>
            <w:tcW w:w="992" w:type="dxa"/>
            <w:hideMark/>
          </w:tcPr>
          <w:p w14:paraId="7C586EA7" w14:textId="77777777" w:rsidR="00F5244B" w:rsidRPr="00F5244B" w:rsidRDefault="00F5244B" w:rsidP="00F5244B">
            <w:pPr>
              <w:jc w:val="center"/>
              <w:rPr>
                <w:rFonts w:eastAsiaTheme="minorHAnsi"/>
                <w:lang w:val="uk-UA" w:eastAsia="uk-UA"/>
              </w:rPr>
            </w:pPr>
            <w:r w:rsidRPr="00F5244B">
              <w:rPr>
                <w:rFonts w:eastAsiaTheme="minorHAnsi"/>
                <w:lang w:val="uk-UA" w:eastAsia="uk-UA"/>
              </w:rPr>
              <w:t>84,66</w:t>
            </w:r>
          </w:p>
        </w:tc>
        <w:tc>
          <w:tcPr>
            <w:tcW w:w="992" w:type="dxa"/>
            <w:hideMark/>
          </w:tcPr>
          <w:p w14:paraId="6799E797" w14:textId="77777777" w:rsidR="00F5244B" w:rsidRPr="00F5244B" w:rsidRDefault="00F5244B" w:rsidP="00F5244B">
            <w:pPr>
              <w:jc w:val="center"/>
              <w:rPr>
                <w:rFonts w:eastAsiaTheme="minorHAnsi"/>
                <w:lang w:val="uk-UA" w:eastAsia="uk-UA"/>
              </w:rPr>
            </w:pPr>
            <w:r w:rsidRPr="00F5244B">
              <w:rPr>
                <w:rFonts w:eastAsiaTheme="minorHAnsi"/>
                <w:lang w:val="uk-UA" w:eastAsia="uk-UA"/>
              </w:rPr>
              <w:t>88,47</w:t>
            </w:r>
          </w:p>
        </w:tc>
        <w:tc>
          <w:tcPr>
            <w:tcW w:w="1417" w:type="dxa"/>
            <w:hideMark/>
          </w:tcPr>
          <w:p w14:paraId="16566D7D" w14:textId="77777777" w:rsidR="00F5244B" w:rsidRPr="00F5244B" w:rsidRDefault="00F5244B" w:rsidP="00F5244B">
            <w:pPr>
              <w:jc w:val="center"/>
              <w:rPr>
                <w:rFonts w:eastAsiaTheme="minorHAnsi"/>
                <w:lang w:val="uk-UA" w:eastAsia="uk-UA"/>
              </w:rPr>
            </w:pPr>
            <w:r w:rsidRPr="00F5244B">
              <w:rPr>
                <w:rFonts w:eastAsiaTheme="minorHAnsi"/>
                <w:lang w:val="uk-UA" w:eastAsia="uk-UA"/>
              </w:rPr>
              <w:t>+3,81</w:t>
            </w:r>
          </w:p>
        </w:tc>
        <w:tc>
          <w:tcPr>
            <w:tcW w:w="1276" w:type="dxa"/>
            <w:hideMark/>
          </w:tcPr>
          <w:p w14:paraId="0CB321E4" w14:textId="77777777" w:rsidR="00F5244B" w:rsidRPr="00F5244B" w:rsidRDefault="00F5244B" w:rsidP="00F5244B">
            <w:pPr>
              <w:jc w:val="center"/>
              <w:rPr>
                <w:rFonts w:eastAsiaTheme="minorHAnsi"/>
                <w:lang w:val="uk-UA" w:eastAsia="uk-UA"/>
              </w:rPr>
            </w:pPr>
            <w:r w:rsidRPr="00F5244B">
              <w:rPr>
                <w:rFonts w:eastAsiaTheme="minorHAnsi"/>
                <w:lang w:val="uk-UA" w:eastAsia="uk-UA"/>
              </w:rPr>
              <w:t>+4,50</w:t>
            </w:r>
          </w:p>
        </w:tc>
      </w:tr>
      <w:tr w:rsidR="00F5244B" w:rsidRPr="00F5244B" w14:paraId="105F7166" w14:textId="77777777" w:rsidTr="005153D2">
        <w:tc>
          <w:tcPr>
            <w:tcW w:w="9643" w:type="dxa"/>
            <w:gridSpan w:val="7"/>
          </w:tcPr>
          <w:p w14:paraId="4606DD2A" w14:textId="77777777" w:rsidR="00F5244B" w:rsidRPr="00F5244B" w:rsidRDefault="00F5244B" w:rsidP="00F5244B">
            <w:pPr>
              <w:jc w:val="center"/>
              <w:rPr>
                <w:rFonts w:eastAsiaTheme="minorHAnsi"/>
                <w:b/>
                <w:bCs/>
                <w:lang w:val="uk-UA" w:eastAsia="uk-UA"/>
              </w:rPr>
            </w:pPr>
            <w:proofErr w:type="spellStart"/>
            <w:r w:rsidRPr="00F5244B">
              <w:rPr>
                <w:rFonts w:eastAsiaTheme="minorHAnsi"/>
                <w:lang w:eastAsia="en-US"/>
              </w:rPr>
              <w:t>Заощадження</w:t>
            </w:r>
            <w:proofErr w:type="spellEnd"/>
            <w:r w:rsidRPr="00F5244B">
              <w:rPr>
                <w:rFonts w:eastAsiaTheme="minorHAnsi"/>
                <w:lang w:eastAsia="en-US"/>
              </w:rPr>
              <w:t xml:space="preserve"> у формальному </w:t>
            </w:r>
            <w:proofErr w:type="spellStart"/>
            <w:r w:rsidRPr="00F5244B">
              <w:rPr>
                <w:rFonts w:eastAsiaTheme="minorHAnsi"/>
                <w:lang w:eastAsia="en-US"/>
              </w:rPr>
              <w:t>фінансовому</w:t>
            </w:r>
            <w:proofErr w:type="spellEnd"/>
            <w:r w:rsidRPr="00F5244B">
              <w:rPr>
                <w:rFonts w:eastAsiaTheme="minorHAnsi"/>
                <w:lang w:eastAsia="en-US"/>
              </w:rPr>
              <w:t xml:space="preserve"> </w:t>
            </w:r>
            <w:proofErr w:type="spellStart"/>
            <w:r w:rsidRPr="00F5244B">
              <w:rPr>
                <w:rFonts w:eastAsiaTheme="minorHAnsi"/>
                <w:lang w:eastAsia="en-US"/>
              </w:rPr>
              <w:t>секторі</w:t>
            </w:r>
            <w:proofErr w:type="spellEnd"/>
          </w:p>
        </w:tc>
      </w:tr>
      <w:tr w:rsidR="00F5244B" w:rsidRPr="00F5244B" w14:paraId="18EFA513" w14:textId="77777777" w:rsidTr="005153D2">
        <w:trPr>
          <w:gridAfter w:val="1"/>
          <w:wAfter w:w="9" w:type="dxa"/>
        </w:trPr>
        <w:tc>
          <w:tcPr>
            <w:tcW w:w="3964" w:type="dxa"/>
            <w:hideMark/>
          </w:tcPr>
          <w:p w14:paraId="388E0110" w14:textId="77777777" w:rsidR="00F5244B" w:rsidRPr="00F5244B" w:rsidRDefault="00F5244B" w:rsidP="00F5244B">
            <w:pPr>
              <w:rPr>
                <w:rFonts w:eastAsiaTheme="minorHAnsi"/>
                <w:lang w:val="uk-UA" w:eastAsia="uk-UA"/>
              </w:rPr>
            </w:pPr>
            <w:r w:rsidRPr="00F5244B">
              <w:rPr>
                <w:rFonts w:eastAsiaTheme="minorHAnsi"/>
                <w:lang w:val="uk-UA" w:eastAsia="uk-UA"/>
              </w:rPr>
              <w:t>Усього доросле населення (15+)</w:t>
            </w:r>
          </w:p>
        </w:tc>
        <w:tc>
          <w:tcPr>
            <w:tcW w:w="993" w:type="dxa"/>
            <w:hideMark/>
          </w:tcPr>
          <w:p w14:paraId="3ACBA6B1" w14:textId="77777777" w:rsidR="00F5244B" w:rsidRPr="00F5244B" w:rsidRDefault="00F5244B" w:rsidP="00F5244B">
            <w:pPr>
              <w:jc w:val="center"/>
              <w:rPr>
                <w:rFonts w:eastAsiaTheme="minorHAnsi"/>
                <w:lang w:val="uk-UA" w:eastAsia="uk-UA"/>
              </w:rPr>
            </w:pPr>
            <w:r w:rsidRPr="00F5244B">
              <w:rPr>
                <w:rFonts w:eastAsiaTheme="minorHAnsi"/>
                <w:lang w:val="uk-UA" w:eastAsia="uk-UA"/>
              </w:rPr>
              <w:t>12,92</w:t>
            </w:r>
          </w:p>
        </w:tc>
        <w:tc>
          <w:tcPr>
            <w:tcW w:w="992" w:type="dxa"/>
            <w:hideMark/>
          </w:tcPr>
          <w:p w14:paraId="31C6B303" w14:textId="77777777" w:rsidR="00F5244B" w:rsidRPr="00F5244B" w:rsidRDefault="00F5244B" w:rsidP="00F5244B">
            <w:pPr>
              <w:jc w:val="center"/>
              <w:rPr>
                <w:rFonts w:eastAsiaTheme="minorHAnsi"/>
                <w:lang w:val="uk-UA" w:eastAsia="uk-UA"/>
              </w:rPr>
            </w:pPr>
            <w:r w:rsidRPr="00F5244B">
              <w:rPr>
                <w:rFonts w:eastAsiaTheme="minorHAnsi"/>
                <w:lang w:val="uk-UA" w:eastAsia="uk-UA"/>
              </w:rPr>
              <w:t>10,54</w:t>
            </w:r>
          </w:p>
        </w:tc>
        <w:tc>
          <w:tcPr>
            <w:tcW w:w="992" w:type="dxa"/>
            <w:hideMark/>
          </w:tcPr>
          <w:p w14:paraId="2ECE4458" w14:textId="77777777" w:rsidR="00F5244B" w:rsidRPr="00F5244B" w:rsidRDefault="00F5244B" w:rsidP="00F5244B">
            <w:pPr>
              <w:jc w:val="center"/>
              <w:rPr>
                <w:rFonts w:eastAsiaTheme="minorHAnsi"/>
                <w:lang w:val="uk-UA" w:eastAsia="uk-UA"/>
              </w:rPr>
            </w:pPr>
            <w:r w:rsidRPr="00F5244B">
              <w:rPr>
                <w:rFonts w:eastAsiaTheme="minorHAnsi"/>
                <w:lang w:val="uk-UA" w:eastAsia="uk-UA"/>
              </w:rPr>
              <w:t>20,73</w:t>
            </w:r>
          </w:p>
        </w:tc>
        <w:tc>
          <w:tcPr>
            <w:tcW w:w="1417" w:type="dxa"/>
            <w:hideMark/>
          </w:tcPr>
          <w:p w14:paraId="3A20BE09" w14:textId="77777777" w:rsidR="00F5244B" w:rsidRPr="00F5244B" w:rsidRDefault="00F5244B" w:rsidP="00F5244B">
            <w:pPr>
              <w:jc w:val="center"/>
              <w:rPr>
                <w:rFonts w:eastAsiaTheme="minorHAnsi"/>
                <w:lang w:val="uk-UA" w:eastAsia="uk-UA"/>
              </w:rPr>
            </w:pPr>
            <w:r w:rsidRPr="00F5244B">
              <w:rPr>
                <w:rFonts w:eastAsiaTheme="minorHAnsi"/>
                <w:lang w:val="uk-UA" w:eastAsia="uk-UA"/>
              </w:rPr>
              <w:t>+10,18</w:t>
            </w:r>
          </w:p>
        </w:tc>
        <w:tc>
          <w:tcPr>
            <w:tcW w:w="1276" w:type="dxa"/>
            <w:hideMark/>
          </w:tcPr>
          <w:p w14:paraId="15271F7C" w14:textId="77777777" w:rsidR="00F5244B" w:rsidRPr="00F5244B" w:rsidRDefault="00F5244B" w:rsidP="00F5244B">
            <w:pPr>
              <w:jc w:val="center"/>
              <w:rPr>
                <w:rFonts w:eastAsiaTheme="minorHAnsi"/>
                <w:lang w:val="uk-UA" w:eastAsia="uk-UA"/>
              </w:rPr>
            </w:pPr>
            <w:r w:rsidRPr="00F5244B">
              <w:rPr>
                <w:rFonts w:eastAsiaTheme="minorHAnsi"/>
                <w:lang w:val="uk-UA" w:eastAsia="uk-UA"/>
              </w:rPr>
              <w:t>+96,56</w:t>
            </w:r>
          </w:p>
        </w:tc>
      </w:tr>
      <w:tr w:rsidR="00F5244B" w:rsidRPr="00F5244B" w14:paraId="0689300D" w14:textId="77777777" w:rsidTr="005153D2">
        <w:trPr>
          <w:gridAfter w:val="1"/>
          <w:wAfter w:w="9" w:type="dxa"/>
        </w:trPr>
        <w:tc>
          <w:tcPr>
            <w:tcW w:w="3964" w:type="dxa"/>
            <w:hideMark/>
          </w:tcPr>
          <w:p w14:paraId="3C9C9940" w14:textId="77777777" w:rsidR="00F5244B" w:rsidRPr="00F5244B" w:rsidRDefault="00F5244B" w:rsidP="00F5244B">
            <w:pPr>
              <w:rPr>
                <w:rFonts w:eastAsiaTheme="minorHAnsi"/>
                <w:lang w:val="uk-UA" w:eastAsia="uk-UA"/>
              </w:rPr>
            </w:pPr>
            <w:r w:rsidRPr="00F5244B">
              <w:rPr>
                <w:rFonts w:eastAsiaTheme="minorHAnsi"/>
                <w:lang w:val="uk-UA" w:eastAsia="uk-UA"/>
              </w:rPr>
              <w:t>Економічно активні</w:t>
            </w:r>
          </w:p>
        </w:tc>
        <w:tc>
          <w:tcPr>
            <w:tcW w:w="993" w:type="dxa"/>
            <w:hideMark/>
          </w:tcPr>
          <w:p w14:paraId="5EB013CD" w14:textId="77777777" w:rsidR="00F5244B" w:rsidRPr="00F5244B" w:rsidRDefault="00F5244B" w:rsidP="00F5244B">
            <w:pPr>
              <w:jc w:val="center"/>
              <w:rPr>
                <w:rFonts w:eastAsiaTheme="minorHAnsi"/>
                <w:lang w:val="uk-UA" w:eastAsia="uk-UA"/>
              </w:rPr>
            </w:pPr>
            <w:r w:rsidRPr="00F5244B">
              <w:rPr>
                <w:rFonts w:eastAsiaTheme="minorHAnsi"/>
                <w:lang w:val="uk-UA" w:eastAsia="uk-UA"/>
              </w:rPr>
              <w:t>16,12</w:t>
            </w:r>
          </w:p>
        </w:tc>
        <w:tc>
          <w:tcPr>
            <w:tcW w:w="992" w:type="dxa"/>
            <w:hideMark/>
          </w:tcPr>
          <w:p w14:paraId="23F47A5D" w14:textId="77777777" w:rsidR="00F5244B" w:rsidRPr="00F5244B" w:rsidRDefault="00F5244B" w:rsidP="00F5244B">
            <w:pPr>
              <w:jc w:val="center"/>
              <w:rPr>
                <w:rFonts w:eastAsiaTheme="minorHAnsi"/>
                <w:lang w:val="uk-UA" w:eastAsia="uk-UA"/>
              </w:rPr>
            </w:pPr>
            <w:r w:rsidRPr="00F5244B">
              <w:rPr>
                <w:rFonts w:eastAsiaTheme="minorHAnsi"/>
                <w:lang w:val="uk-UA" w:eastAsia="uk-UA"/>
              </w:rPr>
              <w:t>13,02</w:t>
            </w:r>
          </w:p>
        </w:tc>
        <w:tc>
          <w:tcPr>
            <w:tcW w:w="992" w:type="dxa"/>
            <w:hideMark/>
          </w:tcPr>
          <w:p w14:paraId="750701EC" w14:textId="77777777" w:rsidR="00F5244B" w:rsidRPr="00F5244B" w:rsidRDefault="00F5244B" w:rsidP="00F5244B">
            <w:pPr>
              <w:jc w:val="center"/>
              <w:rPr>
                <w:rFonts w:eastAsiaTheme="minorHAnsi"/>
                <w:lang w:val="uk-UA" w:eastAsia="uk-UA"/>
              </w:rPr>
            </w:pPr>
            <w:r w:rsidRPr="00F5244B">
              <w:rPr>
                <w:rFonts w:eastAsiaTheme="minorHAnsi"/>
                <w:lang w:val="uk-UA" w:eastAsia="uk-UA"/>
              </w:rPr>
              <w:t>23,36</w:t>
            </w:r>
          </w:p>
        </w:tc>
        <w:tc>
          <w:tcPr>
            <w:tcW w:w="1417" w:type="dxa"/>
            <w:hideMark/>
          </w:tcPr>
          <w:p w14:paraId="28E1A728" w14:textId="77777777" w:rsidR="00F5244B" w:rsidRPr="00F5244B" w:rsidRDefault="00F5244B" w:rsidP="00F5244B">
            <w:pPr>
              <w:jc w:val="center"/>
              <w:rPr>
                <w:rFonts w:eastAsiaTheme="minorHAnsi"/>
                <w:lang w:val="uk-UA" w:eastAsia="uk-UA"/>
              </w:rPr>
            </w:pPr>
            <w:r w:rsidRPr="00F5244B">
              <w:rPr>
                <w:rFonts w:eastAsiaTheme="minorHAnsi"/>
                <w:lang w:val="uk-UA" w:eastAsia="uk-UA"/>
              </w:rPr>
              <w:t>+10,33</w:t>
            </w:r>
          </w:p>
        </w:tc>
        <w:tc>
          <w:tcPr>
            <w:tcW w:w="1276" w:type="dxa"/>
            <w:hideMark/>
          </w:tcPr>
          <w:p w14:paraId="73D67D13" w14:textId="77777777" w:rsidR="00F5244B" w:rsidRPr="00F5244B" w:rsidRDefault="00F5244B" w:rsidP="00F5244B">
            <w:pPr>
              <w:jc w:val="center"/>
              <w:rPr>
                <w:rFonts w:eastAsiaTheme="minorHAnsi"/>
                <w:lang w:val="uk-UA" w:eastAsia="uk-UA"/>
              </w:rPr>
            </w:pPr>
            <w:r w:rsidRPr="00F5244B">
              <w:rPr>
                <w:rFonts w:eastAsiaTheme="minorHAnsi"/>
                <w:lang w:val="uk-UA" w:eastAsia="uk-UA"/>
              </w:rPr>
              <w:t>+79,35</w:t>
            </w:r>
          </w:p>
        </w:tc>
      </w:tr>
      <w:tr w:rsidR="00F5244B" w:rsidRPr="00F5244B" w14:paraId="6B80A476" w14:textId="77777777" w:rsidTr="005153D2">
        <w:trPr>
          <w:gridAfter w:val="1"/>
          <w:wAfter w:w="9" w:type="dxa"/>
        </w:trPr>
        <w:tc>
          <w:tcPr>
            <w:tcW w:w="3964" w:type="dxa"/>
            <w:hideMark/>
          </w:tcPr>
          <w:p w14:paraId="580516CC" w14:textId="77777777" w:rsidR="00F5244B" w:rsidRPr="00F5244B" w:rsidRDefault="00F5244B" w:rsidP="00F5244B">
            <w:pPr>
              <w:rPr>
                <w:rFonts w:eastAsiaTheme="minorHAnsi"/>
                <w:lang w:val="uk-UA" w:eastAsia="uk-UA"/>
              </w:rPr>
            </w:pPr>
            <w:r w:rsidRPr="00F5244B">
              <w:rPr>
                <w:rFonts w:eastAsiaTheme="minorHAnsi"/>
                <w:lang w:val="uk-UA" w:eastAsia="uk-UA"/>
              </w:rPr>
              <w:t>Економічно неактивні</w:t>
            </w:r>
          </w:p>
        </w:tc>
        <w:tc>
          <w:tcPr>
            <w:tcW w:w="993" w:type="dxa"/>
            <w:hideMark/>
          </w:tcPr>
          <w:p w14:paraId="5648732A" w14:textId="77777777" w:rsidR="00F5244B" w:rsidRPr="00F5244B" w:rsidRDefault="00F5244B" w:rsidP="00F5244B">
            <w:pPr>
              <w:jc w:val="center"/>
              <w:rPr>
                <w:rFonts w:eastAsiaTheme="minorHAnsi"/>
                <w:lang w:val="uk-UA" w:eastAsia="uk-UA"/>
              </w:rPr>
            </w:pPr>
            <w:r w:rsidRPr="00F5244B">
              <w:rPr>
                <w:rFonts w:eastAsiaTheme="minorHAnsi"/>
                <w:lang w:val="uk-UA" w:eastAsia="uk-UA"/>
              </w:rPr>
              <w:t>9,10</w:t>
            </w:r>
          </w:p>
        </w:tc>
        <w:tc>
          <w:tcPr>
            <w:tcW w:w="992" w:type="dxa"/>
            <w:hideMark/>
          </w:tcPr>
          <w:p w14:paraId="3476F10B" w14:textId="77777777" w:rsidR="00F5244B" w:rsidRPr="00F5244B" w:rsidRDefault="00F5244B" w:rsidP="00F5244B">
            <w:pPr>
              <w:jc w:val="center"/>
              <w:rPr>
                <w:rFonts w:eastAsiaTheme="minorHAnsi"/>
                <w:lang w:val="uk-UA" w:eastAsia="uk-UA"/>
              </w:rPr>
            </w:pPr>
            <w:r w:rsidRPr="00F5244B">
              <w:rPr>
                <w:rFonts w:eastAsiaTheme="minorHAnsi"/>
                <w:lang w:val="uk-UA" w:eastAsia="uk-UA"/>
              </w:rPr>
              <w:t>6,63</w:t>
            </w:r>
          </w:p>
        </w:tc>
        <w:tc>
          <w:tcPr>
            <w:tcW w:w="992" w:type="dxa"/>
            <w:hideMark/>
          </w:tcPr>
          <w:p w14:paraId="520A0438" w14:textId="77777777" w:rsidR="00F5244B" w:rsidRPr="00F5244B" w:rsidRDefault="00F5244B" w:rsidP="00F5244B">
            <w:pPr>
              <w:jc w:val="center"/>
              <w:rPr>
                <w:rFonts w:eastAsiaTheme="minorHAnsi"/>
                <w:lang w:val="uk-UA" w:eastAsia="uk-UA"/>
              </w:rPr>
            </w:pPr>
            <w:r w:rsidRPr="00F5244B">
              <w:rPr>
                <w:rFonts w:eastAsiaTheme="minorHAnsi"/>
                <w:lang w:val="uk-UA" w:eastAsia="uk-UA"/>
              </w:rPr>
              <w:t>17,06</w:t>
            </w:r>
          </w:p>
        </w:tc>
        <w:tc>
          <w:tcPr>
            <w:tcW w:w="1417" w:type="dxa"/>
            <w:hideMark/>
          </w:tcPr>
          <w:p w14:paraId="6550AE49" w14:textId="77777777" w:rsidR="00F5244B" w:rsidRPr="00F5244B" w:rsidRDefault="00F5244B" w:rsidP="00F5244B">
            <w:pPr>
              <w:jc w:val="center"/>
              <w:rPr>
                <w:rFonts w:eastAsiaTheme="minorHAnsi"/>
                <w:lang w:val="uk-UA" w:eastAsia="uk-UA"/>
              </w:rPr>
            </w:pPr>
            <w:r w:rsidRPr="00F5244B">
              <w:rPr>
                <w:rFonts w:eastAsiaTheme="minorHAnsi"/>
                <w:lang w:val="uk-UA" w:eastAsia="uk-UA"/>
              </w:rPr>
              <w:t>+10,44</w:t>
            </w:r>
          </w:p>
        </w:tc>
        <w:tc>
          <w:tcPr>
            <w:tcW w:w="1276" w:type="dxa"/>
            <w:hideMark/>
          </w:tcPr>
          <w:p w14:paraId="633B0D78" w14:textId="77777777" w:rsidR="00F5244B" w:rsidRPr="00F5244B" w:rsidRDefault="00F5244B" w:rsidP="00F5244B">
            <w:pPr>
              <w:jc w:val="center"/>
              <w:rPr>
                <w:rFonts w:eastAsiaTheme="minorHAnsi"/>
                <w:lang w:val="uk-UA" w:eastAsia="uk-UA"/>
              </w:rPr>
            </w:pPr>
            <w:r w:rsidRPr="00F5244B">
              <w:rPr>
                <w:rFonts w:eastAsiaTheme="minorHAnsi"/>
                <w:lang w:val="uk-UA" w:eastAsia="uk-UA"/>
              </w:rPr>
              <w:t>+157,47</w:t>
            </w:r>
          </w:p>
        </w:tc>
      </w:tr>
      <w:tr w:rsidR="00F5244B" w:rsidRPr="00F5244B" w14:paraId="09F0B4FB" w14:textId="77777777" w:rsidTr="005153D2">
        <w:trPr>
          <w:gridAfter w:val="1"/>
          <w:wAfter w:w="9" w:type="dxa"/>
        </w:trPr>
        <w:tc>
          <w:tcPr>
            <w:tcW w:w="3964" w:type="dxa"/>
            <w:hideMark/>
          </w:tcPr>
          <w:p w14:paraId="413223F9" w14:textId="77777777" w:rsidR="00F5244B" w:rsidRPr="00F5244B" w:rsidRDefault="00F5244B" w:rsidP="00F5244B">
            <w:pPr>
              <w:rPr>
                <w:rFonts w:eastAsiaTheme="minorHAnsi"/>
                <w:lang w:val="uk-UA" w:eastAsia="uk-UA"/>
              </w:rPr>
            </w:pPr>
            <w:r w:rsidRPr="00F5244B">
              <w:rPr>
                <w:rFonts w:eastAsiaTheme="minorHAnsi"/>
                <w:lang w:val="uk-UA" w:eastAsia="uk-UA"/>
              </w:rPr>
              <w:t>Чоловіки</w:t>
            </w:r>
          </w:p>
        </w:tc>
        <w:tc>
          <w:tcPr>
            <w:tcW w:w="993" w:type="dxa"/>
            <w:hideMark/>
          </w:tcPr>
          <w:p w14:paraId="3B9AF0E2" w14:textId="77777777" w:rsidR="00F5244B" w:rsidRPr="00F5244B" w:rsidRDefault="00F5244B" w:rsidP="00F5244B">
            <w:pPr>
              <w:jc w:val="center"/>
              <w:rPr>
                <w:rFonts w:eastAsiaTheme="minorHAnsi"/>
                <w:lang w:val="uk-UA" w:eastAsia="uk-UA"/>
              </w:rPr>
            </w:pPr>
            <w:r w:rsidRPr="00F5244B">
              <w:rPr>
                <w:rFonts w:eastAsiaTheme="minorHAnsi"/>
                <w:lang w:val="uk-UA" w:eastAsia="uk-UA"/>
              </w:rPr>
              <w:t>14,84</w:t>
            </w:r>
          </w:p>
        </w:tc>
        <w:tc>
          <w:tcPr>
            <w:tcW w:w="992" w:type="dxa"/>
            <w:hideMark/>
          </w:tcPr>
          <w:p w14:paraId="4217D762" w14:textId="77777777" w:rsidR="00F5244B" w:rsidRPr="00F5244B" w:rsidRDefault="00F5244B" w:rsidP="00F5244B">
            <w:pPr>
              <w:jc w:val="center"/>
              <w:rPr>
                <w:rFonts w:eastAsiaTheme="minorHAnsi"/>
                <w:lang w:val="uk-UA" w:eastAsia="uk-UA"/>
              </w:rPr>
            </w:pPr>
            <w:r w:rsidRPr="00F5244B">
              <w:rPr>
                <w:rFonts w:eastAsiaTheme="minorHAnsi"/>
                <w:lang w:val="uk-UA" w:eastAsia="uk-UA"/>
              </w:rPr>
              <w:t>13,31</w:t>
            </w:r>
          </w:p>
        </w:tc>
        <w:tc>
          <w:tcPr>
            <w:tcW w:w="992" w:type="dxa"/>
            <w:hideMark/>
          </w:tcPr>
          <w:p w14:paraId="27AE96CE" w14:textId="77777777" w:rsidR="00F5244B" w:rsidRPr="00F5244B" w:rsidRDefault="00F5244B" w:rsidP="00F5244B">
            <w:pPr>
              <w:jc w:val="center"/>
              <w:rPr>
                <w:rFonts w:eastAsiaTheme="minorHAnsi"/>
                <w:lang w:val="uk-UA" w:eastAsia="uk-UA"/>
              </w:rPr>
            </w:pPr>
            <w:r w:rsidRPr="00F5244B">
              <w:rPr>
                <w:rFonts w:eastAsiaTheme="minorHAnsi"/>
                <w:lang w:val="uk-UA" w:eastAsia="uk-UA"/>
              </w:rPr>
              <w:t>23,19</w:t>
            </w:r>
          </w:p>
        </w:tc>
        <w:tc>
          <w:tcPr>
            <w:tcW w:w="1417" w:type="dxa"/>
            <w:hideMark/>
          </w:tcPr>
          <w:p w14:paraId="6FDC2C42" w14:textId="77777777" w:rsidR="00F5244B" w:rsidRPr="00F5244B" w:rsidRDefault="00F5244B" w:rsidP="00F5244B">
            <w:pPr>
              <w:jc w:val="center"/>
              <w:rPr>
                <w:rFonts w:eastAsiaTheme="minorHAnsi"/>
                <w:lang w:val="uk-UA" w:eastAsia="uk-UA"/>
              </w:rPr>
            </w:pPr>
            <w:r w:rsidRPr="00F5244B">
              <w:rPr>
                <w:rFonts w:eastAsiaTheme="minorHAnsi"/>
                <w:lang w:val="uk-UA" w:eastAsia="uk-UA"/>
              </w:rPr>
              <w:t>+9,88</w:t>
            </w:r>
          </w:p>
        </w:tc>
        <w:tc>
          <w:tcPr>
            <w:tcW w:w="1276" w:type="dxa"/>
            <w:hideMark/>
          </w:tcPr>
          <w:p w14:paraId="6C9ACE7E" w14:textId="77777777" w:rsidR="00F5244B" w:rsidRPr="00F5244B" w:rsidRDefault="00F5244B" w:rsidP="00F5244B">
            <w:pPr>
              <w:jc w:val="center"/>
              <w:rPr>
                <w:rFonts w:eastAsiaTheme="minorHAnsi"/>
                <w:lang w:val="uk-UA" w:eastAsia="uk-UA"/>
              </w:rPr>
            </w:pPr>
            <w:r w:rsidRPr="00F5244B">
              <w:rPr>
                <w:rFonts w:eastAsiaTheme="minorHAnsi"/>
                <w:lang w:val="uk-UA" w:eastAsia="uk-UA"/>
              </w:rPr>
              <w:t>+74,27</w:t>
            </w:r>
          </w:p>
        </w:tc>
      </w:tr>
      <w:tr w:rsidR="00F5244B" w:rsidRPr="00F5244B" w14:paraId="485BB4D4" w14:textId="77777777" w:rsidTr="005153D2">
        <w:trPr>
          <w:gridAfter w:val="1"/>
          <w:wAfter w:w="9" w:type="dxa"/>
        </w:trPr>
        <w:tc>
          <w:tcPr>
            <w:tcW w:w="3964" w:type="dxa"/>
            <w:hideMark/>
          </w:tcPr>
          <w:p w14:paraId="725BC8BD" w14:textId="77777777" w:rsidR="00F5244B" w:rsidRPr="00F5244B" w:rsidRDefault="00F5244B" w:rsidP="00F5244B">
            <w:pPr>
              <w:rPr>
                <w:rFonts w:eastAsiaTheme="minorHAnsi"/>
                <w:lang w:val="uk-UA" w:eastAsia="uk-UA"/>
              </w:rPr>
            </w:pPr>
            <w:r w:rsidRPr="00F5244B">
              <w:rPr>
                <w:rFonts w:eastAsiaTheme="minorHAnsi"/>
                <w:lang w:val="uk-UA" w:eastAsia="uk-UA"/>
              </w:rPr>
              <w:t>Жінки</w:t>
            </w:r>
          </w:p>
        </w:tc>
        <w:tc>
          <w:tcPr>
            <w:tcW w:w="993" w:type="dxa"/>
            <w:hideMark/>
          </w:tcPr>
          <w:p w14:paraId="4630E668" w14:textId="77777777" w:rsidR="00F5244B" w:rsidRPr="00F5244B" w:rsidRDefault="00F5244B" w:rsidP="00F5244B">
            <w:pPr>
              <w:jc w:val="center"/>
              <w:rPr>
                <w:rFonts w:eastAsiaTheme="minorHAnsi"/>
                <w:lang w:val="uk-UA" w:eastAsia="uk-UA"/>
              </w:rPr>
            </w:pPr>
            <w:r w:rsidRPr="00F5244B">
              <w:rPr>
                <w:rFonts w:eastAsiaTheme="minorHAnsi"/>
                <w:lang w:val="uk-UA" w:eastAsia="uk-UA"/>
              </w:rPr>
              <w:t>11,50</w:t>
            </w:r>
          </w:p>
        </w:tc>
        <w:tc>
          <w:tcPr>
            <w:tcW w:w="992" w:type="dxa"/>
            <w:hideMark/>
          </w:tcPr>
          <w:p w14:paraId="5D040569" w14:textId="77777777" w:rsidR="00F5244B" w:rsidRPr="00F5244B" w:rsidRDefault="00F5244B" w:rsidP="00F5244B">
            <w:pPr>
              <w:jc w:val="center"/>
              <w:rPr>
                <w:rFonts w:eastAsiaTheme="minorHAnsi"/>
                <w:lang w:val="uk-UA" w:eastAsia="uk-UA"/>
              </w:rPr>
            </w:pPr>
            <w:r w:rsidRPr="00F5244B">
              <w:rPr>
                <w:rFonts w:eastAsiaTheme="minorHAnsi"/>
                <w:lang w:val="uk-UA" w:eastAsia="uk-UA"/>
              </w:rPr>
              <w:t>8,28</w:t>
            </w:r>
          </w:p>
        </w:tc>
        <w:tc>
          <w:tcPr>
            <w:tcW w:w="992" w:type="dxa"/>
            <w:hideMark/>
          </w:tcPr>
          <w:p w14:paraId="7E5080FB" w14:textId="77777777" w:rsidR="00F5244B" w:rsidRPr="00F5244B" w:rsidRDefault="00F5244B" w:rsidP="00F5244B">
            <w:pPr>
              <w:jc w:val="center"/>
              <w:rPr>
                <w:rFonts w:eastAsiaTheme="minorHAnsi"/>
                <w:lang w:val="uk-UA" w:eastAsia="uk-UA"/>
              </w:rPr>
            </w:pPr>
            <w:r w:rsidRPr="00F5244B">
              <w:rPr>
                <w:rFonts w:eastAsiaTheme="minorHAnsi"/>
                <w:lang w:val="uk-UA" w:eastAsia="uk-UA"/>
              </w:rPr>
              <w:t>18,41</w:t>
            </w:r>
          </w:p>
        </w:tc>
        <w:tc>
          <w:tcPr>
            <w:tcW w:w="1417" w:type="dxa"/>
            <w:hideMark/>
          </w:tcPr>
          <w:p w14:paraId="71711657" w14:textId="77777777" w:rsidR="00F5244B" w:rsidRPr="00F5244B" w:rsidRDefault="00F5244B" w:rsidP="00F5244B">
            <w:pPr>
              <w:jc w:val="center"/>
              <w:rPr>
                <w:rFonts w:eastAsiaTheme="minorHAnsi"/>
                <w:lang w:val="uk-UA" w:eastAsia="uk-UA"/>
              </w:rPr>
            </w:pPr>
            <w:r w:rsidRPr="00F5244B">
              <w:rPr>
                <w:rFonts w:eastAsiaTheme="minorHAnsi"/>
                <w:lang w:val="uk-UA" w:eastAsia="uk-UA"/>
              </w:rPr>
              <w:t>+10,14</w:t>
            </w:r>
          </w:p>
        </w:tc>
        <w:tc>
          <w:tcPr>
            <w:tcW w:w="1276" w:type="dxa"/>
            <w:hideMark/>
          </w:tcPr>
          <w:p w14:paraId="1A72FCDF" w14:textId="77777777" w:rsidR="00F5244B" w:rsidRPr="00F5244B" w:rsidRDefault="00F5244B" w:rsidP="00F5244B">
            <w:pPr>
              <w:jc w:val="center"/>
              <w:rPr>
                <w:rFonts w:eastAsiaTheme="minorHAnsi"/>
                <w:lang w:val="uk-UA" w:eastAsia="uk-UA"/>
              </w:rPr>
            </w:pPr>
            <w:r w:rsidRPr="00F5244B">
              <w:rPr>
                <w:rFonts w:eastAsiaTheme="minorHAnsi"/>
                <w:lang w:val="uk-UA" w:eastAsia="uk-UA"/>
              </w:rPr>
              <w:t>+122,46</w:t>
            </w:r>
          </w:p>
        </w:tc>
      </w:tr>
      <w:tr w:rsidR="00F5244B" w:rsidRPr="00F5244B" w14:paraId="45A3C2F1" w14:textId="77777777" w:rsidTr="005153D2">
        <w:trPr>
          <w:gridAfter w:val="1"/>
          <w:wAfter w:w="9" w:type="dxa"/>
        </w:trPr>
        <w:tc>
          <w:tcPr>
            <w:tcW w:w="3964" w:type="dxa"/>
            <w:hideMark/>
          </w:tcPr>
          <w:p w14:paraId="0134FD3D" w14:textId="77777777" w:rsidR="00F5244B" w:rsidRPr="00F5244B" w:rsidRDefault="00F5244B" w:rsidP="00F5244B">
            <w:pPr>
              <w:rPr>
                <w:rFonts w:eastAsiaTheme="minorHAnsi"/>
                <w:lang w:val="uk-UA" w:eastAsia="uk-UA"/>
              </w:rPr>
            </w:pPr>
            <w:r w:rsidRPr="00F5244B">
              <w:rPr>
                <w:rFonts w:eastAsiaTheme="minorHAnsi"/>
                <w:lang w:val="uk-UA" w:eastAsia="uk-UA"/>
              </w:rPr>
              <w:t>Середня або вища освіта</w:t>
            </w:r>
          </w:p>
        </w:tc>
        <w:tc>
          <w:tcPr>
            <w:tcW w:w="993" w:type="dxa"/>
            <w:hideMark/>
          </w:tcPr>
          <w:p w14:paraId="68E3C6ED" w14:textId="77777777" w:rsidR="00F5244B" w:rsidRPr="00F5244B" w:rsidRDefault="00F5244B" w:rsidP="00F5244B">
            <w:pPr>
              <w:jc w:val="center"/>
              <w:rPr>
                <w:rFonts w:eastAsiaTheme="minorHAnsi"/>
                <w:lang w:val="uk-UA" w:eastAsia="uk-UA"/>
              </w:rPr>
            </w:pPr>
            <w:r w:rsidRPr="00F5244B">
              <w:rPr>
                <w:rFonts w:eastAsiaTheme="minorHAnsi"/>
                <w:lang w:val="uk-UA" w:eastAsia="uk-UA"/>
              </w:rPr>
              <w:t>13,91</w:t>
            </w:r>
          </w:p>
        </w:tc>
        <w:tc>
          <w:tcPr>
            <w:tcW w:w="992" w:type="dxa"/>
            <w:hideMark/>
          </w:tcPr>
          <w:p w14:paraId="05537407" w14:textId="77777777" w:rsidR="00F5244B" w:rsidRPr="00F5244B" w:rsidRDefault="00F5244B" w:rsidP="00F5244B">
            <w:pPr>
              <w:jc w:val="center"/>
              <w:rPr>
                <w:rFonts w:eastAsiaTheme="minorHAnsi"/>
                <w:lang w:val="uk-UA" w:eastAsia="uk-UA"/>
              </w:rPr>
            </w:pPr>
            <w:r w:rsidRPr="00F5244B">
              <w:rPr>
                <w:rFonts w:eastAsiaTheme="minorHAnsi"/>
                <w:lang w:val="uk-UA" w:eastAsia="uk-UA"/>
              </w:rPr>
              <w:t>10,91</w:t>
            </w:r>
          </w:p>
        </w:tc>
        <w:tc>
          <w:tcPr>
            <w:tcW w:w="992" w:type="dxa"/>
            <w:hideMark/>
          </w:tcPr>
          <w:p w14:paraId="6D96EE22" w14:textId="77777777" w:rsidR="00F5244B" w:rsidRPr="00F5244B" w:rsidRDefault="00F5244B" w:rsidP="00F5244B">
            <w:pPr>
              <w:jc w:val="center"/>
              <w:rPr>
                <w:rFonts w:eastAsiaTheme="minorHAnsi"/>
                <w:lang w:val="uk-UA" w:eastAsia="uk-UA"/>
              </w:rPr>
            </w:pPr>
            <w:r w:rsidRPr="00F5244B">
              <w:rPr>
                <w:rFonts w:eastAsiaTheme="minorHAnsi"/>
                <w:lang w:val="uk-UA" w:eastAsia="uk-UA"/>
              </w:rPr>
              <w:t>20,80</w:t>
            </w:r>
          </w:p>
        </w:tc>
        <w:tc>
          <w:tcPr>
            <w:tcW w:w="1417" w:type="dxa"/>
            <w:hideMark/>
          </w:tcPr>
          <w:p w14:paraId="523A7407" w14:textId="77777777" w:rsidR="00F5244B" w:rsidRPr="00F5244B" w:rsidRDefault="00F5244B" w:rsidP="00F5244B">
            <w:pPr>
              <w:jc w:val="center"/>
              <w:rPr>
                <w:rFonts w:eastAsiaTheme="minorHAnsi"/>
                <w:lang w:val="uk-UA" w:eastAsia="uk-UA"/>
              </w:rPr>
            </w:pPr>
            <w:r w:rsidRPr="00F5244B">
              <w:rPr>
                <w:rFonts w:eastAsiaTheme="minorHAnsi"/>
                <w:lang w:val="uk-UA" w:eastAsia="uk-UA"/>
              </w:rPr>
              <w:t>+9,89</w:t>
            </w:r>
          </w:p>
        </w:tc>
        <w:tc>
          <w:tcPr>
            <w:tcW w:w="1276" w:type="dxa"/>
            <w:hideMark/>
          </w:tcPr>
          <w:p w14:paraId="27821D1E" w14:textId="77777777" w:rsidR="00F5244B" w:rsidRPr="00F5244B" w:rsidRDefault="00F5244B" w:rsidP="00F5244B">
            <w:pPr>
              <w:jc w:val="center"/>
              <w:rPr>
                <w:rFonts w:eastAsiaTheme="minorHAnsi"/>
                <w:lang w:val="uk-UA" w:eastAsia="uk-UA"/>
              </w:rPr>
            </w:pPr>
            <w:r w:rsidRPr="00F5244B">
              <w:rPr>
                <w:rFonts w:eastAsiaTheme="minorHAnsi"/>
                <w:lang w:val="uk-UA" w:eastAsia="uk-UA"/>
              </w:rPr>
              <w:t>+90,64</w:t>
            </w:r>
          </w:p>
        </w:tc>
      </w:tr>
      <w:tr w:rsidR="00F5244B" w:rsidRPr="00F5244B" w14:paraId="44606584" w14:textId="77777777" w:rsidTr="005153D2">
        <w:trPr>
          <w:gridAfter w:val="1"/>
          <w:wAfter w:w="9" w:type="dxa"/>
        </w:trPr>
        <w:tc>
          <w:tcPr>
            <w:tcW w:w="3964" w:type="dxa"/>
            <w:hideMark/>
          </w:tcPr>
          <w:p w14:paraId="367A767C" w14:textId="77777777" w:rsidR="00F5244B" w:rsidRPr="00F5244B" w:rsidRDefault="00F5244B" w:rsidP="00F5244B">
            <w:pPr>
              <w:rPr>
                <w:rFonts w:eastAsiaTheme="minorHAnsi"/>
                <w:lang w:val="uk-UA" w:eastAsia="uk-UA"/>
              </w:rPr>
            </w:pPr>
            <w:r w:rsidRPr="00F5244B">
              <w:rPr>
                <w:rFonts w:eastAsiaTheme="minorHAnsi"/>
                <w:lang w:val="uk-UA" w:eastAsia="uk-UA"/>
              </w:rPr>
              <w:t>Найбідніші 40%</w:t>
            </w:r>
          </w:p>
        </w:tc>
        <w:tc>
          <w:tcPr>
            <w:tcW w:w="993" w:type="dxa"/>
            <w:hideMark/>
          </w:tcPr>
          <w:p w14:paraId="13205235" w14:textId="77777777" w:rsidR="00F5244B" w:rsidRPr="00F5244B" w:rsidRDefault="00F5244B" w:rsidP="00F5244B">
            <w:pPr>
              <w:jc w:val="center"/>
              <w:rPr>
                <w:rFonts w:eastAsiaTheme="minorHAnsi"/>
                <w:lang w:val="uk-UA" w:eastAsia="uk-UA"/>
              </w:rPr>
            </w:pPr>
            <w:r w:rsidRPr="00F5244B">
              <w:rPr>
                <w:rFonts w:eastAsiaTheme="minorHAnsi"/>
                <w:lang w:val="uk-UA" w:eastAsia="uk-UA"/>
              </w:rPr>
              <w:t>6,21</w:t>
            </w:r>
          </w:p>
        </w:tc>
        <w:tc>
          <w:tcPr>
            <w:tcW w:w="992" w:type="dxa"/>
            <w:hideMark/>
          </w:tcPr>
          <w:p w14:paraId="59FE88F4" w14:textId="77777777" w:rsidR="00F5244B" w:rsidRPr="00F5244B" w:rsidRDefault="00F5244B" w:rsidP="00F5244B">
            <w:pPr>
              <w:jc w:val="center"/>
              <w:rPr>
                <w:rFonts w:eastAsiaTheme="minorHAnsi"/>
                <w:lang w:val="uk-UA" w:eastAsia="uk-UA"/>
              </w:rPr>
            </w:pPr>
            <w:r w:rsidRPr="00F5244B">
              <w:rPr>
                <w:rFonts w:eastAsiaTheme="minorHAnsi"/>
                <w:lang w:val="uk-UA" w:eastAsia="uk-UA"/>
              </w:rPr>
              <w:t>6,40</w:t>
            </w:r>
          </w:p>
        </w:tc>
        <w:tc>
          <w:tcPr>
            <w:tcW w:w="992" w:type="dxa"/>
            <w:hideMark/>
          </w:tcPr>
          <w:p w14:paraId="14D8E058" w14:textId="77777777" w:rsidR="00F5244B" w:rsidRPr="00F5244B" w:rsidRDefault="00F5244B" w:rsidP="00F5244B">
            <w:pPr>
              <w:jc w:val="center"/>
              <w:rPr>
                <w:rFonts w:eastAsiaTheme="minorHAnsi"/>
                <w:lang w:val="uk-UA" w:eastAsia="uk-UA"/>
              </w:rPr>
            </w:pPr>
            <w:r w:rsidRPr="00F5244B">
              <w:rPr>
                <w:rFonts w:eastAsiaTheme="minorHAnsi"/>
                <w:lang w:val="uk-UA" w:eastAsia="uk-UA"/>
              </w:rPr>
              <w:t>9,49</w:t>
            </w:r>
          </w:p>
        </w:tc>
        <w:tc>
          <w:tcPr>
            <w:tcW w:w="1417" w:type="dxa"/>
            <w:hideMark/>
          </w:tcPr>
          <w:p w14:paraId="5F23526E" w14:textId="77777777" w:rsidR="00F5244B" w:rsidRPr="00F5244B" w:rsidRDefault="00F5244B" w:rsidP="00F5244B">
            <w:pPr>
              <w:jc w:val="center"/>
              <w:rPr>
                <w:rFonts w:eastAsiaTheme="minorHAnsi"/>
                <w:lang w:val="uk-UA" w:eastAsia="uk-UA"/>
              </w:rPr>
            </w:pPr>
            <w:r w:rsidRPr="00F5244B">
              <w:rPr>
                <w:rFonts w:eastAsiaTheme="minorHAnsi"/>
                <w:lang w:val="uk-UA" w:eastAsia="uk-UA"/>
              </w:rPr>
              <w:t>+3,10</w:t>
            </w:r>
          </w:p>
        </w:tc>
        <w:tc>
          <w:tcPr>
            <w:tcW w:w="1276" w:type="dxa"/>
            <w:hideMark/>
          </w:tcPr>
          <w:p w14:paraId="691E2438" w14:textId="77777777" w:rsidR="00F5244B" w:rsidRPr="00F5244B" w:rsidRDefault="00F5244B" w:rsidP="00F5244B">
            <w:pPr>
              <w:jc w:val="center"/>
              <w:rPr>
                <w:rFonts w:eastAsiaTheme="minorHAnsi"/>
                <w:lang w:val="uk-UA" w:eastAsia="uk-UA"/>
              </w:rPr>
            </w:pPr>
            <w:r w:rsidRPr="00F5244B">
              <w:rPr>
                <w:rFonts w:eastAsiaTheme="minorHAnsi"/>
                <w:lang w:val="uk-UA" w:eastAsia="uk-UA"/>
              </w:rPr>
              <w:t>+48,41</w:t>
            </w:r>
          </w:p>
        </w:tc>
      </w:tr>
      <w:tr w:rsidR="00F5244B" w:rsidRPr="00F5244B" w14:paraId="12B830A4" w14:textId="77777777" w:rsidTr="005153D2">
        <w:trPr>
          <w:gridAfter w:val="1"/>
          <w:wAfter w:w="9" w:type="dxa"/>
        </w:trPr>
        <w:tc>
          <w:tcPr>
            <w:tcW w:w="3964" w:type="dxa"/>
            <w:hideMark/>
          </w:tcPr>
          <w:p w14:paraId="41234561" w14:textId="77777777" w:rsidR="00F5244B" w:rsidRPr="00F5244B" w:rsidRDefault="00F5244B" w:rsidP="00F5244B">
            <w:pPr>
              <w:rPr>
                <w:rFonts w:eastAsiaTheme="minorHAnsi"/>
                <w:lang w:val="uk-UA" w:eastAsia="uk-UA"/>
              </w:rPr>
            </w:pPr>
            <w:r w:rsidRPr="00F5244B">
              <w:rPr>
                <w:rFonts w:eastAsiaTheme="minorHAnsi"/>
                <w:lang w:val="uk-UA" w:eastAsia="uk-UA"/>
              </w:rPr>
              <w:t>Найбагатші 60%</w:t>
            </w:r>
          </w:p>
        </w:tc>
        <w:tc>
          <w:tcPr>
            <w:tcW w:w="993" w:type="dxa"/>
            <w:hideMark/>
          </w:tcPr>
          <w:p w14:paraId="01297E92" w14:textId="77777777" w:rsidR="00F5244B" w:rsidRPr="00F5244B" w:rsidRDefault="00F5244B" w:rsidP="00F5244B">
            <w:pPr>
              <w:jc w:val="center"/>
              <w:rPr>
                <w:rFonts w:eastAsiaTheme="minorHAnsi"/>
                <w:lang w:val="uk-UA" w:eastAsia="uk-UA"/>
              </w:rPr>
            </w:pPr>
            <w:r w:rsidRPr="00F5244B">
              <w:rPr>
                <w:rFonts w:eastAsiaTheme="minorHAnsi"/>
                <w:lang w:val="uk-UA" w:eastAsia="uk-UA"/>
              </w:rPr>
              <w:t>17,39</w:t>
            </w:r>
          </w:p>
        </w:tc>
        <w:tc>
          <w:tcPr>
            <w:tcW w:w="992" w:type="dxa"/>
            <w:hideMark/>
          </w:tcPr>
          <w:p w14:paraId="2FE962D5" w14:textId="77777777" w:rsidR="00F5244B" w:rsidRPr="00F5244B" w:rsidRDefault="00F5244B" w:rsidP="00F5244B">
            <w:pPr>
              <w:jc w:val="center"/>
              <w:rPr>
                <w:rFonts w:eastAsiaTheme="minorHAnsi"/>
                <w:lang w:val="uk-UA" w:eastAsia="uk-UA"/>
              </w:rPr>
            </w:pPr>
            <w:r w:rsidRPr="00F5244B">
              <w:rPr>
                <w:rFonts w:eastAsiaTheme="minorHAnsi"/>
                <w:lang w:val="uk-UA" w:eastAsia="uk-UA"/>
              </w:rPr>
              <w:t>13,31</w:t>
            </w:r>
          </w:p>
        </w:tc>
        <w:tc>
          <w:tcPr>
            <w:tcW w:w="992" w:type="dxa"/>
            <w:hideMark/>
          </w:tcPr>
          <w:p w14:paraId="27815D46" w14:textId="77777777" w:rsidR="00F5244B" w:rsidRPr="00F5244B" w:rsidRDefault="00F5244B" w:rsidP="00F5244B">
            <w:pPr>
              <w:jc w:val="center"/>
              <w:rPr>
                <w:rFonts w:eastAsiaTheme="minorHAnsi"/>
                <w:lang w:val="uk-UA" w:eastAsia="uk-UA"/>
              </w:rPr>
            </w:pPr>
            <w:r w:rsidRPr="00F5244B">
              <w:rPr>
                <w:rFonts w:eastAsiaTheme="minorHAnsi"/>
                <w:lang w:val="uk-UA" w:eastAsia="uk-UA"/>
              </w:rPr>
              <w:t>28,19</w:t>
            </w:r>
          </w:p>
        </w:tc>
        <w:tc>
          <w:tcPr>
            <w:tcW w:w="1417" w:type="dxa"/>
            <w:hideMark/>
          </w:tcPr>
          <w:p w14:paraId="28E407E2" w14:textId="77777777" w:rsidR="00F5244B" w:rsidRPr="00F5244B" w:rsidRDefault="00F5244B" w:rsidP="00F5244B">
            <w:pPr>
              <w:jc w:val="center"/>
              <w:rPr>
                <w:rFonts w:eastAsiaTheme="minorHAnsi"/>
                <w:lang w:val="uk-UA" w:eastAsia="uk-UA"/>
              </w:rPr>
            </w:pPr>
            <w:r w:rsidRPr="00F5244B">
              <w:rPr>
                <w:rFonts w:eastAsiaTheme="minorHAnsi"/>
                <w:lang w:val="uk-UA" w:eastAsia="uk-UA"/>
              </w:rPr>
              <w:t>+14,88</w:t>
            </w:r>
          </w:p>
        </w:tc>
        <w:tc>
          <w:tcPr>
            <w:tcW w:w="1276" w:type="dxa"/>
            <w:hideMark/>
          </w:tcPr>
          <w:p w14:paraId="4F0F22D5" w14:textId="77777777" w:rsidR="00F5244B" w:rsidRPr="00F5244B" w:rsidRDefault="00F5244B" w:rsidP="00F5244B">
            <w:pPr>
              <w:jc w:val="center"/>
              <w:rPr>
                <w:rFonts w:eastAsiaTheme="minorHAnsi"/>
                <w:lang w:val="uk-UA" w:eastAsia="uk-UA"/>
              </w:rPr>
            </w:pPr>
            <w:r w:rsidRPr="00F5244B">
              <w:rPr>
                <w:rFonts w:eastAsiaTheme="minorHAnsi"/>
                <w:lang w:val="uk-UA" w:eastAsia="uk-UA"/>
              </w:rPr>
              <w:t>+111,82</w:t>
            </w:r>
          </w:p>
        </w:tc>
      </w:tr>
      <w:bookmarkEnd w:id="20"/>
    </w:tbl>
    <w:p w14:paraId="1419978F" w14:textId="77777777" w:rsidR="00F5244B" w:rsidRPr="002E6313" w:rsidRDefault="00F5244B" w:rsidP="00414AF1">
      <w:pPr>
        <w:shd w:val="clear" w:color="auto" w:fill="FFFFFF"/>
        <w:spacing w:line="360" w:lineRule="auto"/>
        <w:ind w:firstLine="720"/>
        <w:jc w:val="both"/>
        <w:rPr>
          <w:sz w:val="28"/>
          <w:szCs w:val="28"/>
          <w:lang w:val="uk-UA"/>
        </w:rPr>
      </w:pPr>
    </w:p>
    <w:bookmarkEnd w:id="19"/>
    <w:p w14:paraId="6B949F0E" w14:textId="5624147B" w:rsidR="00472DA0" w:rsidRPr="002E6313" w:rsidRDefault="00472DA0" w:rsidP="00BC2E3A">
      <w:pPr>
        <w:shd w:val="clear" w:color="auto" w:fill="FFFFFF"/>
        <w:spacing w:line="360" w:lineRule="auto"/>
        <w:jc w:val="both"/>
        <w:rPr>
          <w:lang w:val="uk-UA"/>
        </w:rPr>
      </w:pPr>
    </w:p>
    <w:p w14:paraId="49A676F6" w14:textId="27C4EC44" w:rsidR="00BC2E3A" w:rsidRPr="00BC2E3A" w:rsidRDefault="00BC2E3A" w:rsidP="00BC2E3A">
      <w:pPr>
        <w:spacing w:line="360" w:lineRule="auto"/>
        <w:ind w:firstLine="709"/>
        <w:jc w:val="both"/>
        <w:rPr>
          <w:sz w:val="28"/>
          <w:szCs w:val="28"/>
          <w:lang w:val="uk-UA" w:eastAsia="uk-UA"/>
        </w:rPr>
      </w:pPr>
      <w:r w:rsidRPr="00BC2E3A">
        <w:rPr>
          <w:sz w:val="28"/>
          <w:szCs w:val="28"/>
          <w:lang w:val="uk-UA" w:eastAsia="uk-UA"/>
        </w:rPr>
        <w:t xml:space="preserve">Найбільш виражений ефект спостерігається серед населення з низьким рівнем освіти. Частка осіб із початковою освітою або нижчою, які мають доступ до банківських рахунків і цифрових платежів, зросла майже вдвічі між 2021 і 2024 роками. Така динаміка </w:t>
      </w:r>
      <w:r w:rsidRPr="002E6313">
        <w:rPr>
          <w:sz w:val="28"/>
          <w:szCs w:val="28"/>
          <w:lang w:val="uk-UA" w:eastAsia="uk-UA"/>
        </w:rPr>
        <w:t>вказує на</w:t>
      </w:r>
      <w:r w:rsidRPr="00BC2E3A">
        <w:rPr>
          <w:sz w:val="28"/>
          <w:szCs w:val="28"/>
          <w:lang w:val="uk-UA" w:eastAsia="uk-UA"/>
        </w:rPr>
        <w:t xml:space="preserve"> зниження інституційних і технологічних бар’єрів та те, що прості цифрові продукти стали доступними навіть для груп із </w:t>
      </w:r>
      <w:r w:rsidRPr="00BC2E3A">
        <w:rPr>
          <w:sz w:val="28"/>
          <w:szCs w:val="28"/>
          <w:lang w:val="uk-UA" w:eastAsia="uk-UA"/>
        </w:rPr>
        <w:lastRenderedPageBreak/>
        <w:t>традиційно низькою фінансовою та цифровою грамотністю. Водночас серед осіб із середньою або вищою освітою зростання є значно повільнішим, що підтверджує наближення цього сегмента до стану повної інклюзії.</w:t>
      </w:r>
    </w:p>
    <w:p w14:paraId="122E9702" w14:textId="2AD17E52" w:rsidR="00BC2E3A" w:rsidRPr="00BC2E3A" w:rsidRDefault="00BC2E3A" w:rsidP="00BC2E3A">
      <w:pPr>
        <w:spacing w:line="360" w:lineRule="auto"/>
        <w:ind w:firstLine="709"/>
        <w:jc w:val="both"/>
        <w:rPr>
          <w:sz w:val="28"/>
          <w:szCs w:val="28"/>
          <w:lang w:val="uk-UA" w:eastAsia="uk-UA"/>
        </w:rPr>
      </w:pPr>
      <w:r w:rsidRPr="00BC2E3A">
        <w:rPr>
          <w:sz w:val="28"/>
          <w:szCs w:val="28"/>
          <w:lang w:val="uk-UA" w:eastAsia="uk-UA"/>
        </w:rPr>
        <w:t>Використання цифрових платежів демонструє більш помірну динаміку порівняно з показниками доступу. Після стрімкого зростання у 2017</w:t>
      </w:r>
      <w:r w:rsidRPr="002E6313">
        <w:rPr>
          <w:sz w:val="28"/>
          <w:szCs w:val="28"/>
          <w:lang w:val="uk-UA" w:eastAsia="uk-UA"/>
        </w:rPr>
        <w:t>-</w:t>
      </w:r>
      <w:r w:rsidRPr="00BC2E3A">
        <w:rPr>
          <w:sz w:val="28"/>
          <w:szCs w:val="28"/>
          <w:lang w:val="uk-UA" w:eastAsia="uk-UA"/>
        </w:rPr>
        <w:t>2021 роках у 2024 році спостерігається лише незначне підвищення загального показника, а в окремих групах навіть його стагнація або незначне зниження. Зокрема, серед економічно активного населення та найменш забезпечених 40% частка користувачів цифрових платежів дещо скоротилася. Це може свідчити про вплив воєнних ризиків, падіння доходів і зростання частки готівкових розрахунків у кризових умовах, а також про те, що подальше розширення використання цифрових платежів потребує не лише доступу, а й стабільних доходів та довіри до фінансової системи.</w:t>
      </w:r>
    </w:p>
    <w:p w14:paraId="2063E0D3" w14:textId="32039CFD" w:rsidR="00BC2E3A" w:rsidRPr="00BC2E3A" w:rsidRDefault="00BC2E3A" w:rsidP="00BC2E3A">
      <w:pPr>
        <w:spacing w:line="360" w:lineRule="auto"/>
        <w:ind w:firstLine="709"/>
        <w:jc w:val="both"/>
        <w:rPr>
          <w:sz w:val="28"/>
          <w:szCs w:val="28"/>
          <w:lang w:val="uk-UA" w:eastAsia="uk-UA"/>
        </w:rPr>
      </w:pPr>
      <w:r w:rsidRPr="00BC2E3A">
        <w:rPr>
          <w:sz w:val="28"/>
          <w:szCs w:val="28"/>
          <w:lang w:val="uk-UA" w:eastAsia="uk-UA"/>
        </w:rPr>
        <w:t xml:space="preserve">Окремої уваги заслуговує динаміка заощаджень у формальному фінансовому секторі. Незважаючи на відносно низький базовий рівень, у 2021–2024 роках спостерігається різке зростання частки населення, яке здійснює заощадження через банки або мобільні рахунки. Загальний показник майже подвоївся, причому найвищі темпи зростання зафіксовані серед економічно неактивного населення, жінок і найменш забезпечених домогосподарств. </w:t>
      </w:r>
      <w:r w:rsidRPr="002E6313">
        <w:rPr>
          <w:sz w:val="28"/>
          <w:szCs w:val="28"/>
          <w:lang w:val="uk-UA" w:eastAsia="uk-UA"/>
        </w:rPr>
        <w:t xml:space="preserve">Причиною є </w:t>
      </w:r>
      <w:r w:rsidRPr="00BC2E3A">
        <w:rPr>
          <w:sz w:val="28"/>
          <w:szCs w:val="28"/>
          <w:lang w:val="uk-UA" w:eastAsia="uk-UA"/>
        </w:rPr>
        <w:t xml:space="preserve"> підвищен</w:t>
      </w:r>
      <w:r w:rsidRPr="002E6313">
        <w:rPr>
          <w:sz w:val="28"/>
          <w:szCs w:val="28"/>
          <w:lang w:val="uk-UA" w:eastAsia="uk-UA"/>
        </w:rPr>
        <w:t>ня</w:t>
      </w:r>
      <w:r w:rsidRPr="00BC2E3A">
        <w:rPr>
          <w:sz w:val="28"/>
          <w:szCs w:val="28"/>
          <w:lang w:val="uk-UA" w:eastAsia="uk-UA"/>
        </w:rPr>
        <w:t xml:space="preserve"> обережності домогосподарств в умовах невизначеності, а також як результат розвитку дистанційних депозитних і ощадних продуктів, які дозволяють здійснювати накопичення без складних процедур і фізичної присутності у відділеннях банків.</w:t>
      </w:r>
    </w:p>
    <w:p w14:paraId="32B4C1DD" w14:textId="154E5275" w:rsidR="00BC2E3A" w:rsidRPr="00BC2E3A" w:rsidRDefault="00BC2E3A" w:rsidP="00BC2E3A">
      <w:pPr>
        <w:spacing w:line="360" w:lineRule="auto"/>
        <w:ind w:firstLine="709"/>
        <w:jc w:val="both"/>
        <w:rPr>
          <w:sz w:val="28"/>
          <w:szCs w:val="28"/>
          <w:lang w:val="uk-UA" w:eastAsia="uk-UA"/>
        </w:rPr>
      </w:pPr>
      <w:r w:rsidRPr="00BC2E3A">
        <w:rPr>
          <w:sz w:val="28"/>
          <w:szCs w:val="28"/>
          <w:lang w:val="uk-UA" w:eastAsia="uk-UA"/>
        </w:rPr>
        <w:t xml:space="preserve">Узагальнюючи дані таблиці </w:t>
      </w:r>
      <w:r w:rsidRPr="002E6313">
        <w:rPr>
          <w:sz w:val="28"/>
          <w:szCs w:val="28"/>
          <w:lang w:val="uk-UA" w:eastAsia="uk-UA"/>
        </w:rPr>
        <w:t>відмічаємо</w:t>
      </w:r>
      <w:r w:rsidRPr="00BC2E3A">
        <w:rPr>
          <w:sz w:val="28"/>
          <w:szCs w:val="28"/>
          <w:lang w:val="uk-UA" w:eastAsia="uk-UA"/>
        </w:rPr>
        <w:t xml:space="preserve">, що цифрова фінансова інклюзія в Україні у 2017–2024 роках розвивалася нерівномірно, але в цілому демонструє позитивну тенденцію до скорочення соціальних та економічних розривів. Основний потенціал подальшого зростання інклюзії зосереджується у сферах активного використання цифрових платежів і формування заощаджень, особливо серед економічно неактивних, малозабезпечених та менш освічених груп населення. </w:t>
      </w:r>
    </w:p>
    <w:p w14:paraId="60580288" w14:textId="5475A923" w:rsidR="00A57BEE" w:rsidRPr="002E6313" w:rsidRDefault="00671489" w:rsidP="00671489">
      <w:pPr>
        <w:pStyle w:val="Default"/>
        <w:spacing w:line="360" w:lineRule="auto"/>
        <w:ind w:firstLine="720"/>
        <w:jc w:val="center"/>
        <w:rPr>
          <w:color w:val="auto"/>
          <w:sz w:val="28"/>
          <w:szCs w:val="28"/>
          <w:lang w:val="uk-UA"/>
        </w:rPr>
      </w:pPr>
      <w:r w:rsidRPr="002E6313">
        <w:rPr>
          <w:color w:val="auto"/>
          <w:sz w:val="28"/>
          <w:szCs w:val="28"/>
          <w:lang w:val="uk-UA"/>
        </w:rPr>
        <w:lastRenderedPageBreak/>
        <w:t>Висновки за розділом 2</w:t>
      </w:r>
    </w:p>
    <w:p w14:paraId="052A3946" w14:textId="4781FA26" w:rsidR="00A57BEE" w:rsidRDefault="00A57BEE" w:rsidP="00671489">
      <w:pPr>
        <w:pStyle w:val="Default"/>
        <w:spacing w:line="360" w:lineRule="auto"/>
        <w:ind w:firstLine="720"/>
        <w:jc w:val="center"/>
        <w:rPr>
          <w:color w:val="auto"/>
          <w:sz w:val="28"/>
          <w:szCs w:val="28"/>
          <w:lang w:val="uk-UA"/>
        </w:rPr>
      </w:pPr>
    </w:p>
    <w:p w14:paraId="60665A58" w14:textId="77777777" w:rsidR="00365379" w:rsidRPr="002E6313" w:rsidRDefault="00365379" w:rsidP="00671489">
      <w:pPr>
        <w:pStyle w:val="Default"/>
        <w:spacing w:line="360" w:lineRule="auto"/>
        <w:ind w:firstLine="720"/>
        <w:jc w:val="center"/>
        <w:rPr>
          <w:color w:val="auto"/>
          <w:sz w:val="28"/>
          <w:szCs w:val="28"/>
          <w:lang w:val="uk-UA"/>
        </w:rPr>
      </w:pPr>
    </w:p>
    <w:p w14:paraId="2ECFC2A5" w14:textId="29D6224E" w:rsidR="00A57BEE" w:rsidRPr="002E6313" w:rsidRDefault="00A57BEE" w:rsidP="00733AE2">
      <w:pPr>
        <w:pStyle w:val="a6"/>
        <w:numPr>
          <w:ilvl w:val="1"/>
          <w:numId w:val="8"/>
        </w:numPr>
        <w:tabs>
          <w:tab w:val="left" w:pos="993"/>
        </w:tabs>
        <w:spacing w:before="0" w:beforeAutospacing="0" w:after="0" w:afterAutospacing="0" w:line="360" w:lineRule="auto"/>
        <w:ind w:left="0" w:firstLine="709"/>
        <w:jc w:val="both"/>
        <w:rPr>
          <w:sz w:val="28"/>
          <w:szCs w:val="28"/>
          <w:lang w:val="uk-UA"/>
        </w:rPr>
      </w:pPr>
      <w:r w:rsidRPr="002E6313">
        <w:rPr>
          <w:sz w:val="28"/>
          <w:szCs w:val="28"/>
          <w:lang w:val="uk-UA"/>
        </w:rPr>
        <w:t xml:space="preserve">Динаміка ключових показників діяльності банків у 2014–2024 рр. свідчить про зростання активів та ресурсної бази, однак така позитивна тенденція має неоднорідний зміст. На початковому етапі зростання активів значною мірою було номінальним і зумовлювалося девальвацією та інфляційними процесами, тоді як у наступні роки було спричинено консолідацією сектору й структурним зміщенням активів у бік менш ризикових інструментів. При цьому кредитна активність залишалася стриманою, а значна частина балансів банків поступово переорієнтовувалася на фінансування держави через операції з державними борговими інструментами. Особливо виразно адаптивність банківської системи проявилася у 2022–2024 рр., коли повномасштабна війна стала одночасно шоком і каталізатором структурних змін. Банки змогли забезпечити операційну безперервність, підтримати платіжну систему та виконання державних фінансових зобов’язань, а також відновити прибутковість у 2023–2024 рр. </w:t>
      </w:r>
    </w:p>
    <w:p w14:paraId="45AA2ABD" w14:textId="08F9189B" w:rsidR="00A57BEE" w:rsidRPr="002E6313" w:rsidRDefault="00A57BEE" w:rsidP="00733AE2">
      <w:pPr>
        <w:pStyle w:val="a6"/>
        <w:numPr>
          <w:ilvl w:val="1"/>
          <w:numId w:val="8"/>
        </w:numPr>
        <w:tabs>
          <w:tab w:val="left" w:pos="993"/>
          <w:tab w:val="left" w:pos="1134"/>
        </w:tabs>
        <w:spacing w:before="0" w:beforeAutospacing="0" w:after="0" w:afterAutospacing="0" w:line="360" w:lineRule="auto"/>
        <w:ind w:left="0" w:firstLine="709"/>
        <w:jc w:val="both"/>
        <w:rPr>
          <w:sz w:val="28"/>
          <w:szCs w:val="28"/>
          <w:lang w:val="uk-UA"/>
        </w:rPr>
      </w:pPr>
      <w:r w:rsidRPr="002E6313">
        <w:rPr>
          <w:sz w:val="28"/>
          <w:szCs w:val="28"/>
          <w:lang w:val="uk-UA"/>
        </w:rPr>
        <w:t xml:space="preserve">Дослідження тенденцій цифрової трансформації банківського сектору України за 2019-2024 роки вказують на перехід від кризової адаптації до стратегічної моделі розвитку. Практичним підтвердженням технологічної переорієнтації є як кадрові, так і ринкові індикатори. Водночас формування конкурентних позицій дедалі більше залежить від якості мобільного каналу, стійкості ІТ-систем, здатності до персоналізації сервісів і безпечної обробки даних у режимі, наближеному до реального часу. Відмічено, що важливою тенденцією сучасного етапу стала </w:t>
      </w:r>
      <w:proofErr w:type="spellStart"/>
      <w:r w:rsidRPr="002E6313">
        <w:rPr>
          <w:sz w:val="28"/>
          <w:szCs w:val="28"/>
          <w:lang w:val="uk-UA"/>
        </w:rPr>
        <w:t>екосистемність</w:t>
      </w:r>
      <w:proofErr w:type="spellEnd"/>
      <w:r w:rsidRPr="002E6313">
        <w:rPr>
          <w:sz w:val="28"/>
          <w:szCs w:val="28"/>
          <w:lang w:val="uk-UA"/>
        </w:rPr>
        <w:t xml:space="preserve"> і партнерська модель розвитку інновацій.</w:t>
      </w:r>
    </w:p>
    <w:p w14:paraId="630CBB23" w14:textId="0B0F35ED" w:rsidR="00A57BEE" w:rsidRPr="002E6313" w:rsidRDefault="00733AE2" w:rsidP="00733AE2">
      <w:pPr>
        <w:pStyle w:val="a6"/>
        <w:numPr>
          <w:ilvl w:val="1"/>
          <w:numId w:val="8"/>
        </w:numPr>
        <w:tabs>
          <w:tab w:val="left" w:pos="993"/>
        </w:tabs>
        <w:spacing w:before="0" w:beforeAutospacing="0" w:after="0" w:afterAutospacing="0" w:line="360" w:lineRule="auto"/>
        <w:ind w:left="0" w:firstLine="709"/>
        <w:jc w:val="both"/>
        <w:rPr>
          <w:sz w:val="28"/>
          <w:szCs w:val="28"/>
          <w:lang w:val="uk-UA"/>
        </w:rPr>
      </w:pPr>
      <w:r w:rsidRPr="002E6313">
        <w:rPr>
          <w:sz w:val="28"/>
          <w:szCs w:val="28"/>
          <w:lang w:val="uk-UA"/>
        </w:rPr>
        <w:t>Обґрунтовано, що п</w:t>
      </w:r>
      <w:r w:rsidR="00A57BEE" w:rsidRPr="002E6313">
        <w:rPr>
          <w:sz w:val="28"/>
          <w:szCs w:val="28"/>
          <w:lang w:val="uk-UA"/>
        </w:rPr>
        <w:t xml:space="preserve">отенціал розвитку фінансової інклюзії в Україні формується насамперед під впливом цифрової трансформації банківського сектору, яка знижує бар’єри доступу до фінансових послуг та розширює можливості залучення вразливих груп населення. Водночас інклюзивний ефект </w:t>
      </w:r>
      <w:proofErr w:type="spellStart"/>
      <w:r w:rsidR="00A57BEE" w:rsidRPr="002E6313">
        <w:rPr>
          <w:sz w:val="28"/>
          <w:szCs w:val="28"/>
          <w:lang w:val="uk-UA"/>
        </w:rPr>
        <w:lastRenderedPageBreak/>
        <w:t>цифровізації</w:t>
      </w:r>
      <w:proofErr w:type="spellEnd"/>
      <w:r w:rsidR="00A57BEE" w:rsidRPr="002E6313">
        <w:rPr>
          <w:sz w:val="28"/>
          <w:szCs w:val="28"/>
          <w:lang w:val="uk-UA"/>
        </w:rPr>
        <w:t xml:space="preserve"> є нерівномірним і залежить від поєднання соціальних, інфраструктурних та поведінкових чинників.</w:t>
      </w:r>
      <w:r w:rsidRPr="002E6313">
        <w:rPr>
          <w:sz w:val="28"/>
          <w:szCs w:val="28"/>
          <w:lang w:val="uk-UA"/>
        </w:rPr>
        <w:t xml:space="preserve"> Акцентовано увагу, що різні групи</w:t>
      </w:r>
      <w:r w:rsidR="00A57BEE" w:rsidRPr="002E6313">
        <w:rPr>
          <w:sz w:val="28"/>
          <w:szCs w:val="28"/>
          <w:lang w:val="uk-UA"/>
        </w:rPr>
        <w:t xml:space="preserve"> населення (ВПО, мешканці прифронтових і сільських територій, малозабезпечені домогосподарства,  молодь, економічно неактивні та особи з низьким рівнем фінансової грамотності) мають різну природу бар’єрів, але спільну потребу у простих, доступних і безпечних фінансових продуктах</w:t>
      </w:r>
      <w:r w:rsidRPr="002E6313">
        <w:rPr>
          <w:sz w:val="28"/>
          <w:szCs w:val="28"/>
          <w:lang w:val="uk-UA"/>
        </w:rPr>
        <w:t>.</w:t>
      </w:r>
      <w:r w:rsidR="00A57BEE" w:rsidRPr="002E6313">
        <w:rPr>
          <w:sz w:val="28"/>
          <w:szCs w:val="28"/>
          <w:lang w:val="uk-UA"/>
        </w:rPr>
        <w:t xml:space="preserve"> </w:t>
      </w:r>
      <w:r w:rsidRPr="002E6313">
        <w:rPr>
          <w:sz w:val="28"/>
          <w:szCs w:val="28"/>
          <w:lang w:val="uk-UA"/>
        </w:rPr>
        <w:t xml:space="preserve">Зроблено висновок про пріоритетність </w:t>
      </w:r>
      <w:r w:rsidR="00A57BEE" w:rsidRPr="002E6313">
        <w:rPr>
          <w:sz w:val="28"/>
          <w:szCs w:val="28"/>
          <w:lang w:val="uk-UA"/>
        </w:rPr>
        <w:t>комплексн</w:t>
      </w:r>
      <w:r w:rsidRPr="002E6313">
        <w:rPr>
          <w:sz w:val="28"/>
          <w:szCs w:val="28"/>
          <w:lang w:val="uk-UA"/>
        </w:rPr>
        <w:t>ої</w:t>
      </w:r>
      <w:r w:rsidR="00A57BEE" w:rsidRPr="002E6313">
        <w:rPr>
          <w:sz w:val="28"/>
          <w:szCs w:val="28"/>
          <w:lang w:val="uk-UA"/>
        </w:rPr>
        <w:t xml:space="preserve"> політик</w:t>
      </w:r>
      <w:r w:rsidRPr="002E6313">
        <w:rPr>
          <w:sz w:val="28"/>
          <w:szCs w:val="28"/>
          <w:lang w:val="uk-UA"/>
        </w:rPr>
        <w:t>и щодо підвищення рівня фінансової інклюзії в банківського секторі</w:t>
      </w:r>
      <w:r w:rsidR="00A57BEE" w:rsidRPr="002E6313">
        <w:rPr>
          <w:sz w:val="28"/>
          <w:szCs w:val="28"/>
          <w:lang w:val="uk-UA"/>
        </w:rPr>
        <w:t>, що поєднує цифрові інновації, захист споживачів, зниження цифрової нерівності та підвищення довіри до фінансових інститутів.</w:t>
      </w:r>
    </w:p>
    <w:p w14:paraId="242BB023" w14:textId="77777777" w:rsidR="00A57BEE" w:rsidRPr="002E6313" w:rsidRDefault="00A57BEE" w:rsidP="00671489">
      <w:pPr>
        <w:pStyle w:val="Default"/>
        <w:spacing w:line="360" w:lineRule="auto"/>
        <w:ind w:firstLine="720"/>
        <w:jc w:val="center"/>
        <w:rPr>
          <w:color w:val="auto"/>
          <w:sz w:val="28"/>
          <w:szCs w:val="28"/>
          <w:lang w:val="uk-UA"/>
        </w:rPr>
      </w:pPr>
    </w:p>
    <w:p w14:paraId="7B197972" w14:textId="77777777" w:rsidR="00671489" w:rsidRPr="002E6313" w:rsidRDefault="00671489" w:rsidP="00671489">
      <w:pPr>
        <w:pStyle w:val="Default"/>
        <w:spacing w:line="360" w:lineRule="auto"/>
        <w:ind w:firstLine="720"/>
        <w:jc w:val="both"/>
        <w:rPr>
          <w:color w:val="auto"/>
          <w:sz w:val="28"/>
          <w:szCs w:val="28"/>
          <w:lang w:val="uk-UA"/>
        </w:rPr>
      </w:pPr>
    </w:p>
    <w:p w14:paraId="1B54F14B" w14:textId="3E8AA043" w:rsidR="00671489" w:rsidRPr="002E6313" w:rsidRDefault="00671489" w:rsidP="00671489">
      <w:pPr>
        <w:pStyle w:val="Default"/>
        <w:spacing w:line="360" w:lineRule="auto"/>
        <w:ind w:firstLine="720"/>
        <w:jc w:val="both"/>
        <w:rPr>
          <w:color w:val="auto"/>
          <w:sz w:val="28"/>
          <w:szCs w:val="28"/>
          <w:lang w:val="uk-UA"/>
        </w:rPr>
      </w:pPr>
    </w:p>
    <w:p w14:paraId="6732FA83" w14:textId="29C15B11" w:rsidR="00733AE2" w:rsidRPr="002E6313" w:rsidRDefault="00733AE2" w:rsidP="00671489">
      <w:pPr>
        <w:pStyle w:val="Default"/>
        <w:spacing w:line="360" w:lineRule="auto"/>
        <w:ind w:firstLine="720"/>
        <w:jc w:val="both"/>
        <w:rPr>
          <w:color w:val="auto"/>
          <w:sz w:val="28"/>
          <w:szCs w:val="28"/>
          <w:lang w:val="uk-UA"/>
        </w:rPr>
      </w:pPr>
    </w:p>
    <w:p w14:paraId="79CF6F18" w14:textId="25E5D658" w:rsidR="00733AE2" w:rsidRPr="002E6313" w:rsidRDefault="00733AE2" w:rsidP="00671489">
      <w:pPr>
        <w:pStyle w:val="Default"/>
        <w:spacing w:line="360" w:lineRule="auto"/>
        <w:ind w:firstLine="720"/>
        <w:jc w:val="both"/>
        <w:rPr>
          <w:color w:val="auto"/>
          <w:sz w:val="28"/>
          <w:szCs w:val="28"/>
          <w:lang w:val="uk-UA"/>
        </w:rPr>
      </w:pPr>
    </w:p>
    <w:p w14:paraId="7D5CB3B9" w14:textId="6867C487" w:rsidR="00733AE2" w:rsidRPr="002E6313" w:rsidRDefault="00733AE2" w:rsidP="00671489">
      <w:pPr>
        <w:pStyle w:val="Default"/>
        <w:spacing w:line="360" w:lineRule="auto"/>
        <w:ind w:firstLine="720"/>
        <w:jc w:val="both"/>
        <w:rPr>
          <w:color w:val="auto"/>
          <w:sz w:val="28"/>
          <w:szCs w:val="28"/>
          <w:lang w:val="uk-UA"/>
        </w:rPr>
      </w:pPr>
    </w:p>
    <w:p w14:paraId="6FEB66DA" w14:textId="34D5A40B" w:rsidR="00733AE2" w:rsidRPr="002E6313" w:rsidRDefault="00733AE2" w:rsidP="00671489">
      <w:pPr>
        <w:pStyle w:val="Default"/>
        <w:spacing w:line="360" w:lineRule="auto"/>
        <w:ind w:firstLine="720"/>
        <w:jc w:val="both"/>
        <w:rPr>
          <w:color w:val="auto"/>
          <w:sz w:val="28"/>
          <w:szCs w:val="28"/>
          <w:lang w:val="uk-UA"/>
        </w:rPr>
      </w:pPr>
    </w:p>
    <w:p w14:paraId="030314BD" w14:textId="283F48DD" w:rsidR="00733AE2" w:rsidRPr="002E6313" w:rsidRDefault="00733AE2" w:rsidP="00671489">
      <w:pPr>
        <w:pStyle w:val="Default"/>
        <w:spacing w:line="360" w:lineRule="auto"/>
        <w:ind w:firstLine="720"/>
        <w:jc w:val="both"/>
        <w:rPr>
          <w:color w:val="auto"/>
          <w:sz w:val="28"/>
          <w:szCs w:val="28"/>
          <w:lang w:val="uk-UA"/>
        </w:rPr>
      </w:pPr>
    </w:p>
    <w:p w14:paraId="1EDB1497" w14:textId="55B1A837" w:rsidR="00733AE2" w:rsidRPr="002E6313" w:rsidRDefault="00733AE2" w:rsidP="00671489">
      <w:pPr>
        <w:pStyle w:val="Default"/>
        <w:spacing w:line="360" w:lineRule="auto"/>
        <w:ind w:firstLine="720"/>
        <w:jc w:val="both"/>
        <w:rPr>
          <w:color w:val="auto"/>
          <w:sz w:val="28"/>
          <w:szCs w:val="28"/>
          <w:lang w:val="uk-UA"/>
        </w:rPr>
      </w:pPr>
    </w:p>
    <w:p w14:paraId="1B8F2B23" w14:textId="5E76996E" w:rsidR="00733AE2" w:rsidRPr="002E6313" w:rsidRDefault="00733AE2" w:rsidP="00671489">
      <w:pPr>
        <w:pStyle w:val="Default"/>
        <w:spacing w:line="360" w:lineRule="auto"/>
        <w:ind w:firstLine="720"/>
        <w:jc w:val="both"/>
        <w:rPr>
          <w:color w:val="auto"/>
          <w:sz w:val="28"/>
          <w:szCs w:val="28"/>
          <w:lang w:val="uk-UA"/>
        </w:rPr>
      </w:pPr>
    </w:p>
    <w:p w14:paraId="06E90840" w14:textId="34EE3952" w:rsidR="00733AE2" w:rsidRPr="002E6313" w:rsidRDefault="00733AE2" w:rsidP="00671489">
      <w:pPr>
        <w:pStyle w:val="Default"/>
        <w:spacing w:line="360" w:lineRule="auto"/>
        <w:ind w:firstLine="720"/>
        <w:jc w:val="both"/>
        <w:rPr>
          <w:color w:val="auto"/>
          <w:sz w:val="28"/>
          <w:szCs w:val="28"/>
          <w:lang w:val="uk-UA"/>
        </w:rPr>
      </w:pPr>
    </w:p>
    <w:p w14:paraId="3219CFDD" w14:textId="2348194B" w:rsidR="00733AE2" w:rsidRPr="002E6313" w:rsidRDefault="00733AE2" w:rsidP="00671489">
      <w:pPr>
        <w:pStyle w:val="Default"/>
        <w:spacing w:line="360" w:lineRule="auto"/>
        <w:ind w:firstLine="720"/>
        <w:jc w:val="both"/>
        <w:rPr>
          <w:color w:val="auto"/>
          <w:sz w:val="28"/>
          <w:szCs w:val="28"/>
          <w:lang w:val="uk-UA"/>
        </w:rPr>
      </w:pPr>
    </w:p>
    <w:p w14:paraId="1FFF1B14" w14:textId="18BE9706" w:rsidR="00733AE2" w:rsidRPr="002E6313" w:rsidRDefault="00733AE2" w:rsidP="00671489">
      <w:pPr>
        <w:pStyle w:val="Default"/>
        <w:spacing w:line="360" w:lineRule="auto"/>
        <w:ind w:firstLine="720"/>
        <w:jc w:val="both"/>
        <w:rPr>
          <w:color w:val="auto"/>
          <w:sz w:val="28"/>
          <w:szCs w:val="28"/>
          <w:lang w:val="uk-UA"/>
        </w:rPr>
      </w:pPr>
    </w:p>
    <w:p w14:paraId="62B482F7" w14:textId="42112A01" w:rsidR="00733AE2" w:rsidRPr="002E6313" w:rsidRDefault="00733AE2" w:rsidP="00671489">
      <w:pPr>
        <w:pStyle w:val="Default"/>
        <w:spacing w:line="360" w:lineRule="auto"/>
        <w:ind w:firstLine="720"/>
        <w:jc w:val="both"/>
        <w:rPr>
          <w:color w:val="auto"/>
          <w:sz w:val="28"/>
          <w:szCs w:val="28"/>
          <w:lang w:val="uk-UA"/>
        </w:rPr>
      </w:pPr>
    </w:p>
    <w:p w14:paraId="27852DE6" w14:textId="3B3E999C" w:rsidR="00733AE2" w:rsidRPr="002E6313" w:rsidRDefault="00733AE2" w:rsidP="00671489">
      <w:pPr>
        <w:pStyle w:val="Default"/>
        <w:spacing w:line="360" w:lineRule="auto"/>
        <w:ind w:firstLine="720"/>
        <w:jc w:val="both"/>
        <w:rPr>
          <w:color w:val="auto"/>
          <w:sz w:val="28"/>
          <w:szCs w:val="28"/>
          <w:lang w:val="uk-UA"/>
        </w:rPr>
      </w:pPr>
    </w:p>
    <w:p w14:paraId="6B97D354" w14:textId="3A933FAB" w:rsidR="00733AE2" w:rsidRPr="002E6313" w:rsidRDefault="00733AE2" w:rsidP="00671489">
      <w:pPr>
        <w:pStyle w:val="Default"/>
        <w:spacing w:line="360" w:lineRule="auto"/>
        <w:ind w:firstLine="720"/>
        <w:jc w:val="both"/>
        <w:rPr>
          <w:color w:val="auto"/>
          <w:sz w:val="28"/>
          <w:szCs w:val="28"/>
          <w:lang w:val="uk-UA"/>
        </w:rPr>
      </w:pPr>
    </w:p>
    <w:p w14:paraId="3DFE4A3A" w14:textId="5F727B5E" w:rsidR="00733AE2" w:rsidRPr="002E6313" w:rsidRDefault="00733AE2" w:rsidP="00671489">
      <w:pPr>
        <w:pStyle w:val="Default"/>
        <w:spacing w:line="360" w:lineRule="auto"/>
        <w:ind w:firstLine="720"/>
        <w:jc w:val="both"/>
        <w:rPr>
          <w:color w:val="auto"/>
          <w:sz w:val="28"/>
          <w:szCs w:val="28"/>
          <w:lang w:val="uk-UA"/>
        </w:rPr>
      </w:pPr>
    </w:p>
    <w:p w14:paraId="45F3BF5B" w14:textId="3300E9B7" w:rsidR="00733AE2" w:rsidRPr="002E6313" w:rsidRDefault="00733AE2" w:rsidP="00671489">
      <w:pPr>
        <w:pStyle w:val="Default"/>
        <w:spacing w:line="360" w:lineRule="auto"/>
        <w:ind w:firstLine="720"/>
        <w:jc w:val="both"/>
        <w:rPr>
          <w:color w:val="auto"/>
          <w:sz w:val="28"/>
          <w:szCs w:val="28"/>
          <w:lang w:val="uk-UA"/>
        </w:rPr>
      </w:pPr>
    </w:p>
    <w:p w14:paraId="4512DB49" w14:textId="7F735622" w:rsidR="00733AE2" w:rsidRPr="002E6313" w:rsidRDefault="00733AE2" w:rsidP="00671489">
      <w:pPr>
        <w:pStyle w:val="Default"/>
        <w:spacing w:line="360" w:lineRule="auto"/>
        <w:ind w:firstLine="720"/>
        <w:jc w:val="both"/>
        <w:rPr>
          <w:color w:val="auto"/>
          <w:sz w:val="28"/>
          <w:szCs w:val="28"/>
          <w:lang w:val="uk-UA"/>
        </w:rPr>
      </w:pPr>
    </w:p>
    <w:p w14:paraId="06BC55A9" w14:textId="022ED8E4" w:rsidR="00733AE2" w:rsidRPr="002E6313" w:rsidRDefault="00733AE2" w:rsidP="00671489">
      <w:pPr>
        <w:pStyle w:val="Default"/>
        <w:spacing w:line="360" w:lineRule="auto"/>
        <w:ind w:firstLine="720"/>
        <w:jc w:val="both"/>
        <w:rPr>
          <w:color w:val="auto"/>
          <w:sz w:val="28"/>
          <w:szCs w:val="28"/>
          <w:lang w:val="uk-UA"/>
        </w:rPr>
      </w:pPr>
    </w:p>
    <w:p w14:paraId="4B37EDAF" w14:textId="3127A0A8" w:rsidR="005E5B6C" w:rsidRPr="002E6313" w:rsidRDefault="00733AE2" w:rsidP="00733AE2">
      <w:pPr>
        <w:tabs>
          <w:tab w:val="left" w:pos="851"/>
        </w:tabs>
        <w:spacing w:line="360" w:lineRule="auto"/>
        <w:jc w:val="center"/>
        <w:rPr>
          <w:sz w:val="28"/>
          <w:szCs w:val="28"/>
          <w:lang w:val="uk-UA"/>
        </w:rPr>
      </w:pPr>
      <w:r w:rsidRPr="002E6313">
        <w:rPr>
          <w:sz w:val="28"/>
          <w:szCs w:val="28"/>
          <w:lang w:val="uk-UA"/>
        </w:rPr>
        <w:lastRenderedPageBreak/>
        <w:t>РОЗДІЛ 3</w:t>
      </w:r>
    </w:p>
    <w:p w14:paraId="584B0B98" w14:textId="134E2C27" w:rsidR="00733AE2" w:rsidRPr="002E6313" w:rsidRDefault="00733AE2" w:rsidP="00733AE2">
      <w:pPr>
        <w:tabs>
          <w:tab w:val="left" w:pos="851"/>
        </w:tabs>
        <w:spacing w:line="360" w:lineRule="auto"/>
        <w:jc w:val="center"/>
        <w:rPr>
          <w:sz w:val="28"/>
          <w:szCs w:val="28"/>
          <w:lang w:val="uk-UA"/>
        </w:rPr>
      </w:pPr>
      <w:r w:rsidRPr="002E6313">
        <w:rPr>
          <w:rStyle w:val="a9"/>
          <w:b w:val="0"/>
          <w:bCs w:val="0"/>
          <w:sz w:val="28"/>
          <w:szCs w:val="28"/>
          <w:lang w:val="uk-UA"/>
        </w:rPr>
        <w:t>ФІНАНСОВІ ІННОВАЦІЇ ЯК ЧИННИК ПІДВИЩЕННЯ СТІЙКОСТІ БАНКІВСЬКОГО СЕКТОРУ</w:t>
      </w:r>
    </w:p>
    <w:p w14:paraId="297B4A46" w14:textId="11A74932" w:rsidR="00EB227C" w:rsidRPr="002E6313" w:rsidRDefault="00EB227C" w:rsidP="001F3AD4">
      <w:pPr>
        <w:pStyle w:val="a4"/>
        <w:numPr>
          <w:ilvl w:val="1"/>
          <w:numId w:val="17"/>
        </w:numPr>
        <w:spacing w:line="360" w:lineRule="auto"/>
        <w:ind w:left="0" w:firstLine="709"/>
        <w:rPr>
          <w:sz w:val="28"/>
          <w:szCs w:val="28"/>
          <w:lang w:eastAsia="uk-UA"/>
        </w:rPr>
      </w:pPr>
      <w:r w:rsidRPr="002E6313">
        <w:rPr>
          <w:sz w:val="28"/>
          <w:szCs w:val="28"/>
          <w:lang w:eastAsia="uk-UA"/>
        </w:rPr>
        <w:t>Відкритий банкінг як конструктивний фактор розвитку інклюзивного банківського сектору</w:t>
      </w:r>
    </w:p>
    <w:p w14:paraId="399B30AE" w14:textId="67F78436" w:rsidR="002E6313" w:rsidRPr="002E6313" w:rsidRDefault="002E6313" w:rsidP="002E6313">
      <w:pPr>
        <w:spacing w:line="360" w:lineRule="auto"/>
        <w:rPr>
          <w:sz w:val="28"/>
          <w:szCs w:val="28"/>
          <w:lang w:val="uk-UA" w:eastAsia="uk-UA"/>
        </w:rPr>
      </w:pPr>
    </w:p>
    <w:p w14:paraId="1D97F4BE" w14:textId="6994F0CB" w:rsidR="002E6313" w:rsidRPr="002E6313" w:rsidRDefault="002E6313" w:rsidP="002E6313">
      <w:pPr>
        <w:spacing w:line="360" w:lineRule="auto"/>
        <w:rPr>
          <w:sz w:val="28"/>
          <w:szCs w:val="28"/>
          <w:lang w:val="uk-UA" w:eastAsia="uk-UA"/>
        </w:rPr>
      </w:pPr>
    </w:p>
    <w:p w14:paraId="3815D5A2" w14:textId="1AB084DD" w:rsidR="002E6313" w:rsidRPr="002E6313" w:rsidRDefault="002E6313" w:rsidP="002E6313">
      <w:pPr>
        <w:pStyle w:val="a6"/>
        <w:spacing w:before="0" w:beforeAutospacing="0" w:after="0" w:afterAutospacing="0" w:line="360" w:lineRule="auto"/>
        <w:ind w:firstLine="709"/>
        <w:jc w:val="both"/>
        <w:rPr>
          <w:sz w:val="28"/>
          <w:szCs w:val="28"/>
          <w:lang w:val="uk-UA" w:eastAsia="uk-UA"/>
        </w:rPr>
      </w:pPr>
      <w:r w:rsidRPr="002E6313">
        <w:rPr>
          <w:sz w:val="28"/>
          <w:szCs w:val="28"/>
          <w:lang w:val="uk-UA"/>
        </w:rPr>
        <w:t xml:space="preserve">Поглиблення </w:t>
      </w:r>
      <w:proofErr w:type="spellStart"/>
      <w:r w:rsidRPr="002E6313">
        <w:rPr>
          <w:sz w:val="28"/>
          <w:szCs w:val="28"/>
          <w:lang w:val="uk-UA"/>
        </w:rPr>
        <w:t>цифровізації</w:t>
      </w:r>
      <w:proofErr w:type="spellEnd"/>
      <w:r w:rsidRPr="002E6313">
        <w:rPr>
          <w:sz w:val="28"/>
          <w:szCs w:val="28"/>
          <w:lang w:val="uk-UA"/>
        </w:rPr>
        <w:t xml:space="preserve"> фінансових послуг у ХХІ ст. спричинило трансформацію традиційної банківської моделі  від «закритих» екосистем, де банк є єдиною точкою доступу до продуктів, до моделі </w:t>
      </w:r>
      <w:proofErr w:type="spellStart"/>
      <w:r w:rsidRPr="002E6313">
        <w:rPr>
          <w:rStyle w:val="a9"/>
          <w:b w:val="0"/>
          <w:bCs w:val="0"/>
          <w:sz w:val="28"/>
          <w:szCs w:val="28"/>
          <w:lang w:val="uk-UA"/>
        </w:rPr>
        <w:t>платформенного</w:t>
      </w:r>
      <w:proofErr w:type="spellEnd"/>
      <w:r w:rsidRPr="002E6313">
        <w:rPr>
          <w:rStyle w:val="a9"/>
          <w:b w:val="0"/>
          <w:bCs w:val="0"/>
          <w:sz w:val="28"/>
          <w:szCs w:val="28"/>
          <w:lang w:val="uk-UA"/>
        </w:rPr>
        <w:t xml:space="preserve"> банкінгу</w:t>
      </w:r>
      <w:r w:rsidRPr="002E6313">
        <w:rPr>
          <w:sz w:val="28"/>
          <w:szCs w:val="28"/>
          <w:lang w:val="uk-UA"/>
        </w:rPr>
        <w:t xml:space="preserve">, у межах якої клієнт може отримувати комплексні сервіси через інтеграцію різних провайдерів. Одним із ключових інструментів цієї трансформації виступає </w:t>
      </w:r>
      <w:r w:rsidRPr="002E6313">
        <w:rPr>
          <w:rStyle w:val="a9"/>
          <w:b w:val="0"/>
          <w:bCs w:val="0"/>
          <w:sz w:val="28"/>
          <w:szCs w:val="28"/>
          <w:lang w:val="uk-UA"/>
        </w:rPr>
        <w:t>відкритий банкінг (</w:t>
      </w:r>
      <w:proofErr w:type="spellStart"/>
      <w:r w:rsidRPr="002E6313">
        <w:rPr>
          <w:rStyle w:val="a9"/>
          <w:b w:val="0"/>
          <w:bCs w:val="0"/>
          <w:sz w:val="28"/>
          <w:szCs w:val="28"/>
          <w:lang w:val="uk-UA"/>
        </w:rPr>
        <w:t>open</w:t>
      </w:r>
      <w:proofErr w:type="spellEnd"/>
      <w:r w:rsidRPr="002E6313">
        <w:rPr>
          <w:rStyle w:val="a9"/>
          <w:b w:val="0"/>
          <w:bCs w:val="0"/>
          <w:sz w:val="28"/>
          <w:szCs w:val="28"/>
          <w:lang w:val="uk-UA"/>
        </w:rPr>
        <w:t xml:space="preserve"> </w:t>
      </w:r>
      <w:proofErr w:type="spellStart"/>
      <w:r w:rsidRPr="002E6313">
        <w:rPr>
          <w:rStyle w:val="a9"/>
          <w:b w:val="0"/>
          <w:bCs w:val="0"/>
          <w:sz w:val="28"/>
          <w:szCs w:val="28"/>
          <w:lang w:val="uk-UA"/>
        </w:rPr>
        <w:t>banking</w:t>
      </w:r>
      <w:proofErr w:type="spellEnd"/>
      <w:r w:rsidRPr="002E6313">
        <w:rPr>
          <w:rStyle w:val="a9"/>
          <w:b w:val="0"/>
          <w:bCs w:val="0"/>
          <w:sz w:val="28"/>
          <w:szCs w:val="28"/>
          <w:lang w:val="uk-UA"/>
        </w:rPr>
        <w:t>)</w:t>
      </w:r>
      <w:r>
        <w:rPr>
          <w:rStyle w:val="a9"/>
          <w:b w:val="0"/>
          <w:bCs w:val="0"/>
          <w:sz w:val="28"/>
          <w:szCs w:val="28"/>
          <w:lang w:val="uk-UA"/>
        </w:rPr>
        <w:t xml:space="preserve">. </w:t>
      </w:r>
      <w:r w:rsidRPr="002E6313">
        <w:rPr>
          <w:sz w:val="28"/>
          <w:szCs w:val="28"/>
          <w:lang w:val="uk-UA"/>
        </w:rPr>
        <w:t xml:space="preserve"> </w:t>
      </w:r>
      <w:r>
        <w:rPr>
          <w:sz w:val="28"/>
          <w:szCs w:val="28"/>
          <w:lang w:val="uk-UA"/>
        </w:rPr>
        <w:t xml:space="preserve">В його основу покладено </w:t>
      </w:r>
      <w:r w:rsidRPr="002E6313">
        <w:rPr>
          <w:sz w:val="28"/>
          <w:szCs w:val="28"/>
          <w:lang w:val="uk-UA"/>
        </w:rPr>
        <w:t xml:space="preserve">підхід, за яким банки та інші надавачі платіжних послуг забезпечують </w:t>
      </w:r>
      <w:r w:rsidRPr="002E6313">
        <w:rPr>
          <w:rStyle w:val="a9"/>
          <w:b w:val="0"/>
          <w:bCs w:val="0"/>
          <w:sz w:val="28"/>
          <w:szCs w:val="28"/>
          <w:lang w:val="uk-UA"/>
        </w:rPr>
        <w:t>стандартизований і безпечний доступ</w:t>
      </w:r>
      <w:r w:rsidRPr="002E6313">
        <w:rPr>
          <w:sz w:val="28"/>
          <w:szCs w:val="28"/>
          <w:lang w:val="uk-UA"/>
        </w:rPr>
        <w:t xml:space="preserve"> до рахункових даних та ініціювання платежів </w:t>
      </w:r>
      <w:r w:rsidRPr="002E6313">
        <w:rPr>
          <w:rStyle w:val="a9"/>
          <w:b w:val="0"/>
          <w:bCs w:val="0"/>
          <w:sz w:val="28"/>
          <w:szCs w:val="28"/>
          <w:lang w:val="uk-UA"/>
        </w:rPr>
        <w:t>через API</w:t>
      </w:r>
      <w:r w:rsidRPr="002E6313">
        <w:rPr>
          <w:sz w:val="28"/>
          <w:szCs w:val="28"/>
          <w:lang w:val="uk-UA"/>
        </w:rPr>
        <w:t xml:space="preserve"> для уповноважених третіх сторін на підставі </w:t>
      </w:r>
      <w:r w:rsidRPr="002E6313">
        <w:rPr>
          <w:rStyle w:val="a9"/>
          <w:b w:val="0"/>
          <w:bCs w:val="0"/>
          <w:sz w:val="28"/>
          <w:szCs w:val="28"/>
          <w:lang w:val="uk-UA"/>
        </w:rPr>
        <w:t>чітко вираженої згоди клієнта</w:t>
      </w:r>
      <w:r w:rsidRPr="002E6313">
        <w:rPr>
          <w:sz w:val="28"/>
          <w:szCs w:val="28"/>
          <w:lang w:val="uk-UA"/>
        </w:rPr>
        <w:t>.</w:t>
      </w:r>
    </w:p>
    <w:p w14:paraId="38B17F5E" w14:textId="3D103690" w:rsidR="002E6313" w:rsidRPr="002E6313" w:rsidRDefault="002E6313" w:rsidP="002E6313">
      <w:pPr>
        <w:pStyle w:val="a6"/>
        <w:spacing w:before="0" w:beforeAutospacing="0" w:after="0" w:afterAutospacing="0" w:line="360" w:lineRule="auto"/>
        <w:ind w:firstLine="709"/>
        <w:jc w:val="both"/>
        <w:rPr>
          <w:sz w:val="28"/>
          <w:szCs w:val="28"/>
          <w:lang w:val="uk-UA"/>
        </w:rPr>
      </w:pPr>
      <w:r w:rsidRPr="002E6313">
        <w:rPr>
          <w:sz w:val="28"/>
          <w:szCs w:val="28"/>
          <w:lang w:val="uk-UA"/>
        </w:rPr>
        <w:t xml:space="preserve">Інституційно відкритий банкінг закріпився насамперед у ЄС через Другу директиву про платіжні послуги  </w:t>
      </w:r>
      <w:r w:rsidRPr="002E6313">
        <w:rPr>
          <w:rStyle w:val="a9"/>
          <w:b w:val="0"/>
          <w:bCs w:val="0"/>
          <w:sz w:val="28"/>
          <w:szCs w:val="28"/>
          <w:lang w:val="uk-UA"/>
        </w:rPr>
        <w:t>PSD2 (</w:t>
      </w:r>
      <w:proofErr w:type="spellStart"/>
      <w:r w:rsidRPr="002E6313">
        <w:rPr>
          <w:rStyle w:val="a9"/>
          <w:b w:val="0"/>
          <w:bCs w:val="0"/>
          <w:sz w:val="28"/>
          <w:szCs w:val="28"/>
          <w:lang w:val="uk-UA"/>
        </w:rPr>
        <w:t>Directive</w:t>
      </w:r>
      <w:proofErr w:type="spellEnd"/>
      <w:r w:rsidRPr="002E6313">
        <w:rPr>
          <w:rStyle w:val="a9"/>
          <w:b w:val="0"/>
          <w:bCs w:val="0"/>
          <w:sz w:val="28"/>
          <w:szCs w:val="28"/>
          <w:lang w:val="uk-UA"/>
        </w:rPr>
        <w:t xml:space="preserve"> (EU) 2015/2366)</w:t>
      </w:r>
      <w:r w:rsidRPr="002E6313">
        <w:rPr>
          <w:sz w:val="28"/>
          <w:szCs w:val="28"/>
          <w:lang w:val="uk-UA"/>
        </w:rPr>
        <w:t xml:space="preserve">, яка створила нормативні передумови для розвитку </w:t>
      </w:r>
      <w:r w:rsidR="00087C50">
        <w:rPr>
          <w:sz w:val="28"/>
          <w:szCs w:val="28"/>
          <w:lang w:val="uk-UA"/>
        </w:rPr>
        <w:t xml:space="preserve">цифрових </w:t>
      </w:r>
      <w:r w:rsidRPr="002E6313">
        <w:rPr>
          <w:sz w:val="28"/>
          <w:szCs w:val="28"/>
          <w:lang w:val="uk-UA"/>
        </w:rPr>
        <w:t>послуг і відкрила доступ третіх сторін до рахунків у межах визначених правил безпеки</w:t>
      </w:r>
      <w:r w:rsidR="00365379">
        <w:rPr>
          <w:sz w:val="28"/>
          <w:szCs w:val="28"/>
          <w:lang w:val="uk-UA"/>
        </w:rPr>
        <w:t xml:space="preserve"> </w:t>
      </w:r>
      <w:r w:rsidR="00365379" w:rsidRPr="00365379">
        <w:rPr>
          <w:sz w:val="28"/>
          <w:szCs w:val="28"/>
          <w:lang w:val="uk-UA"/>
        </w:rPr>
        <w:t>[74]</w:t>
      </w:r>
      <w:r w:rsidRPr="002E6313">
        <w:rPr>
          <w:sz w:val="28"/>
          <w:szCs w:val="28"/>
          <w:lang w:val="uk-UA"/>
        </w:rPr>
        <w:t xml:space="preserve">. </w:t>
      </w:r>
    </w:p>
    <w:p w14:paraId="0C7018FC" w14:textId="3D4B4535" w:rsidR="002E6313" w:rsidRPr="002E6313" w:rsidRDefault="002E6313" w:rsidP="002E6313">
      <w:pPr>
        <w:pStyle w:val="a6"/>
        <w:spacing w:before="0" w:beforeAutospacing="0" w:after="0" w:afterAutospacing="0" w:line="360" w:lineRule="auto"/>
        <w:ind w:firstLine="709"/>
        <w:jc w:val="both"/>
        <w:rPr>
          <w:sz w:val="28"/>
          <w:szCs w:val="28"/>
          <w:lang w:val="uk-UA"/>
        </w:rPr>
      </w:pPr>
      <w:r w:rsidRPr="002E6313">
        <w:rPr>
          <w:sz w:val="28"/>
          <w:szCs w:val="28"/>
          <w:lang w:val="uk-UA"/>
        </w:rPr>
        <w:t>У шир</w:t>
      </w:r>
      <w:r w:rsidR="00087C50">
        <w:rPr>
          <w:sz w:val="28"/>
          <w:szCs w:val="28"/>
          <w:lang w:val="uk-UA"/>
        </w:rPr>
        <w:t>ок</w:t>
      </w:r>
      <w:r w:rsidRPr="002E6313">
        <w:rPr>
          <w:sz w:val="28"/>
          <w:szCs w:val="28"/>
          <w:lang w:val="uk-UA"/>
        </w:rPr>
        <w:t xml:space="preserve">ому контексті відкритий банкінг розглядається як практичний механізм реалізації ідеї </w:t>
      </w:r>
      <w:r w:rsidRPr="002E6313">
        <w:rPr>
          <w:rStyle w:val="a9"/>
          <w:b w:val="0"/>
          <w:bCs w:val="0"/>
          <w:sz w:val="28"/>
          <w:szCs w:val="28"/>
          <w:lang w:val="uk-UA"/>
        </w:rPr>
        <w:t>контролю користувача над власними фінансовими даними</w:t>
      </w:r>
      <w:r w:rsidRPr="002E6313">
        <w:rPr>
          <w:sz w:val="28"/>
          <w:szCs w:val="28"/>
          <w:lang w:val="uk-UA"/>
        </w:rPr>
        <w:t xml:space="preserve"> та розвитку конкуренції на ринку фінансових послуг. </w:t>
      </w:r>
    </w:p>
    <w:p w14:paraId="2D9352C4" w14:textId="0E4AAC89" w:rsidR="002E6313" w:rsidRPr="002E6313" w:rsidRDefault="002E6313" w:rsidP="002E6313">
      <w:pPr>
        <w:pStyle w:val="a6"/>
        <w:spacing w:before="0" w:beforeAutospacing="0" w:after="0" w:afterAutospacing="0" w:line="360" w:lineRule="auto"/>
        <w:ind w:firstLine="709"/>
        <w:jc w:val="both"/>
        <w:rPr>
          <w:sz w:val="28"/>
          <w:szCs w:val="28"/>
          <w:lang w:val="uk-UA"/>
        </w:rPr>
      </w:pPr>
      <w:r w:rsidRPr="002E6313">
        <w:rPr>
          <w:rStyle w:val="a9"/>
          <w:b w:val="0"/>
          <w:bCs w:val="0"/>
          <w:sz w:val="28"/>
          <w:szCs w:val="28"/>
          <w:lang w:val="uk-UA"/>
        </w:rPr>
        <w:t>Фінансова інклюзія</w:t>
      </w:r>
      <w:r w:rsidRPr="002E6313">
        <w:rPr>
          <w:sz w:val="28"/>
          <w:szCs w:val="28"/>
          <w:lang w:val="uk-UA"/>
        </w:rPr>
        <w:t xml:space="preserve"> у сучасному розумінні означає доступ населення і бізнесу до корисних та доступних фінансових продуктів і послуг (платежі, заощадження, кредит, страхування), що надаються </w:t>
      </w:r>
      <w:proofErr w:type="spellStart"/>
      <w:r w:rsidRPr="002E6313">
        <w:rPr>
          <w:sz w:val="28"/>
          <w:szCs w:val="28"/>
          <w:lang w:val="uk-UA"/>
        </w:rPr>
        <w:t>відповідально</w:t>
      </w:r>
      <w:proofErr w:type="spellEnd"/>
      <w:r w:rsidRPr="002E6313">
        <w:rPr>
          <w:sz w:val="28"/>
          <w:szCs w:val="28"/>
          <w:lang w:val="uk-UA"/>
        </w:rPr>
        <w:t xml:space="preserve"> та </w:t>
      </w:r>
      <w:proofErr w:type="spellStart"/>
      <w:r w:rsidRPr="002E6313">
        <w:rPr>
          <w:sz w:val="28"/>
          <w:szCs w:val="28"/>
          <w:lang w:val="uk-UA"/>
        </w:rPr>
        <w:t>стійко</w:t>
      </w:r>
      <w:proofErr w:type="spellEnd"/>
      <w:r w:rsidRPr="002E6313">
        <w:rPr>
          <w:sz w:val="28"/>
          <w:szCs w:val="28"/>
          <w:lang w:val="uk-UA"/>
        </w:rPr>
        <w:t xml:space="preserve">. Світовий банк наголошує, що базовий </w:t>
      </w:r>
      <w:proofErr w:type="spellStart"/>
      <w:r w:rsidRPr="002E6313">
        <w:rPr>
          <w:sz w:val="28"/>
          <w:szCs w:val="28"/>
          <w:lang w:val="uk-UA"/>
        </w:rPr>
        <w:t>транзакційний</w:t>
      </w:r>
      <w:proofErr w:type="spellEnd"/>
      <w:r w:rsidRPr="002E6313">
        <w:rPr>
          <w:sz w:val="28"/>
          <w:szCs w:val="28"/>
          <w:lang w:val="uk-UA"/>
        </w:rPr>
        <w:t xml:space="preserve"> рахунок є «першим кроком» до </w:t>
      </w:r>
      <w:r w:rsidR="00087C50">
        <w:rPr>
          <w:sz w:val="28"/>
          <w:szCs w:val="28"/>
          <w:lang w:val="uk-UA"/>
        </w:rPr>
        <w:t>розширення</w:t>
      </w:r>
      <w:r w:rsidRPr="002E6313">
        <w:rPr>
          <w:sz w:val="28"/>
          <w:szCs w:val="28"/>
          <w:lang w:val="uk-UA"/>
        </w:rPr>
        <w:t xml:space="preserve"> інклюзії, оскільки відкриває можливості безпечного зберігання коштів, отримання доходів і здійснення платежів</w:t>
      </w:r>
      <w:r w:rsidR="00365379" w:rsidRPr="00365379">
        <w:rPr>
          <w:sz w:val="28"/>
          <w:szCs w:val="28"/>
          <w:lang w:val="uk-UA"/>
        </w:rPr>
        <w:t xml:space="preserve"> </w:t>
      </w:r>
      <w:r w:rsidR="00365379" w:rsidRPr="00365379">
        <w:rPr>
          <w:sz w:val="28"/>
          <w:szCs w:val="28"/>
          <w:lang w:val="uk-UA"/>
        </w:rPr>
        <w:t>[7</w:t>
      </w:r>
      <w:r w:rsidR="00365379" w:rsidRPr="00365379">
        <w:rPr>
          <w:sz w:val="28"/>
          <w:szCs w:val="28"/>
          <w:lang w:val="uk-UA"/>
        </w:rPr>
        <w:t>6</w:t>
      </w:r>
      <w:r w:rsidR="00365379" w:rsidRPr="00365379">
        <w:rPr>
          <w:sz w:val="28"/>
          <w:szCs w:val="28"/>
          <w:lang w:val="uk-UA"/>
        </w:rPr>
        <w:t>]</w:t>
      </w:r>
      <w:r w:rsidR="00365379" w:rsidRPr="002E6313">
        <w:rPr>
          <w:sz w:val="28"/>
          <w:szCs w:val="28"/>
          <w:lang w:val="uk-UA"/>
        </w:rPr>
        <w:t>.</w:t>
      </w:r>
      <w:r w:rsidRPr="002E6313">
        <w:rPr>
          <w:sz w:val="28"/>
          <w:szCs w:val="28"/>
          <w:lang w:val="uk-UA"/>
        </w:rPr>
        <w:t xml:space="preserve"> </w:t>
      </w:r>
    </w:p>
    <w:p w14:paraId="07DAE7C6" w14:textId="14C6BB1F" w:rsidR="002E6313" w:rsidRPr="002E6313" w:rsidRDefault="00087C50" w:rsidP="002E6313">
      <w:pPr>
        <w:pStyle w:val="a6"/>
        <w:spacing w:before="0" w:beforeAutospacing="0" w:after="0" w:afterAutospacing="0" w:line="360" w:lineRule="auto"/>
        <w:ind w:firstLine="709"/>
        <w:jc w:val="both"/>
        <w:rPr>
          <w:sz w:val="28"/>
          <w:szCs w:val="28"/>
          <w:lang w:val="uk-UA"/>
        </w:rPr>
      </w:pPr>
      <w:r>
        <w:rPr>
          <w:sz w:val="28"/>
          <w:szCs w:val="28"/>
          <w:lang w:val="uk-UA"/>
        </w:rPr>
        <w:lastRenderedPageBreak/>
        <w:t>Основними каналами впливу в</w:t>
      </w:r>
      <w:r w:rsidR="002E6313" w:rsidRPr="002E6313">
        <w:rPr>
          <w:sz w:val="28"/>
          <w:szCs w:val="28"/>
          <w:lang w:val="uk-UA"/>
        </w:rPr>
        <w:t>ідкрит</w:t>
      </w:r>
      <w:r>
        <w:rPr>
          <w:sz w:val="28"/>
          <w:szCs w:val="28"/>
          <w:lang w:val="uk-UA"/>
        </w:rPr>
        <w:t>ого</w:t>
      </w:r>
      <w:r w:rsidR="002E6313" w:rsidRPr="002E6313">
        <w:rPr>
          <w:sz w:val="28"/>
          <w:szCs w:val="28"/>
          <w:lang w:val="uk-UA"/>
        </w:rPr>
        <w:t xml:space="preserve"> банкінг</w:t>
      </w:r>
      <w:r>
        <w:rPr>
          <w:sz w:val="28"/>
          <w:szCs w:val="28"/>
          <w:lang w:val="uk-UA"/>
        </w:rPr>
        <w:t>у</w:t>
      </w:r>
      <w:r w:rsidR="002E6313" w:rsidRPr="002E6313">
        <w:rPr>
          <w:sz w:val="28"/>
          <w:szCs w:val="28"/>
          <w:lang w:val="uk-UA"/>
        </w:rPr>
        <w:t xml:space="preserve"> на </w:t>
      </w:r>
      <w:proofErr w:type="spellStart"/>
      <w:r w:rsidR="002E6313" w:rsidRPr="002E6313">
        <w:rPr>
          <w:sz w:val="28"/>
          <w:szCs w:val="28"/>
          <w:lang w:val="uk-UA"/>
        </w:rPr>
        <w:t>інклюзивність</w:t>
      </w:r>
      <w:proofErr w:type="spellEnd"/>
      <w:r w:rsidR="002E6313" w:rsidRPr="002E6313">
        <w:rPr>
          <w:sz w:val="28"/>
          <w:szCs w:val="28"/>
          <w:lang w:val="uk-UA"/>
        </w:rPr>
        <w:t xml:space="preserve"> банківського сектору</w:t>
      </w:r>
      <w:r>
        <w:rPr>
          <w:sz w:val="28"/>
          <w:szCs w:val="28"/>
          <w:lang w:val="uk-UA"/>
        </w:rPr>
        <w:t xml:space="preserve"> в Україні є</w:t>
      </w:r>
      <w:r w:rsidR="002E6313" w:rsidRPr="002E6313">
        <w:rPr>
          <w:sz w:val="28"/>
          <w:szCs w:val="28"/>
          <w:lang w:val="uk-UA"/>
        </w:rPr>
        <w:t>:</w:t>
      </w:r>
    </w:p>
    <w:p w14:paraId="73FA3DBD" w14:textId="7B868532" w:rsidR="002E6313" w:rsidRPr="002E6313" w:rsidRDefault="002E6313" w:rsidP="001F3AD4">
      <w:pPr>
        <w:pStyle w:val="a6"/>
        <w:numPr>
          <w:ilvl w:val="0"/>
          <w:numId w:val="35"/>
        </w:numPr>
        <w:tabs>
          <w:tab w:val="clear" w:pos="720"/>
          <w:tab w:val="left" w:pos="993"/>
        </w:tabs>
        <w:spacing w:before="0" w:beforeAutospacing="0" w:after="0" w:afterAutospacing="0" w:line="360" w:lineRule="auto"/>
        <w:ind w:left="0" w:firstLine="709"/>
        <w:jc w:val="both"/>
        <w:rPr>
          <w:sz w:val="28"/>
          <w:szCs w:val="28"/>
          <w:lang w:val="uk-UA"/>
        </w:rPr>
      </w:pPr>
      <w:r w:rsidRPr="002E6313">
        <w:rPr>
          <w:rStyle w:val="a9"/>
          <w:b w:val="0"/>
          <w:bCs w:val="0"/>
          <w:sz w:val="28"/>
          <w:szCs w:val="28"/>
          <w:lang w:val="uk-UA"/>
        </w:rPr>
        <w:t xml:space="preserve">Зниження </w:t>
      </w:r>
      <w:proofErr w:type="spellStart"/>
      <w:r w:rsidRPr="002E6313">
        <w:rPr>
          <w:rStyle w:val="a9"/>
          <w:b w:val="0"/>
          <w:bCs w:val="0"/>
          <w:sz w:val="28"/>
          <w:szCs w:val="28"/>
          <w:lang w:val="uk-UA"/>
        </w:rPr>
        <w:t>транзакційних</w:t>
      </w:r>
      <w:proofErr w:type="spellEnd"/>
      <w:r w:rsidRPr="002E6313">
        <w:rPr>
          <w:rStyle w:val="a9"/>
          <w:b w:val="0"/>
          <w:bCs w:val="0"/>
          <w:sz w:val="28"/>
          <w:szCs w:val="28"/>
          <w:lang w:val="uk-UA"/>
        </w:rPr>
        <w:t xml:space="preserve"> витрат доступу</w:t>
      </w:r>
      <w:r w:rsidR="00087C50">
        <w:rPr>
          <w:rStyle w:val="a9"/>
          <w:b w:val="0"/>
          <w:bCs w:val="0"/>
          <w:sz w:val="28"/>
          <w:szCs w:val="28"/>
          <w:lang w:val="uk-UA"/>
        </w:rPr>
        <w:t xml:space="preserve">. </w:t>
      </w:r>
      <w:r w:rsidRPr="002E6313">
        <w:rPr>
          <w:sz w:val="28"/>
          <w:szCs w:val="28"/>
          <w:lang w:val="uk-UA"/>
        </w:rPr>
        <w:t>API-інтеграції дозволяють клієнту швидко підключати рахунки з різних банків до одного інтерфейсу (</w:t>
      </w:r>
      <w:proofErr w:type="spellStart"/>
      <w:r w:rsidRPr="002E6313">
        <w:rPr>
          <w:sz w:val="28"/>
          <w:szCs w:val="28"/>
          <w:lang w:val="uk-UA"/>
        </w:rPr>
        <w:t>агрегатора</w:t>
      </w:r>
      <w:proofErr w:type="spellEnd"/>
      <w:r w:rsidRPr="002E6313">
        <w:rPr>
          <w:sz w:val="28"/>
          <w:szCs w:val="28"/>
          <w:lang w:val="uk-UA"/>
        </w:rPr>
        <w:t>), отримувати аналіз витрат, планування бюджету, нагадування щодо платежів тощо. Це важливо для груп, які мають обмежені ресурси часу/мобільності (ВПО, люди з інвалідністю, зайняті працівники, малий бізнес).</w:t>
      </w:r>
    </w:p>
    <w:p w14:paraId="621F7F4F" w14:textId="134889AE" w:rsidR="002E6313" w:rsidRPr="002E6313" w:rsidRDefault="002E6313" w:rsidP="001F3AD4">
      <w:pPr>
        <w:pStyle w:val="a6"/>
        <w:numPr>
          <w:ilvl w:val="0"/>
          <w:numId w:val="35"/>
        </w:numPr>
        <w:tabs>
          <w:tab w:val="clear" w:pos="720"/>
          <w:tab w:val="left" w:pos="993"/>
        </w:tabs>
        <w:spacing w:before="0" w:beforeAutospacing="0" w:after="0" w:afterAutospacing="0" w:line="360" w:lineRule="auto"/>
        <w:ind w:left="0" w:firstLine="709"/>
        <w:jc w:val="both"/>
        <w:rPr>
          <w:sz w:val="28"/>
          <w:szCs w:val="28"/>
          <w:lang w:val="uk-UA"/>
        </w:rPr>
      </w:pPr>
      <w:r w:rsidRPr="002E6313">
        <w:rPr>
          <w:rStyle w:val="a9"/>
          <w:b w:val="0"/>
          <w:bCs w:val="0"/>
          <w:sz w:val="28"/>
          <w:szCs w:val="28"/>
          <w:lang w:val="uk-UA"/>
        </w:rPr>
        <w:t>Персоналізація і більш точне оцінювання ризику</w:t>
      </w:r>
      <w:r w:rsidR="00087C50">
        <w:rPr>
          <w:rStyle w:val="a9"/>
          <w:b w:val="0"/>
          <w:bCs w:val="0"/>
          <w:sz w:val="28"/>
          <w:szCs w:val="28"/>
          <w:lang w:val="uk-UA"/>
        </w:rPr>
        <w:t>.</w:t>
      </w:r>
      <w:r w:rsidRPr="002E6313">
        <w:rPr>
          <w:sz w:val="28"/>
          <w:szCs w:val="28"/>
          <w:lang w:val="uk-UA"/>
        </w:rPr>
        <w:br/>
        <w:t xml:space="preserve">За згодою клієнта, агреговані </w:t>
      </w:r>
      <w:proofErr w:type="spellStart"/>
      <w:r w:rsidRPr="002E6313">
        <w:rPr>
          <w:sz w:val="28"/>
          <w:szCs w:val="28"/>
          <w:lang w:val="uk-UA"/>
        </w:rPr>
        <w:t>транзакційні</w:t>
      </w:r>
      <w:proofErr w:type="spellEnd"/>
      <w:r w:rsidRPr="002E6313">
        <w:rPr>
          <w:sz w:val="28"/>
          <w:szCs w:val="28"/>
          <w:lang w:val="uk-UA"/>
        </w:rPr>
        <w:t xml:space="preserve"> дані можуть використовуватися (у рамках законодавства і принципів мінімізації даних) для більш точного профілювання платоспроможності та формування індивідуальних пропозицій. Це потенційно розширює доступ до кредитування для осіб без «класичної» кредитної історії (молодь, </w:t>
      </w:r>
      <w:proofErr w:type="spellStart"/>
      <w:r w:rsidRPr="002E6313">
        <w:rPr>
          <w:sz w:val="28"/>
          <w:szCs w:val="28"/>
          <w:lang w:val="uk-UA"/>
        </w:rPr>
        <w:t>самозайняті</w:t>
      </w:r>
      <w:proofErr w:type="spellEnd"/>
      <w:r w:rsidRPr="002E6313">
        <w:rPr>
          <w:sz w:val="28"/>
          <w:szCs w:val="28"/>
          <w:lang w:val="uk-UA"/>
        </w:rPr>
        <w:t>, частина ВПО).</w:t>
      </w:r>
    </w:p>
    <w:p w14:paraId="6D63D915" w14:textId="102C2923" w:rsidR="002E6313" w:rsidRPr="002E6313" w:rsidRDefault="002E6313" w:rsidP="001F3AD4">
      <w:pPr>
        <w:pStyle w:val="a6"/>
        <w:numPr>
          <w:ilvl w:val="0"/>
          <w:numId w:val="35"/>
        </w:numPr>
        <w:tabs>
          <w:tab w:val="clear" w:pos="720"/>
          <w:tab w:val="left" w:pos="993"/>
        </w:tabs>
        <w:spacing w:before="0" w:beforeAutospacing="0" w:after="0" w:afterAutospacing="0" w:line="360" w:lineRule="auto"/>
        <w:ind w:left="0" w:firstLine="709"/>
        <w:jc w:val="both"/>
        <w:rPr>
          <w:sz w:val="28"/>
          <w:szCs w:val="28"/>
          <w:lang w:val="uk-UA"/>
        </w:rPr>
      </w:pPr>
      <w:r w:rsidRPr="002E6313">
        <w:rPr>
          <w:rStyle w:val="a9"/>
          <w:b w:val="0"/>
          <w:bCs w:val="0"/>
          <w:sz w:val="28"/>
          <w:szCs w:val="28"/>
          <w:lang w:val="uk-UA"/>
        </w:rPr>
        <w:t>Конкуренція та поява «надбудов» над банківською інфраструктурою</w:t>
      </w:r>
      <w:r w:rsidR="00087C50">
        <w:rPr>
          <w:rStyle w:val="a9"/>
          <w:b w:val="0"/>
          <w:bCs w:val="0"/>
          <w:sz w:val="28"/>
          <w:szCs w:val="28"/>
          <w:lang w:val="uk-UA"/>
        </w:rPr>
        <w:t xml:space="preserve">. </w:t>
      </w:r>
      <w:r w:rsidRPr="002E6313">
        <w:rPr>
          <w:sz w:val="28"/>
          <w:szCs w:val="28"/>
          <w:lang w:val="uk-UA"/>
        </w:rPr>
        <w:t xml:space="preserve">Відкритий банкінг відкриває простір для </w:t>
      </w:r>
      <w:proofErr w:type="spellStart"/>
      <w:r w:rsidRPr="002E6313">
        <w:rPr>
          <w:sz w:val="28"/>
          <w:szCs w:val="28"/>
          <w:lang w:val="uk-UA"/>
        </w:rPr>
        <w:t>фінтех</w:t>
      </w:r>
      <w:proofErr w:type="spellEnd"/>
      <w:r w:rsidRPr="002E6313">
        <w:rPr>
          <w:sz w:val="28"/>
          <w:szCs w:val="28"/>
          <w:lang w:val="uk-UA"/>
        </w:rPr>
        <w:t xml:space="preserve">-рішень, які конкурують за якість сервісу, зручність і ціну, а не за «володіння клієнтом». За логікою PSD2, клієнт має можливість отримувати послуги від спеціалізованих провайдерів (AIS/PIS), не змінюючи банк, що знижує «вартість переключення» і підвищує </w:t>
      </w:r>
      <w:proofErr w:type="spellStart"/>
      <w:r w:rsidRPr="002E6313">
        <w:rPr>
          <w:sz w:val="28"/>
          <w:szCs w:val="28"/>
          <w:lang w:val="uk-UA"/>
        </w:rPr>
        <w:t>інклюзивність</w:t>
      </w:r>
      <w:proofErr w:type="spellEnd"/>
      <w:r w:rsidRPr="002E6313">
        <w:rPr>
          <w:sz w:val="28"/>
          <w:szCs w:val="28"/>
          <w:lang w:val="uk-UA"/>
        </w:rPr>
        <w:t xml:space="preserve"> для користувачів з низькою фінансовою грамотністю (за умови якісного UX та належного захисту споживача)</w:t>
      </w:r>
      <w:r w:rsidR="00365379">
        <w:rPr>
          <w:sz w:val="28"/>
          <w:szCs w:val="28"/>
          <w:lang w:val="en-US"/>
        </w:rPr>
        <w:t xml:space="preserve"> </w:t>
      </w:r>
      <w:r w:rsidR="00365379" w:rsidRPr="00365379">
        <w:rPr>
          <w:sz w:val="28"/>
          <w:szCs w:val="28"/>
          <w:lang w:val="uk-UA"/>
        </w:rPr>
        <w:t>[7</w:t>
      </w:r>
      <w:r w:rsidR="00365379">
        <w:rPr>
          <w:sz w:val="28"/>
          <w:szCs w:val="28"/>
          <w:lang w:val="en-US"/>
        </w:rPr>
        <w:t>4</w:t>
      </w:r>
      <w:r w:rsidR="00365379" w:rsidRPr="00365379">
        <w:rPr>
          <w:sz w:val="28"/>
          <w:szCs w:val="28"/>
          <w:lang w:val="uk-UA"/>
        </w:rPr>
        <w:t>]</w:t>
      </w:r>
      <w:r w:rsidR="00365379" w:rsidRPr="002E6313">
        <w:rPr>
          <w:sz w:val="28"/>
          <w:szCs w:val="28"/>
          <w:lang w:val="uk-UA"/>
        </w:rPr>
        <w:t>.</w:t>
      </w:r>
    </w:p>
    <w:p w14:paraId="2A8BDD3C" w14:textId="6AB2B01B" w:rsidR="002E6313" w:rsidRPr="002E6313" w:rsidRDefault="002E6313" w:rsidP="001F3AD4">
      <w:pPr>
        <w:pStyle w:val="a6"/>
        <w:numPr>
          <w:ilvl w:val="0"/>
          <w:numId w:val="35"/>
        </w:numPr>
        <w:tabs>
          <w:tab w:val="clear" w:pos="720"/>
          <w:tab w:val="left" w:pos="993"/>
        </w:tabs>
        <w:spacing w:before="0" w:beforeAutospacing="0" w:after="0" w:afterAutospacing="0" w:line="360" w:lineRule="auto"/>
        <w:ind w:left="0" w:firstLine="709"/>
        <w:jc w:val="both"/>
        <w:rPr>
          <w:sz w:val="28"/>
          <w:szCs w:val="28"/>
          <w:lang w:val="uk-UA"/>
        </w:rPr>
      </w:pPr>
      <w:r w:rsidRPr="002E6313">
        <w:rPr>
          <w:rStyle w:val="a9"/>
          <w:b w:val="0"/>
          <w:bCs w:val="0"/>
          <w:sz w:val="28"/>
          <w:szCs w:val="28"/>
          <w:lang w:val="uk-UA"/>
        </w:rPr>
        <w:t xml:space="preserve">Стимулювання розвитку </w:t>
      </w:r>
      <w:r w:rsidR="00087C50">
        <w:rPr>
          <w:rStyle w:val="a9"/>
          <w:b w:val="0"/>
          <w:bCs w:val="0"/>
          <w:sz w:val="28"/>
          <w:szCs w:val="28"/>
          <w:lang w:val="uk-UA"/>
        </w:rPr>
        <w:t xml:space="preserve">екосистем. </w:t>
      </w:r>
      <w:r w:rsidRPr="002E6313">
        <w:rPr>
          <w:sz w:val="28"/>
          <w:szCs w:val="28"/>
          <w:lang w:val="uk-UA"/>
        </w:rPr>
        <w:t>Ініціювання платежу через третю сторону дає змогу вбудовувати оплату у нефінансові сервіси (</w:t>
      </w:r>
      <w:proofErr w:type="spellStart"/>
      <w:r w:rsidRPr="002E6313">
        <w:rPr>
          <w:sz w:val="28"/>
          <w:szCs w:val="28"/>
          <w:lang w:val="uk-UA"/>
        </w:rPr>
        <w:t>маркетплейси</w:t>
      </w:r>
      <w:proofErr w:type="spellEnd"/>
      <w:r w:rsidRPr="002E6313">
        <w:rPr>
          <w:sz w:val="28"/>
          <w:szCs w:val="28"/>
          <w:lang w:val="uk-UA"/>
        </w:rPr>
        <w:t>, освітні платформи, медичні сервіси), що робить фінансові послуги «непомітними», але доступнішими.</w:t>
      </w:r>
    </w:p>
    <w:p w14:paraId="52B32222" w14:textId="5D2FE118" w:rsidR="002E6313" w:rsidRPr="002E6313" w:rsidRDefault="00087C50" w:rsidP="002E6313">
      <w:pPr>
        <w:pStyle w:val="a6"/>
        <w:spacing w:before="0" w:beforeAutospacing="0" w:after="0" w:afterAutospacing="0" w:line="360" w:lineRule="auto"/>
        <w:ind w:firstLine="709"/>
        <w:jc w:val="both"/>
        <w:rPr>
          <w:sz w:val="28"/>
          <w:szCs w:val="28"/>
          <w:lang w:val="uk-UA"/>
        </w:rPr>
      </w:pPr>
      <w:r>
        <w:rPr>
          <w:sz w:val="28"/>
          <w:szCs w:val="28"/>
          <w:lang w:val="uk-UA"/>
        </w:rPr>
        <w:t>Враховуючи вищенаведене</w:t>
      </w:r>
      <w:r w:rsidR="002E6313" w:rsidRPr="002E6313">
        <w:rPr>
          <w:sz w:val="28"/>
          <w:szCs w:val="28"/>
          <w:lang w:val="uk-UA"/>
        </w:rPr>
        <w:t xml:space="preserve">, відкритий банкінг може виступати </w:t>
      </w:r>
      <w:r w:rsidR="002E6313" w:rsidRPr="002E6313">
        <w:rPr>
          <w:rStyle w:val="a9"/>
          <w:b w:val="0"/>
          <w:bCs w:val="0"/>
          <w:sz w:val="28"/>
          <w:szCs w:val="28"/>
          <w:lang w:val="uk-UA"/>
        </w:rPr>
        <w:t>конструктивним фактором</w:t>
      </w:r>
      <w:r w:rsidR="002E6313" w:rsidRPr="002E6313">
        <w:rPr>
          <w:sz w:val="28"/>
          <w:szCs w:val="28"/>
          <w:lang w:val="uk-UA"/>
        </w:rPr>
        <w:t xml:space="preserve"> розвитку </w:t>
      </w:r>
      <w:proofErr w:type="spellStart"/>
      <w:r w:rsidR="002E6313" w:rsidRPr="002E6313">
        <w:rPr>
          <w:sz w:val="28"/>
          <w:szCs w:val="28"/>
          <w:lang w:val="uk-UA"/>
        </w:rPr>
        <w:t>інклюзивності</w:t>
      </w:r>
      <w:proofErr w:type="spellEnd"/>
      <w:r w:rsidR="002E6313" w:rsidRPr="002E6313">
        <w:rPr>
          <w:sz w:val="28"/>
          <w:szCs w:val="28"/>
          <w:lang w:val="uk-UA"/>
        </w:rPr>
        <w:t xml:space="preserve">, проте лише за умови коректного балансу між доступністю і ризиками (безпека, </w:t>
      </w:r>
      <w:proofErr w:type="spellStart"/>
      <w:r w:rsidR="002E6313" w:rsidRPr="002E6313">
        <w:rPr>
          <w:sz w:val="28"/>
          <w:szCs w:val="28"/>
          <w:lang w:val="uk-UA"/>
        </w:rPr>
        <w:t>приватність</w:t>
      </w:r>
      <w:proofErr w:type="spellEnd"/>
      <w:r w:rsidR="002E6313" w:rsidRPr="002E6313">
        <w:rPr>
          <w:sz w:val="28"/>
          <w:szCs w:val="28"/>
          <w:lang w:val="uk-UA"/>
        </w:rPr>
        <w:t>, шахрайство).</w:t>
      </w:r>
    </w:p>
    <w:p w14:paraId="3D315C4D" w14:textId="5A94FDC0" w:rsidR="002E6313" w:rsidRPr="002E6313" w:rsidRDefault="002E6313" w:rsidP="002E6313">
      <w:pPr>
        <w:spacing w:line="360" w:lineRule="auto"/>
        <w:ind w:firstLine="709"/>
        <w:jc w:val="both"/>
        <w:rPr>
          <w:sz w:val="28"/>
          <w:szCs w:val="28"/>
          <w:lang w:val="uk-UA"/>
        </w:rPr>
      </w:pPr>
    </w:p>
    <w:p w14:paraId="1754D845" w14:textId="2C882AC3" w:rsidR="002901C6" w:rsidRPr="00365379" w:rsidRDefault="00087C50" w:rsidP="002901C6">
      <w:pPr>
        <w:spacing w:line="360" w:lineRule="auto"/>
        <w:ind w:firstLine="709"/>
        <w:jc w:val="both"/>
        <w:rPr>
          <w:sz w:val="28"/>
          <w:szCs w:val="28"/>
          <w:lang w:val="uk-UA" w:eastAsia="uk-UA"/>
        </w:rPr>
      </w:pPr>
      <w:r w:rsidRPr="00087C50">
        <w:rPr>
          <w:sz w:val="28"/>
          <w:szCs w:val="28"/>
          <w:lang w:val="uk-UA" w:eastAsia="uk-UA"/>
        </w:rPr>
        <w:lastRenderedPageBreak/>
        <w:t xml:space="preserve">Залежно від ролі держави та ринкових суб’єктів у формуванні правил доступу до фінансових даних і платіжної інфраструктури, у міжнародній практиці сформувалися два базові підходи до впровадження відкритого банкінгу: </w:t>
      </w:r>
      <w:r w:rsidR="002901C6" w:rsidRPr="00365379">
        <w:rPr>
          <w:sz w:val="28"/>
          <w:szCs w:val="28"/>
          <w:lang w:val="uk-UA" w:eastAsia="uk-UA"/>
        </w:rPr>
        <w:t>європейська модель (PSD2-орієнтована) і</w:t>
      </w:r>
      <w:r w:rsidR="002901C6" w:rsidRPr="00365379">
        <w:rPr>
          <w:sz w:val="28"/>
          <w:szCs w:val="28"/>
          <w:lang w:val="uk-UA" w:eastAsia="uk-UA"/>
        </w:rPr>
        <w:tab/>
        <w:t xml:space="preserve">британська модель (CMA </w:t>
      </w:r>
      <w:proofErr w:type="spellStart"/>
      <w:r w:rsidR="002901C6" w:rsidRPr="00365379">
        <w:rPr>
          <w:sz w:val="28"/>
          <w:szCs w:val="28"/>
          <w:lang w:val="uk-UA" w:eastAsia="uk-UA"/>
        </w:rPr>
        <w:t>Open</w:t>
      </w:r>
      <w:proofErr w:type="spellEnd"/>
      <w:r w:rsidR="002901C6" w:rsidRPr="00365379">
        <w:rPr>
          <w:sz w:val="28"/>
          <w:szCs w:val="28"/>
          <w:lang w:val="uk-UA" w:eastAsia="uk-UA"/>
        </w:rPr>
        <w:t xml:space="preserve"> </w:t>
      </w:r>
      <w:proofErr w:type="spellStart"/>
      <w:r w:rsidR="002901C6" w:rsidRPr="00365379">
        <w:rPr>
          <w:sz w:val="28"/>
          <w:szCs w:val="28"/>
          <w:lang w:val="uk-UA" w:eastAsia="uk-UA"/>
        </w:rPr>
        <w:t>Banking</w:t>
      </w:r>
      <w:proofErr w:type="spellEnd"/>
      <w:r w:rsidR="002901C6" w:rsidRPr="00365379">
        <w:rPr>
          <w:sz w:val="28"/>
          <w:szCs w:val="28"/>
          <w:lang w:val="uk-UA" w:eastAsia="uk-UA"/>
        </w:rPr>
        <w:t>)</w:t>
      </w:r>
      <w:r w:rsidRPr="00365379">
        <w:rPr>
          <w:sz w:val="28"/>
          <w:szCs w:val="28"/>
          <w:lang w:val="uk-UA" w:eastAsia="uk-UA"/>
        </w:rPr>
        <w:t xml:space="preserve">. </w:t>
      </w:r>
    </w:p>
    <w:p w14:paraId="0AC7573E" w14:textId="77777777" w:rsidR="002901C6" w:rsidRPr="00087C50" w:rsidRDefault="002901C6" w:rsidP="002901C6">
      <w:pPr>
        <w:spacing w:line="360" w:lineRule="auto"/>
        <w:ind w:firstLine="709"/>
        <w:jc w:val="both"/>
        <w:rPr>
          <w:sz w:val="28"/>
          <w:szCs w:val="28"/>
          <w:lang w:val="uk-UA" w:eastAsia="uk-UA"/>
        </w:rPr>
      </w:pPr>
      <w:r w:rsidRPr="00087C50">
        <w:rPr>
          <w:sz w:val="28"/>
          <w:szCs w:val="28"/>
          <w:lang w:val="uk-UA" w:eastAsia="uk-UA"/>
        </w:rPr>
        <w:t>Регуляторний підхід передбачає ініціативну роль законодавчих і наглядових органів, які встановлюють обов’язкові вимоги щодо доступу до рахунків, стандартів безпеки, захисту споживачів і технічної взаємодії учасників ринку. Натомість ринковий підхід базується на використанні відкритого банкінгу як інструменту стимулювання конкуренції, де ключову роль відіграють антимонопольні органи, галузеві стандарти та добровільна координація учасників екосистеми.</w:t>
      </w:r>
    </w:p>
    <w:p w14:paraId="773EA6D1" w14:textId="3FE3A9CC" w:rsidR="002901C6" w:rsidRPr="00087C50" w:rsidRDefault="002901C6" w:rsidP="002901C6">
      <w:pPr>
        <w:spacing w:line="360" w:lineRule="auto"/>
        <w:ind w:firstLine="709"/>
        <w:jc w:val="both"/>
        <w:rPr>
          <w:sz w:val="28"/>
          <w:szCs w:val="28"/>
          <w:lang w:val="uk-UA" w:eastAsia="uk-UA"/>
        </w:rPr>
      </w:pPr>
      <w:r w:rsidRPr="00087C50">
        <w:rPr>
          <w:sz w:val="28"/>
          <w:szCs w:val="28"/>
          <w:lang w:val="uk-UA" w:eastAsia="uk-UA"/>
        </w:rPr>
        <w:t xml:space="preserve">З огляду на процеси європейської інтеграції та цифрової модернізації фінансового сектору України, дослідження світових моделей впровадження відкритого банкінгу набуває особливої актуальності. Порівняльний аналіз регуляторного та ринкового підходів створює теоретичне підґрунтя для формування національної моделі відкритого банкінгу, здатної поєднати вимоги безпеки, конкуренції та </w:t>
      </w:r>
      <w:proofErr w:type="spellStart"/>
      <w:r w:rsidRPr="00087C50">
        <w:rPr>
          <w:sz w:val="28"/>
          <w:szCs w:val="28"/>
          <w:lang w:val="uk-UA" w:eastAsia="uk-UA"/>
        </w:rPr>
        <w:t>інклюзивності</w:t>
      </w:r>
      <w:proofErr w:type="spellEnd"/>
      <w:r w:rsidRPr="00087C50">
        <w:rPr>
          <w:sz w:val="28"/>
          <w:szCs w:val="28"/>
          <w:lang w:val="uk-UA" w:eastAsia="uk-UA"/>
        </w:rPr>
        <w:t xml:space="preserve"> фінансових послуг</w:t>
      </w:r>
      <w:r>
        <w:rPr>
          <w:sz w:val="28"/>
          <w:szCs w:val="28"/>
          <w:lang w:val="uk-UA" w:eastAsia="uk-UA"/>
        </w:rPr>
        <w:t xml:space="preserve"> (табл.3.1)</w:t>
      </w:r>
      <w:r w:rsidRPr="00087C50">
        <w:rPr>
          <w:sz w:val="28"/>
          <w:szCs w:val="28"/>
          <w:lang w:val="uk-UA" w:eastAsia="uk-UA"/>
        </w:rPr>
        <w:t>.</w:t>
      </w:r>
    </w:p>
    <w:p w14:paraId="27586207" w14:textId="495A73EC" w:rsidR="00087C50" w:rsidRPr="002901C6" w:rsidRDefault="002901C6" w:rsidP="002E6313">
      <w:pPr>
        <w:pStyle w:val="a6"/>
        <w:spacing w:before="0" w:beforeAutospacing="0" w:after="0" w:afterAutospacing="0" w:line="360" w:lineRule="auto"/>
        <w:ind w:firstLine="709"/>
        <w:jc w:val="both"/>
        <w:rPr>
          <w:sz w:val="28"/>
          <w:szCs w:val="28"/>
          <w:lang w:val="uk-UA"/>
        </w:rPr>
      </w:pPr>
      <w:bookmarkStart w:id="21" w:name="_Hlk217771910"/>
      <w:r>
        <w:rPr>
          <w:sz w:val="28"/>
          <w:szCs w:val="28"/>
          <w:lang w:val="uk-UA"/>
        </w:rPr>
        <w:t xml:space="preserve">Таблиця 3.1 - </w:t>
      </w:r>
      <w:proofErr w:type="spellStart"/>
      <w:r w:rsidRPr="002901C6">
        <w:rPr>
          <w:sz w:val="28"/>
          <w:szCs w:val="28"/>
        </w:rPr>
        <w:t>Компаративний</w:t>
      </w:r>
      <w:proofErr w:type="spellEnd"/>
      <w:r w:rsidRPr="002901C6">
        <w:rPr>
          <w:sz w:val="28"/>
          <w:szCs w:val="28"/>
        </w:rPr>
        <w:t xml:space="preserve"> </w:t>
      </w:r>
      <w:proofErr w:type="spellStart"/>
      <w:r w:rsidRPr="002901C6">
        <w:rPr>
          <w:sz w:val="28"/>
          <w:szCs w:val="28"/>
        </w:rPr>
        <w:t>аналіз</w:t>
      </w:r>
      <w:proofErr w:type="spellEnd"/>
      <w:r w:rsidRPr="002901C6">
        <w:rPr>
          <w:sz w:val="28"/>
          <w:szCs w:val="28"/>
        </w:rPr>
        <w:t xml:space="preserve"> моделей </w:t>
      </w:r>
      <w:proofErr w:type="spellStart"/>
      <w:r w:rsidRPr="002901C6">
        <w:rPr>
          <w:sz w:val="28"/>
          <w:szCs w:val="28"/>
        </w:rPr>
        <w:t>відкритого</w:t>
      </w:r>
      <w:proofErr w:type="spellEnd"/>
      <w:r w:rsidRPr="002901C6">
        <w:rPr>
          <w:sz w:val="28"/>
          <w:szCs w:val="28"/>
        </w:rPr>
        <w:t xml:space="preserve"> </w:t>
      </w:r>
      <w:proofErr w:type="spellStart"/>
      <w:r w:rsidRPr="002901C6">
        <w:rPr>
          <w:sz w:val="28"/>
          <w:szCs w:val="28"/>
        </w:rPr>
        <w:t>банкінгу</w:t>
      </w:r>
      <w:proofErr w:type="spellEnd"/>
    </w:p>
    <w:tbl>
      <w:tblPr>
        <w:tblStyle w:val="afe"/>
        <w:tblW w:w="0" w:type="auto"/>
        <w:tblLook w:val="04A0" w:firstRow="1" w:lastRow="0" w:firstColumn="1" w:lastColumn="0" w:noHBand="0" w:noVBand="1"/>
      </w:tblPr>
      <w:tblGrid>
        <w:gridCol w:w="2312"/>
        <w:gridCol w:w="4007"/>
        <w:gridCol w:w="3309"/>
      </w:tblGrid>
      <w:tr w:rsidR="00087C50" w:rsidRPr="00087C50" w14:paraId="2A8E5BF4" w14:textId="77777777" w:rsidTr="00087C50">
        <w:tc>
          <w:tcPr>
            <w:tcW w:w="2312" w:type="dxa"/>
            <w:hideMark/>
          </w:tcPr>
          <w:p w14:paraId="44C18D82" w14:textId="77777777" w:rsidR="00087C50" w:rsidRPr="00087C50" w:rsidRDefault="00087C50" w:rsidP="00087C50">
            <w:pPr>
              <w:jc w:val="center"/>
              <w:rPr>
                <w:lang w:val="uk-UA" w:eastAsia="uk-UA"/>
              </w:rPr>
            </w:pPr>
            <w:r w:rsidRPr="00087C50">
              <w:rPr>
                <w:lang w:val="uk-UA" w:eastAsia="uk-UA"/>
              </w:rPr>
              <w:t>Критерій порівняння</w:t>
            </w:r>
          </w:p>
        </w:tc>
        <w:tc>
          <w:tcPr>
            <w:tcW w:w="0" w:type="auto"/>
            <w:hideMark/>
          </w:tcPr>
          <w:p w14:paraId="505E829A" w14:textId="77777777" w:rsidR="00087C50" w:rsidRPr="00087C50" w:rsidRDefault="00087C50" w:rsidP="00087C50">
            <w:pPr>
              <w:jc w:val="center"/>
              <w:rPr>
                <w:lang w:val="uk-UA" w:eastAsia="uk-UA"/>
              </w:rPr>
            </w:pPr>
            <w:r w:rsidRPr="00087C50">
              <w:rPr>
                <w:lang w:val="uk-UA" w:eastAsia="uk-UA"/>
              </w:rPr>
              <w:t>Європейська модель (PSD2-орієнтована)</w:t>
            </w:r>
          </w:p>
        </w:tc>
        <w:tc>
          <w:tcPr>
            <w:tcW w:w="0" w:type="auto"/>
            <w:hideMark/>
          </w:tcPr>
          <w:p w14:paraId="54C527A2" w14:textId="77777777" w:rsidR="00087C50" w:rsidRPr="00087C50" w:rsidRDefault="00087C50" w:rsidP="00087C50">
            <w:pPr>
              <w:jc w:val="center"/>
              <w:rPr>
                <w:lang w:val="uk-UA" w:eastAsia="uk-UA"/>
              </w:rPr>
            </w:pPr>
            <w:r w:rsidRPr="00087C50">
              <w:rPr>
                <w:lang w:val="uk-UA" w:eastAsia="uk-UA"/>
              </w:rPr>
              <w:t xml:space="preserve">Британська модель (CMA </w:t>
            </w:r>
            <w:proofErr w:type="spellStart"/>
            <w:r w:rsidRPr="00087C50">
              <w:rPr>
                <w:lang w:val="uk-UA" w:eastAsia="uk-UA"/>
              </w:rPr>
              <w:t>Open</w:t>
            </w:r>
            <w:proofErr w:type="spellEnd"/>
            <w:r w:rsidRPr="00087C50">
              <w:rPr>
                <w:lang w:val="uk-UA" w:eastAsia="uk-UA"/>
              </w:rPr>
              <w:t xml:space="preserve"> </w:t>
            </w:r>
            <w:proofErr w:type="spellStart"/>
            <w:r w:rsidRPr="00087C50">
              <w:rPr>
                <w:lang w:val="uk-UA" w:eastAsia="uk-UA"/>
              </w:rPr>
              <w:t>Banking</w:t>
            </w:r>
            <w:proofErr w:type="spellEnd"/>
            <w:r w:rsidRPr="00087C50">
              <w:rPr>
                <w:lang w:val="uk-UA" w:eastAsia="uk-UA"/>
              </w:rPr>
              <w:t>)</w:t>
            </w:r>
          </w:p>
        </w:tc>
      </w:tr>
      <w:tr w:rsidR="00087C50" w:rsidRPr="00E14384" w14:paraId="23EAE047" w14:textId="77777777" w:rsidTr="00087C50">
        <w:tc>
          <w:tcPr>
            <w:tcW w:w="2312" w:type="dxa"/>
            <w:hideMark/>
          </w:tcPr>
          <w:p w14:paraId="326A5AE9" w14:textId="77777777" w:rsidR="00087C50" w:rsidRPr="00087C50" w:rsidRDefault="00087C50" w:rsidP="00087C50">
            <w:pPr>
              <w:rPr>
                <w:lang w:val="uk-UA" w:eastAsia="uk-UA"/>
              </w:rPr>
            </w:pPr>
            <w:r w:rsidRPr="00087C50">
              <w:rPr>
                <w:lang w:val="uk-UA" w:eastAsia="uk-UA"/>
              </w:rPr>
              <w:t>Нормативна основа</w:t>
            </w:r>
          </w:p>
        </w:tc>
        <w:tc>
          <w:tcPr>
            <w:tcW w:w="0" w:type="auto"/>
            <w:hideMark/>
          </w:tcPr>
          <w:p w14:paraId="352E6A1F" w14:textId="77777777" w:rsidR="00087C50" w:rsidRPr="00087C50" w:rsidRDefault="00087C50" w:rsidP="00087C50">
            <w:pPr>
              <w:rPr>
                <w:lang w:val="uk-UA" w:eastAsia="uk-UA"/>
              </w:rPr>
            </w:pPr>
            <w:r w:rsidRPr="00087C50">
              <w:rPr>
                <w:lang w:val="uk-UA" w:eastAsia="uk-UA"/>
              </w:rPr>
              <w:t xml:space="preserve">Директива (EU) 2015/2366 (PSD2); Делегований регламент (EU) 2018/389 (RTS SCA &amp; </w:t>
            </w:r>
            <w:proofErr w:type="spellStart"/>
            <w:r w:rsidRPr="00087C50">
              <w:rPr>
                <w:lang w:val="uk-UA" w:eastAsia="uk-UA"/>
              </w:rPr>
              <w:t>Secure</w:t>
            </w:r>
            <w:proofErr w:type="spellEnd"/>
            <w:r w:rsidRPr="00087C50">
              <w:rPr>
                <w:lang w:val="uk-UA" w:eastAsia="uk-UA"/>
              </w:rPr>
              <w:t xml:space="preserve"> </w:t>
            </w:r>
            <w:proofErr w:type="spellStart"/>
            <w:r w:rsidRPr="00087C50">
              <w:rPr>
                <w:lang w:val="uk-UA" w:eastAsia="uk-UA"/>
              </w:rPr>
              <w:t>Communication</w:t>
            </w:r>
            <w:proofErr w:type="spellEnd"/>
            <w:r w:rsidRPr="00087C50">
              <w:rPr>
                <w:lang w:val="uk-UA" w:eastAsia="uk-UA"/>
              </w:rPr>
              <w:t>)</w:t>
            </w:r>
          </w:p>
        </w:tc>
        <w:tc>
          <w:tcPr>
            <w:tcW w:w="0" w:type="auto"/>
            <w:hideMark/>
          </w:tcPr>
          <w:p w14:paraId="50A9FA0F" w14:textId="77777777" w:rsidR="00087C50" w:rsidRPr="00087C50" w:rsidRDefault="00087C50" w:rsidP="00087C50">
            <w:pPr>
              <w:rPr>
                <w:lang w:val="uk-UA" w:eastAsia="uk-UA"/>
              </w:rPr>
            </w:pPr>
            <w:proofErr w:type="spellStart"/>
            <w:r w:rsidRPr="00087C50">
              <w:rPr>
                <w:lang w:val="uk-UA" w:eastAsia="uk-UA"/>
              </w:rPr>
              <w:t>Retail</w:t>
            </w:r>
            <w:proofErr w:type="spellEnd"/>
            <w:r w:rsidRPr="00087C50">
              <w:rPr>
                <w:lang w:val="uk-UA" w:eastAsia="uk-UA"/>
              </w:rPr>
              <w:t xml:space="preserve"> </w:t>
            </w:r>
            <w:proofErr w:type="spellStart"/>
            <w:r w:rsidRPr="00087C50">
              <w:rPr>
                <w:lang w:val="uk-UA" w:eastAsia="uk-UA"/>
              </w:rPr>
              <w:t>Banking</w:t>
            </w:r>
            <w:proofErr w:type="spellEnd"/>
            <w:r w:rsidRPr="00087C50">
              <w:rPr>
                <w:lang w:val="uk-UA" w:eastAsia="uk-UA"/>
              </w:rPr>
              <w:t xml:space="preserve"> </w:t>
            </w:r>
            <w:proofErr w:type="spellStart"/>
            <w:r w:rsidRPr="00087C50">
              <w:rPr>
                <w:lang w:val="uk-UA" w:eastAsia="uk-UA"/>
              </w:rPr>
              <w:t>Market</w:t>
            </w:r>
            <w:proofErr w:type="spellEnd"/>
            <w:r w:rsidRPr="00087C50">
              <w:rPr>
                <w:lang w:val="uk-UA" w:eastAsia="uk-UA"/>
              </w:rPr>
              <w:t xml:space="preserve"> </w:t>
            </w:r>
            <w:proofErr w:type="spellStart"/>
            <w:r w:rsidRPr="00087C50">
              <w:rPr>
                <w:lang w:val="uk-UA" w:eastAsia="uk-UA"/>
              </w:rPr>
              <w:t>Investigation</w:t>
            </w:r>
            <w:proofErr w:type="spellEnd"/>
            <w:r w:rsidRPr="00087C50">
              <w:rPr>
                <w:lang w:val="uk-UA" w:eastAsia="uk-UA"/>
              </w:rPr>
              <w:t xml:space="preserve"> </w:t>
            </w:r>
            <w:proofErr w:type="spellStart"/>
            <w:r w:rsidRPr="00087C50">
              <w:rPr>
                <w:lang w:val="uk-UA" w:eastAsia="uk-UA"/>
              </w:rPr>
              <w:t>Order</w:t>
            </w:r>
            <w:proofErr w:type="spellEnd"/>
            <w:r w:rsidRPr="00087C50">
              <w:rPr>
                <w:lang w:val="uk-UA" w:eastAsia="uk-UA"/>
              </w:rPr>
              <w:t xml:space="preserve"> 2017 (</w:t>
            </w:r>
            <w:proofErr w:type="spellStart"/>
            <w:r w:rsidRPr="00087C50">
              <w:rPr>
                <w:lang w:val="uk-UA" w:eastAsia="uk-UA"/>
              </w:rPr>
              <w:t>Competition</w:t>
            </w:r>
            <w:proofErr w:type="spellEnd"/>
            <w:r w:rsidRPr="00087C50">
              <w:rPr>
                <w:lang w:val="uk-UA" w:eastAsia="uk-UA"/>
              </w:rPr>
              <w:t xml:space="preserve"> </w:t>
            </w:r>
            <w:proofErr w:type="spellStart"/>
            <w:r w:rsidRPr="00087C50">
              <w:rPr>
                <w:lang w:val="uk-UA" w:eastAsia="uk-UA"/>
              </w:rPr>
              <w:t>and</w:t>
            </w:r>
            <w:proofErr w:type="spellEnd"/>
            <w:r w:rsidRPr="00087C50">
              <w:rPr>
                <w:lang w:val="uk-UA" w:eastAsia="uk-UA"/>
              </w:rPr>
              <w:t xml:space="preserve"> </w:t>
            </w:r>
            <w:proofErr w:type="spellStart"/>
            <w:r w:rsidRPr="00087C50">
              <w:rPr>
                <w:lang w:val="uk-UA" w:eastAsia="uk-UA"/>
              </w:rPr>
              <w:t>Markets</w:t>
            </w:r>
            <w:proofErr w:type="spellEnd"/>
            <w:r w:rsidRPr="00087C50">
              <w:rPr>
                <w:lang w:val="uk-UA" w:eastAsia="uk-UA"/>
              </w:rPr>
              <w:t xml:space="preserve"> </w:t>
            </w:r>
            <w:proofErr w:type="spellStart"/>
            <w:r w:rsidRPr="00087C50">
              <w:rPr>
                <w:lang w:val="uk-UA" w:eastAsia="uk-UA"/>
              </w:rPr>
              <w:t>Authority</w:t>
            </w:r>
            <w:proofErr w:type="spellEnd"/>
            <w:r w:rsidRPr="00087C50">
              <w:rPr>
                <w:lang w:val="uk-UA" w:eastAsia="uk-UA"/>
              </w:rPr>
              <w:t>, CMA)</w:t>
            </w:r>
          </w:p>
        </w:tc>
      </w:tr>
      <w:tr w:rsidR="00087C50" w:rsidRPr="00087C50" w14:paraId="00B139B0" w14:textId="77777777" w:rsidTr="00087C50">
        <w:tc>
          <w:tcPr>
            <w:tcW w:w="2312" w:type="dxa"/>
            <w:hideMark/>
          </w:tcPr>
          <w:p w14:paraId="4635B544" w14:textId="77777777" w:rsidR="00087C50" w:rsidRPr="00087C50" w:rsidRDefault="00087C50" w:rsidP="00087C50">
            <w:pPr>
              <w:rPr>
                <w:lang w:val="uk-UA" w:eastAsia="uk-UA"/>
              </w:rPr>
            </w:pPr>
            <w:r w:rsidRPr="00087C50">
              <w:rPr>
                <w:lang w:val="uk-UA" w:eastAsia="uk-UA"/>
              </w:rPr>
              <w:t>Основна мета</w:t>
            </w:r>
          </w:p>
        </w:tc>
        <w:tc>
          <w:tcPr>
            <w:tcW w:w="0" w:type="auto"/>
            <w:hideMark/>
          </w:tcPr>
          <w:p w14:paraId="1577CBC5" w14:textId="7F590432" w:rsidR="00087C50" w:rsidRPr="00087C50" w:rsidRDefault="00087C50" w:rsidP="00087C50">
            <w:pPr>
              <w:rPr>
                <w:lang w:val="uk-UA" w:eastAsia="uk-UA"/>
              </w:rPr>
            </w:pPr>
            <w:r w:rsidRPr="00087C50">
              <w:rPr>
                <w:lang w:val="uk-UA" w:eastAsia="uk-UA"/>
              </w:rPr>
              <w:t>Підвищення конкуренції, інноваці</w:t>
            </w:r>
            <w:r>
              <w:rPr>
                <w:lang w:val="uk-UA" w:eastAsia="uk-UA"/>
              </w:rPr>
              <w:t>ї</w:t>
            </w:r>
            <w:r w:rsidRPr="00087C50">
              <w:rPr>
                <w:lang w:val="uk-UA" w:eastAsia="uk-UA"/>
              </w:rPr>
              <w:t xml:space="preserve"> та безпек</w:t>
            </w:r>
            <w:r>
              <w:rPr>
                <w:lang w:val="uk-UA" w:eastAsia="uk-UA"/>
              </w:rPr>
              <w:t>а</w:t>
            </w:r>
            <w:r w:rsidRPr="00087C50">
              <w:rPr>
                <w:lang w:val="uk-UA" w:eastAsia="uk-UA"/>
              </w:rPr>
              <w:t xml:space="preserve"> платіжного ринку ЄС</w:t>
            </w:r>
          </w:p>
        </w:tc>
        <w:tc>
          <w:tcPr>
            <w:tcW w:w="0" w:type="auto"/>
            <w:hideMark/>
          </w:tcPr>
          <w:p w14:paraId="2FD104C8" w14:textId="77777777" w:rsidR="00087C50" w:rsidRPr="00087C50" w:rsidRDefault="00087C50" w:rsidP="00087C50">
            <w:pPr>
              <w:rPr>
                <w:lang w:val="uk-UA" w:eastAsia="uk-UA"/>
              </w:rPr>
            </w:pPr>
            <w:r w:rsidRPr="00087C50">
              <w:rPr>
                <w:lang w:val="uk-UA" w:eastAsia="uk-UA"/>
              </w:rPr>
              <w:t xml:space="preserve">Посилення конкуренції між найбільшими банками та зниження бар’єрів для </w:t>
            </w:r>
            <w:proofErr w:type="spellStart"/>
            <w:r w:rsidRPr="00087C50">
              <w:rPr>
                <w:lang w:val="uk-UA" w:eastAsia="uk-UA"/>
              </w:rPr>
              <w:t>фінтеху</w:t>
            </w:r>
            <w:proofErr w:type="spellEnd"/>
          </w:p>
        </w:tc>
      </w:tr>
      <w:tr w:rsidR="00087C50" w:rsidRPr="00E14384" w14:paraId="1015556F" w14:textId="77777777" w:rsidTr="00087C50">
        <w:tc>
          <w:tcPr>
            <w:tcW w:w="2312" w:type="dxa"/>
            <w:hideMark/>
          </w:tcPr>
          <w:p w14:paraId="29FEBDED" w14:textId="77777777" w:rsidR="00087C50" w:rsidRPr="00087C50" w:rsidRDefault="00087C50" w:rsidP="00087C50">
            <w:pPr>
              <w:rPr>
                <w:lang w:val="uk-UA" w:eastAsia="uk-UA"/>
              </w:rPr>
            </w:pPr>
            <w:r w:rsidRPr="00087C50">
              <w:rPr>
                <w:lang w:val="uk-UA" w:eastAsia="uk-UA"/>
              </w:rPr>
              <w:t>Суб’єкти доступу</w:t>
            </w:r>
          </w:p>
        </w:tc>
        <w:tc>
          <w:tcPr>
            <w:tcW w:w="0" w:type="auto"/>
            <w:hideMark/>
          </w:tcPr>
          <w:p w14:paraId="2CC8EE4A" w14:textId="77777777" w:rsidR="00087C50" w:rsidRPr="00087C50" w:rsidRDefault="00087C50" w:rsidP="00087C50">
            <w:pPr>
              <w:rPr>
                <w:lang w:val="uk-UA" w:eastAsia="uk-UA"/>
              </w:rPr>
            </w:pPr>
            <w:r w:rsidRPr="00087C50">
              <w:rPr>
                <w:lang w:val="uk-UA" w:eastAsia="uk-UA"/>
              </w:rPr>
              <w:t>Треті сторони – AIS та PIS, ліцензовані відповідно до національного законодавства</w:t>
            </w:r>
          </w:p>
        </w:tc>
        <w:tc>
          <w:tcPr>
            <w:tcW w:w="0" w:type="auto"/>
            <w:hideMark/>
          </w:tcPr>
          <w:p w14:paraId="336A4CE9" w14:textId="77777777" w:rsidR="00087C50" w:rsidRPr="00087C50" w:rsidRDefault="00087C50" w:rsidP="00087C50">
            <w:pPr>
              <w:rPr>
                <w:lang w:val="uk-UA" w:eastAsia="uk-UA"/>
              </w:rPr>
            </w:pPr>
            <w:r w:rsidRPr="00087C50">
              <w:rPr>
                <w:lang w:val="uk-UA" w:eastAsia="uk-UA"/>
              </w:rPr>
              <w:t xml:space="preserve">Авторизовані </w:t>
            </w:r>
            <w:proofErr w:type="spellStart"/>
            <w:r w:rsidRPr="00087C50">
              <w:rPr>
                <w:lang w:val="uk-UA" w:eastAsia="uk-UA"/>
              </w:rPr>
              <w:t>Third</w:t>
            </w:r>
            <w:proofErr w:type="spellEnd"/>
            <w:r w:rsidRPr="00087C50">
              <w:rPr>
                <w:lang w:val="uk-UA" w:eastAsia="uk-UA"/>
              </w:rPr>
              <w:t xml:space="preserve"> </w:t>
            </w:r>
            <w:proofErr w:type="spellStart"/>
            <w:r w:rsidRPr="00087C50">
              <w:rPr>
                <w:lang w:val="uk-UA" w:eastAsia="uk-UA"/>
              </w:rPr>
              <w:t>Party</w:t>
            </w:r>
            <w:proofErr w:type="spellEnd"/>
            <w:r w:rsidRPr="00087C50">
              <w:rPr>
                <w:lang w:val="uk-UA" w:eastAsia="uk-UA"/>
              </w:rPr>
              <w:t xml:space="preserve"> </w:t>
            </w:r>
            <w:proofErr w:type="spellStart"/>
            <w:r w:rsidRPr="00087C50">
              <w:rPr>
                <w:lang w:val="uk-UA" w:eastAsia="uk-UA"/>
              </w:rPr>
              <w:t>Providers</w:t>
            </w:r>
            <w:proofErr w:type="spellEnd"/>
            <w:r w:rsidRPr="00087C50">
              <w:rPr>
                <w:lang w:val="uk-UA" w:eastAsia="uk-UA"/>
              </w:rPr>
              <w:t xml:space="preserve"> (</w:t>
            </w:r>
            <w:proofErr w:type="spellStart"/>
            <w:r w:rsidRPr="00087C50">
              <w:rPr>
                <w:lang w:val="uk-UA" w:eastAsia="uk-UA"/>
              </w:rPr>
              <w:t>TPPs</w:t>
            </w:r>
            <w:proofErr w:type="spellEnd"/>
            <w:r w:rsidRPr="00087C50">
              <w:rPr>
                <w:lang w:val="uk-UA" w:eastAsia="uk-UA"/>
              </w:rPr>
              <w:t>), підключені до єдиного стандарту</w:t>
            </w:r>
          </w:p>
        </w:tc>
      </w:tr>
      <w:tr w:rsidR="00087C50" w:rsidRPr="00E14384" w14:paraId="776DE101" w14:textId="77777777" w:rsidTr="00087C50">
        <w:tc>
          <w:tcPr>
            <w:tcW w:w="2312" w:type="dxa"/>
            <w:hideMark/>
          </w:tcPr>
          <w:p w14:paraId="1D7B49CC" w14:textId="77777777" w:rsidR="00087C50" w:rsidRPr="00087C50" w:rsidRDefault="00087C50" w:rsidP="00087C50">
            <w:pPr>
              <w:rPr>
                <w:lang w:val="uk-UA" w:eastAsia="uk-UA"/>
              </w:rPr>
            </w:pPr>
            <w:r w:rsidRPr="00087C50">
              <w:rPr>
                <w:lang w:val="uk-UA" w:eastAsia="uk-UA"/>
              </w:rPr>
              <w:t>Стандартизація API</w:t>
            </w:r>
          </w:p>
        </w:tc>
        <w:tc>
          <w:tcPr>
            <w:tcW w:w="0" w:type="auto"/>
            <w:hideMark/>
          </w:tcPr>
          <w:p w14:paraId="1DCAD75D" w14:textId="77777777" w:rsidR="00087C50" w:rsidRPr="00087C50" w:rsidRDefault="00087C50" w:rsidP="00087C50">
            <w:pPr>
              <w:rPr>
                <w:lang w:val="uk-UA" w:eastAsia="uk-UA"/>
              </w:rPr>
            </w:pPr>
            <w:r w:rsidRPr="00087C50">
              <w:rPr>
                <w:lang w:val="uk-UA" w:eastAsia="uk-UA"/>
              </w:rPr>
              <w:t>Неуніфікована на рівні ЄС: банки та національні ініціативи розробляли власні API</w:t>
            </w:r>
          </w:p>
        </w:tc>
        <w:tc>
          <w:tcPr>
            <w:tcW w:w="0" w:type="auto"/>
            <w:hideMark/>
          </w:tcPr>
          <w:p w14:paraId="09B4C81E" w14:textId="77777777" w:rsidR="00087C50" w:rsidRPr="00087C50" w:rsidRDefault="00087C50" w:rsidP="00087C50">
            <w:pPr>
              <w:rPr>
                <w:lang w:val="uk-UA" w:eastAsia="uk-UA"/>
              </w:rPr>
            </w:pPr>
            <w:r w:rsidRPr="00087C50">
              <w:rPr>
                <w:lang w:val="uk-UA" w:eastAsia="uk-UA"/>
              </w:rPr>
              <w:t xml:space="preserve">Високий рівень уніфікації: єдиний </w:t>
            </w:r>
            <w:proofErr w:type="spellStart"/>
            <w:r w:rsidRPr="00087C50">
              <w:rPr>
                <w:lang w:val="uk-UA" w:eastAsia="uk-UA"/>
              </w:rPr>
              <w:t>Open</w:t>
            </w:r>
            <w:proofErr w:type="spellEnd"/>
            <w:r w:rsidRPr="00087C50">
              <w:rPr>
                <w:lang w:val="uk-UA" w:eastAsia="uk-UA"/>
              </w:rPr>
              <w:t xml:space="preserve"> </w:t>
            </w:r>
            <w:proofErr w:type="spellStart"/>
            <w:r w:rsidRPr="00087C50">
              <w:rPr>
                <w:lang w:val="uk-UA" w:eastAsia="uk-UA"/>
              </w:rPr>
              <w:t>Banking</w:t>
            </w:r>
            <w:proofErr w:type="spellEnd"/>
            <w:r w:rsidRPr="00087C50">
              <w:rPr>
                <w:lang w:val="uk-UA" w:eastAsia="uk-UA"/>
              </w:rPr>
              <w:t xml:space="preserve"> Standard для всіх учасників</w:t>
            </w:r>
          </w:p>
        </w:tc>
      </w:tr>
      <w:tr w:rsidR="00087C50" w:rsidRPr="00087C50" w14:paraId="3FE44A11" w14:textId="77777777" w:rsidTr="00087C50">
        <w:tc>
          <w:tcPr>
            <w:tcW w:w="2312" w:type="dxa"/>
            <w:hideMark/>
          </w:tcPr>
          <w:p w14:paraId="4D5DCB1A" w14:textId="77777777" w:rsidR="00087C50" w:rsidRPr="00087C50" w:rsidRDefault="00087C50" w:rsidP="00087C50">
            <w:pPr>
              <w:rPr>
                <w:lang w:val="uk-UA" w:eastAsia="uk-UA"/>
              </w:rPr>
            </w:pPr>
            <w:proofErr w:type="spellStart"/>
            <w:r w:rsidRPr="00087C50">
              <w:rPr>
                <w:lang w:val="uk-UA" w:eastAsia="uk-UA"/>
              </w:rPr>
              <w:t>Інтероперабельність</w:t>
            </w:r>
            <w:proofErr w:type="spellEnd"/>
          </w:p>
        </w:tc>
        <w:tc>
          <w:tcPr>
            <w:tcW w:w="0" w:type="auto"/>
            <w:hideMark/>
          </w:tcPr>
          <w:p w14:paraId="22457DB0" w14:textId="77777777" w:rsidR="00087C50" w:rsidRPr="00087C50" w:rsidRDefault="00087C50" w:rsidP="00087C50">
            <w:pPr>
              <w:rPr>
                <w:lang w:val="uk-UA" w:eastAsia="uk-UA"/>
              </w:rPr>
            </w:pPr>
            <w:r w:rsidRPr="00087C50">
              <w:rPr>
                <w:lang w:val="uk-UA" w:eastAsia="uk-UA"/>
              </w:rPr>
              <w:t>Обмежена: різні технічні підходи в державах-членах</w:t>
            </w:r>
          </w:p>
        </w:tc>
        <w:tc>
          <w:tcPr>
            <w:tcW w:w="0" w:type="auto"/>
            <w:hideMark/>
          </w:tcPr>
          <w:p w14:paraId="5EF38939" w14:textId="77777777" w:rsidR="00087C50" w:rsidRPr="00087C50" w:rsidRDefault="00087C50" w:rsidP="00087C50">
            <w:pPr>
              <w:rPr>
                <w:lang w:val="uk-UA" w:eastAsia="uk-UA"/>
              </w:rPr>
            </w:pPr>
            <w:r w:rsidRPr="00087C50">
              <w:rPr>
                <w:lang w:val="uk-UA" w:eastAsia="uk-UA"/>
              </w:rPr>
              <w:t>Висока: однакові технічні специфікації та протоколи</w:t>
            </w:r>
          </w:p>
        </w:tc>
      </w:tr>
    </w:tbl>
    <w:p w14:paraId="0932E6A1" w14:textId="03780E2F" w:rsidR="00365379" w:rsidRDefault="00365379"/>
    <w:p w14:paraId="2FC4CC4F" w14:textId="51AE3297" w:rsidR="00365379" w:rsidRPr="00365379" w:rsidRDefault="00365379" w:rsidP="00365379">
      <w:pPr>
        <w:jc w:val="right"/>
        <w:rPr>
          <w:sz w:val="28"/>
          <w:szCs w:val="28"/>
          <w:lang w:val="uk-UA"/>
        </w:rPr>
      </w:pPr>
      <w:r w:rsidRPr="00365379">
        <w:rPr>
          <w:sz w:val="28"/>
          <w:szCs w:val="28"/>
          <w:lang w:val="uk-UA"/>
        </w:rPr>
        <w:lastRenderedPageBreak/>
        <w:t>Продовження табл. 3.1</w:t>
      </w:r>
    </w:p>
    <w:tbl>
      <w:tblPr>
        <w:tblStyle w:val="afe"/>
        <w:tblW w:w="0" w:type="auto"/>
        <w:tblLook w:val="04A0" w:firstRow="1" w:lastRow="0" w:firstColumn="1" w:lastColumn="0" w:noHBand="0" w:noVBand="1"/>
      </w:tblPr>
      <w:tblGrid>
        <w:gridCol w:w="2312"/>
        <w:gridCol w:w="3523"/>
        <w:gridCol w:w="3793"/>
      </w:tblGrid>
      <w:tr w:rsidR="00365379" w:rsidRPr="00087C50" w14:paraId="2B62972E" w14:textId="77777777" w:rsidTr="00365379">
        <w:tc>
          <w:tcPr>
            <w:tcW w:w="2312" w:type="dxa"/>
            <w:hideMark/>
          </w:tcPr>
          <w:p w14:paraId="392E53E6" w14:textId="77777777" w:rsidR="00365379" w:rsidRPr="00087C50" w:rsidRDefault="00365379" w:rsidP="007A2882">
            <w:pPr>
              <w:jc w:val="center"/>
              <w:rPr>
                <w:lang w:val="uk-UA" w:eastAsia="uk-UA"/>
              </w:rPr>
            </w:pPr>
            <w:r w:rsidRPr="00087C50">
              <w:rPr>
                <w:lang w:val="uk-UA" w:eastAsia="uk-UA"/>
              </w:rPr>
              <w:t>Критерій порівняння</w:t>
            </w:r>
          </w:p>
        </w:tc>
        <w:tc>
          <w:tcPr>
            <w:tcW w:w="0" w:type="auto"/>
            <w:hideMark/>
          </w:tcPr>
          <w:p w14:paraId="415581FC" w14:textId="77777777" w:rsidR="00365379" w:rsidRPr="00087C50" w:rsidRDefault="00365379" w:rsidP="007A2882">
            <w:pPr>
              <w:jc w:val="center"/>
              <w:rPr>
                <w:lang w:val="uk-UA" w:eastAsia="uk-UA"/>
              </w:rPr>
            </w:pPr>
            <w:r w:rsidRPr="00087C50">
              <w:rPr>
                <w:lang w:val="uk-UA" w:eastAsia="uk-UA"/>
              </w:rPr>
              <w:t>Європейська модель (PSD2-орієнтована)</w:t>
            </w:r>
          </w:p>
        </w:tc>
        <w:tc>
          <w:tcPr>
            <w:tcW w:w="0" w:type="auto"/>
            <w:hideMark/>
          </w:tcPr>
          <w:p w14:paraId="08687BD0" w14:textId="77777777" w:rsidR="00365379" w:rsidRPr="00087C50" w:rsidRDefault="00365379" w:rsidP="007A2882">
            <w:pPr>
              <w:jc w:val="center"/>
              <w:rPr>
                <w:lang w:val="uk-UA" w:eastAsia="uk-UA"/>
              </w:rPr>
            </w:pPr>
            <w:r w:rsidRPr="00087C50">
              <w:rPr>
                <w:lang w:val="uk-UA" w:eastAsia="uk-UA"/>
              </w:rPr>
              <w:t xml:space="preserve">Британська модель (CMA </w:t>
            </w:r>
            <w:proofErr w:type="spellStart"/>
            <w:r w:rsidRPr="00087C50">
              <w:rPr>
                <w:lang w:val="uk-UA" w:eastAsia="uk-UA"/>
              </w:rPr>
              <w:t>Open</w:t>
            </w:r>
            <w:proofErr w:type="spellEnd"/>
            <w:r w:rsidRPr="00087C50">
              <w:rPr>
                <w:lang w:val="uk-UA" w:eastAsia="uk-UA"/>
              </w:rPr>
              <w:t xml:space="preserve"> </w:t>
            </w:r>
            <w:proofErr w:type="spellStart"/>
            <w:r w:rsidRPr="00087C50">
              <w:rPr>
                <w:lang w:val="uk-UA" w:eastAsia="uk-UA"/>
              </w:rPr>
              <w:t>Banking</w:t>
            </w:r>
            <w:proofErr w:type="spellEnd"/>
            <w:r w:rsidRPr="00087C50">
              <w:rPr>
                <w:lang w:val="uk-UA" w:eastAsia="uk-UA"/>
              </w:rPr>
              <w:t>)</w:t>
            </w:r>
          </w:p>
        </w:tc>
      </w:tr>
      <w:tr w:rsidR="00087C50" w:rsidRPr="00087C50" w14:paraId="6A7EAC23" w14:textId="77777777" w:rsidTr="00087C50">
        <w:tc>
          <w:tcPr>
            <w:tcW w:w="2312" w:type="dxa"/>
            <w:hideMark/>
          </w:tcPr>
          <w:p w14:paraId="33FA3968" w14:textId="77777777" w:rsidR="00087C50" w:rsidRPr="00087C50" w:rsidRDefault="00087C50" w:rsidP="00087C50">
            <w:pPr>
              <w:rPr>
                <w:lang w:val="uk-UA" w:eastAsia="uk-UA"/>
              </w:rPr>
            </w:pPr>
            <w:r w:rsidRPr="00087C50">
              <w:rPr>
                <w:lang w:val="uk-UA" w:eastAsia="uk-UA"/>
              </w:rPr>
              <w:t>Роль регулятора</w:t>
            </w:r>
          </w:p>
        </w:tc>
        <w:tc>
          <w:tcPr>
            <w:tcW w:w="0" w:type="auto"/>
            <w:hideMark/>
          </w:tcPr>
          <w:p w14:paraId="21790C58" w14:textId="77777777" w:rsidR="00087C50" w:rsidRPr="00087C50" w:rsidRDefault="00087C50" w:rsidP="00087C50">
            <w:pPr>
              <w:rPr>
                <w:lang w:val="uk-UA" w:eastAsia="uk-UA"/>
              </w:rPr>
            </w:pPr>
            <w:r w:rsidRPr="00087C50">
              <w:rPr>
                <w:lang w:val="uk-UA" w:eastAsia="uk-UA"/>
              </w:rPr>
              <w:t>Загальносистемна: встановлює правила та мінімальні вимоги</w:t>
            </w:r>
          </w:p>
        </w:tc>
        <w:tc>
          <w:tcPr>
            <w:tcW w:w="0" w:type="auto"/>
            <w:hideMark/>
          </w:tcPr>
          <w:p w14:paraId="3BDB6356" w14:textId="77777777" w:rsidR="00087C50" w:rsidRPr="00087C50" w:rsidRDefault="00087C50" w:rsidP="00087C50">
            <w:pPr>
              <w:rPr>
                <w:lang w:val="uk-UA" w:eastAsia="uk-UA"/>
              </w:rPr>
            </w:pPr>
            <w:r w:rsidRPr="00087C50">
              <w:rPr>
                <w:lang w:val="uk-UA" w:eastAsia="uk-UA"/>
              </w:rPr>
              <w:t>Активна та директивна: визначає перелік банків, обсяг і строки впровадження</w:t>
            </w:r>
          </w:p>
        </w:tc>
      </w:tr>
      <w:tr w:rsidR="00087C50" w:rsidRPr="00087C50" w14:paraId="52C099BA" w14:textId="77777777" w:rsidTr="00087C50">
        <w:tc>
          <w:tcPr>
            <w:tcW w:w="2312" w:type="dxa"/>
            <w:hideMark/>
          </w:tcPr>
          <w:p w14:paraId="189EA903" w14:textId="77777777" w:rsidR="00087C50" w:rsidRPr="00087C50" w:rsidRDefault="00087C50" w:rsidP="00087C50">
            <w:pPr>
              <w:rPr>
                <w:lang w:val="uk-UA" w:eastAsia="uk-UA"/>
              </w:rPr>
            </w:pPr>
            <w:r w:rsidRPr="00087C50">
              <w:rPr>
                <w:lang w:val="uk-UA" w:eastAsia="uk-UA"/>
              </w:rPr>
              <w:t>Фокус на споживача</w:t>
            </w:r>
          </w:p>
        </w:tc>
        <w:tc>
          <w:tcPr>
            <w:tcW w:w="0" w:type="auto"/>
            <w:hideMark/>
          </w:tcPr>
          <w:p w14:paraId="19C699F4" w14:textId="77777777" w:rsidR="00087C50" w:rsidRPr="00087C50" w:rsidRDefault="00087C50" w:rsidP="00087C50">
            <w:pPr>
              <w:rPr>
                <w:lang w:val="uk-UA" w:eastAsia="uk-UA"/>
              </w:rPr>
            </w:pPr>
            <w:r w:rsidRPr="00087C50">
              <w:rPr>
                <w:lang w:val="uk-UA" w:eastAsia="uk-UA"/>
              </w:rPr>
              <w:t>Опосередкований: через конкуренцію та безпеку</w:t>
            </w:r>
          </w:p>
        </w:tc>
        <w:tc>
          <w:tcPr>
            <w:tcW w:w="0" w:type="auto"/>
            <w:hideMark/>
          </w:tcPr>
          <w:p w14:paraId="730CF284" w14:textId="77777777" w:rsidR="00087C50" w:rsidRPr="00087C50" w:rsidRDefault="00087C50" w:rsidP="00087C50">
            <w:pPr>
              <w:rPr>
                <w:lang w:val="uk-UA" w:eastAsia="uk-UA"/>
              </w:rPr>
            </w:pPr>
            <w:r w:rsidRPr="00087C50">
              <w:rPr>
                <w:lang w:val="uk-UA" w:eastAsia="uk-UA"/>
              </w:rPr>
              <w:t>Прямий: орієнтація на зручність, прозорість і контроль клієнта</w:t>
            </w:r>
          </w:p>
        </w:tc>
      </w:tr>
      <w:tr w:rsidR="00087C50" w:rsidRPr="00087C50" w14:paraId="22D03AD2" w14:textId="77777777" w:rsidTr="00087C50">
        <w:tc>
          <w:tcPr>
            <w:tcW w:w="2312" w:type="dxa"/>
            <w:hideMark/>
          </w:tcPr>
          <w:p w14:paraId="102DE80F" w14:textId="77777777" w:rsidR="00087C50" w:rsidRPr="00087C50" w:rsidRDefault="00087C50" w:rsidP="00087C50">
            <w:pPr>
              <w:rPr>
                <w:lang w:val="uk-UA" w:eastAsia="uk-UA"/>
              </w:rPr>
            </w:pPr>
            <w:r w:rsidRPr="00087C50">
              <w:rPr>
                <w:lang w:val="uk-UA" w:eastAsia="uk-UA"/>
              </w:rPr>
              <w:t>Роль банків</w:t>
            </w:r>
          </w:p>
        </w:tc>
        <w:tc>
          <w:tcPr>
            <w:tcW w:w="0" w:type="auto"/>
            <w:hideMark/>
          </w:tcPr>
          <w:p w14:paraId="4C2C3E72" w14:textId="6A962B70" w:rsidR="00087C50" w:rsidRPr="00087C50" w:rsidRDefault="00087C50" w:rsidP="00087C50">
            <w:pPr>
              <w:rPr>
                <w:lang w:val="uk-UA" w:eastAsia="uk-UA"/>
              </w:rPr>
            </w:pPr>
            <w:r w:rsidRPr="00087C50">
              <w:rPr>
                <w:lang w:val="uk-UA" w:eastAsia="uk-UA"/>
              </w:rPr>
              <w:t xml:space="preserve">Банки </w:t>
            </w:r>
            <w:r>
              <w:rPr>
                <w:lang w:val="uk-UA" w:eastAsia="uk-UA"/>
              </w:rPr>
              <w:t>-</w:t>
            </w:r>
            <w:r w:rsidRPr="00087C50">
              <w:rPr>
                <w:lang w:val="uk-UA" w:eastAsia="uk-UA"/>
              </w:rPr>
              <w:t xml:space="preserve"> обов’язкові постачальники доступу до рахунків</w:t>
            </w:r>
          </w:p>
        </w:tc>
        <w:tc>
          <w:tcPr>
            <w:tcW w:w="0" w:type="auto"/>
            <w:hideMark/>
          </w:tcPr>
          <w:p w14:paraId="586481B1" w14:textId="01747D3B" w:rsidR="00087C50" w:rsidRPr="00087C50" w:rsidRDefault="00087C50" w:rsidP="00087C50">
            <w:pPr>
              <w:rPr>
                <w:lang w:val="uk-UA" w:eastAsia="uk-UA"/>
              </w:rPr>
            </w:pPr>
            <w:r w:rsidRPr="00087C50">
              <w:rPr>
                <w:lang w:val="uk-UA" w:eastAsia="uk-UA"/>
              </w:rPr>
              <w:t xml:space="preserve">Банки </w:t>
            </w:r>
            <w:r>
              <w:rPr>
                <w:lang w:val="uk-UA" w:eastAsia="uk-UA"/>
              </w:rPr>
              <w:t>-</w:t>
            </w:r>
            <w:r w:rsidRPr="00087C50">
              <w:rPr>
                <w:lang w:val="uk-UA" w:eastAsia="uk-UA"/>
              </w:rPr>
              <w:t xml:space="preserve"> учасники стандартизованої екосистеми з чіткими технічними зобов’язаннями</w:t>
            </w:r>
          </w:p>
        </w:tc>
      </w:tr>
      <w:tr w:rsidR="00087C50" w:rsidRPr="00087C50" w14:paraId="30E18413" w14:textId="77777777" w:rsidTr="00087C50">
        <w:tc>
          <w:tcPr>
            <w:tcW w:w="2312" w:type="dxa"/>
            <w:hideMark/>
          </w:tcPr>
          <w:p w14:paraId="7320E53B" w14:textId="77777777" w:rsidR="00087C50" w:rsidRPr="00087C50" w:rsidRDefault="00087C50" w:rsidP="00087C50">
            <w:pPr>
              <w:rPr>
                <w:lang w:val="uk-UA" w:eastAsia="uk-UA"/>
              </w:rPr>
            </w:pPr>
            <w:r w:rsidRPr="00087C50">
              <w:rPr>
                <w:lang w:val="uk-UA" w:eastAsia="uk-UA"/>
              </w:rPr>
              <w:t>Вплив на фінансову інклюзію</w:t>
            </w:r>
          </w:p>
        </w:tc>
        <w:tc>
          <w:tcPr>
            <w:tcW w:w="0" w:type="auto"/>
            <w:hideMark/>
          </w:tcPr>
          <w:p w14:paraId="5006FBF9" w14:textId="77777777" w:rsidR="00087C50" w:rsidRPr="00087C50" w:rsidRDefault="00087C50" w:rsidP="00087C50">
            <w:pPr>
              <w:rPr>
                <w:lang w:val="uk-UA" w:eastAsia="uk-UA"/>
              </w:rPr>
            </w:pPr>
            <w:r w:rsidRPr="00087C50">
              <w:rPr>
                <w:lang w:val="uk-UA" w:eastAsia="uk-UA"/>
              </w:rPr>
              <w:t>Потенційний: залежить від національної реалізації та цифрової зрілості</w:t>
            </w:r>
          </w:p>
        </w:tc>
        <w:tc>
          <w:tcPr>
            <w:tcW w:w="0" w:type="auto"/>
            <w:hideMark/>
          </w:tcPr>
          <w:p w14:paraId="36FD5CE5" w14:textId="77777777" w:rsidR="00087C50" w:rsidRPr="00087C50" w:rsidRDefault="00087C50" w:rsidP="00087C50">
            <w:pPr>
              <w:rPr>
                <w:lang w:val="uk-UA" w:eastAsia="uk-UA"/>
              </w:rPr>
            </w:pPr>
            <w:r w:rsidRPr="00087C50">
              <w:rPr>
                <w:lang w:val="uk-UA" w:eastAsia="uk-UA"/>
              </w:rPr>
              <w:t>Практичний: швидке впровадження сервісів для МСП і домогосподарств</w:t>
            </w:r>
          </w:p>
        </w:tc>
      </w:tr>
      <w:tr w:rsidR="00087C50" w:rsidRPr="00087C50" w14:paraId="644FFBDF" w14:textId="77777777" w:rsidTr="00087C50">
        <w:tc>
          <w:tcPr>
            <w:tcW w:w="2312" w:type="dxa"/>
            <w:hideMark/>
          </w:tcPr>
          <w:p w14:paraId="5694A04C" w14:textId="77777777" w:rsidR="00087C50" w:rsidRPr="00087C50" w:rsidRDefault="00087C50" w:rsidP="00087C50">
            <w:pPr>
              <w:rPr>
                <w:lang w:val="uk-UA" w:eastAsia="uk-UA"/>
              </w:rPr>
            </w:pPr>
            <w:r w:rsidRPr="00087C50">
              <w:rPr>
                <w:lang w:val="uk-UA" w:eastAsia="uk-UA"/>
              </w:rPr>
              <w:t>Ризики моделі</w:t>
            </w:r>
          </w:p>
        </w:tc>
        <w:tc>
          <w:tcPr>
            <w:tcW w:w="0" w:type="auto"/>
            <w:hideMark/>
          </w:tcPr>
          <w:p w14:paraId="1ED663D2" w14:textId="77777777" w:rsidR="00087C50" w:rsidRPr="00087C50" w:rsidRDefault="00087C50" w:rsidP="00087C50">
            <w:pPr>
              <w:rPr>
                <w:lang w:val="uk-UA" w:eastAsia="uk-UA"/>
              </w:rPr>
            </w:pPr>
            <w:r w:rsidRPr="00087C50">
              <w:rPr>
                <w:lang w:val="uk-UA" w:eastAsia="uk-UA"/>
              </w:rPr>
              <w:t>Фрагментація ринку, різна якість API, нерівний доступ</w:t>
            </w:r>
          </w:p>
        </w:tc>
        <w:tc>
          <w:tcPr>
            <w:tcW w:w="0" w:type="auto"/>
            <w:hideMark/>
          </w:tcPr>
          <w:p w14:paraId="21C02B75" w14:textId="77777777" w:rsidR="00087C50" w:rsidRPr="00087C50" w:rsidRDefault="00087C50" w:rsidP="00087C50">
            <w:pPr>
              <w:rPr>
                <w:lang w:val="uk-UA" w:eastAsia="uk-UA"/>
              </w:rPr>
            </w:pPr>
            <w:r w:rsidRPr="00087C50">
              <w:rPr>
                <w:lang w:val="uk-UA" w:eastAsia="uk-UA"/>
              </w:rPr>
              <w:t>Високі витрати на початкове впровадження стандартів</w:t>
            </w:r>
          </w:p>
        </w:tc>
      </w:tr>
      <w:bookmarkEnd w:id="21"/>
    </w:tbl>
    <w:p w14:paraId="550B6FB4" w14:textId="77777777" w:rsidR="00087C50" w:rsidRDefault="00087C50" w:rsidP="002E6313">
      <w:pPr>
        <w:pStyle w:val="a6"/>
        <w:spacing w:before="0" w:beforeAutospacing="0" w:after="0" w:afterAutospacing="0" w:line="360" w:lineRule="auto"/>
        <w:ind w:firstLine="709"/>
        <w:jc w:val="both"/>
        <w:rPr>
          <w:sz w:val="28"/>
          <w:szCs w:val="28"/>
          <w:lang w:val="uk-UA"/>
        </w:rPr>
      </w:pPr>
    </w:p>
    <w:p w14:paraId="150D61EC" w14:textId="77777777" w:rsidR="002901C6" w:rsidRDefault="002901C6" w:rsidP="002E6313">
      <w:pPr>
        <w:pStyle w:val="a6"/>
        <w:spacing w:before="0" w:beforeAutospacing="0" w:after="0" w:afterAutospacing="0" w:line="360" w:lineRule="auto"/>
        <w:ind w:firstLine="709"/>
        <w:jc w:val="both"/>
        <w:rPr>
          <w:sz w:val="28"/>
          <w:szCs w:val="28"/>
          <w:lang w:val="uk-UA" w:eastAsia="uk-UA"/>
        </w:rPr>
      </w:pPr>
      <w:r w:rsidRPr="00087C50">
        <w:rPr>
          <w:sz w:val="28"/>
          <w:szCs w:val="28"/>
          <w:lang w:val="uk-UA" w:eastAsia="uk-UA"/>
        </w:rPr>
        <w:t xml:space="preserve">Аналіз регуляторної (європейської PSD2-орієнтованої) та ринкової (британської CMA </w:t>
      </w:r>
      <w:proofErr w:type="spellStart"/>
      <w:r w:rsidRPr="00087C50">
        <w:rPr>
          <w:sz w:val="28"/>
          <w:szCs w:val="28"/>
          <w:lang w:val="uk-UA" w:eastAsia="uk-UA"/>
        </w:rPr>
        <w:t>Open</w:t>
      </w:r>
      <w:proofErr w:type="spellEnd"/>
      <w:r w:rsidRPr="00087C50">
        <w:rPr>
          <w:sz w:val="28"/>
          <w:szCs w:val="28"/>
          <w:lang w:val="uk-UA" w:eastAsia="uk-UA"/>
        </w:rPr>
        <w:t xml:space="preserve"> </w:t>
      </w:r>
      <w:proofErr w:type="spellStart"/>
      <w:r w:rsidRPr="00087C50">
        <w:rPr>
          <w:sz w:val="28"/>
          <w:szCs w:val="28"/>
          <w:lang w:val="uk-UA" w:eastAsia="uk-UA"/>
        </w:rPr>
        <w:t>Banking</w:t>
      </w:r>
      <w:proofErr w:type="spellEnd"/>
      <w:r w:rsidRPr="00087C50">
        <w:rPr>
          <w:sz w:val="28"/>
          <w:szCs w:val="28"/>
          <w:lang w:val="uk-UA" w:eastAsia="uk-UA"/>
        </w:rPr>
        <w:t>) моделей дозвол</w:t>
      </w:r>
      <w:r>
        <w:rPr>
          <w:sz w:val="28"/>
          <w:szCs w:val="28"/>
          <w:lang w:val="uk-UA" w:eastAsia="uk-UA"/>
        </w:rPr>
        <w:t>ив</w:t>
      </w:r>
      <w:r w:rsidRPr="00087C50">
        <w:rPr>
          <w:sz w:val="28"/>
          <w:szCs w:val="28"/>
          <w:lang w:val="uk-UA" w:eastAsia="uk-UA"/>
        </w:rPr>
        <w:t xml:space="preserve"> виявити їх переваги й обмеження, а також визначити оптимальні практики для країн, що перебувають на етапі трансформації фінансової системи.</w:t>
      </w:r>
    </w:p>
    <w:p w14:paraId="3E36CD60" w14:textId="2FB3C4BB" w:rsidR="00087C50" w:rsidRPr="002901C6" w:rsidRDefault="002901C6" w:rsidP="002E6313">
      <w:pPr>
        <w:pStyle w:val="a6"/>
        <w:spacing w:before="0" w:beforeAutospacing="0" w:after="0" w:afterAutospacing="0" w:line="360" w:lineRule="auto"/>
        <w:ind w:firstLine="709"/>
        <w:jc w:val="both"/>
        <w:rPr>
          <w:sz w:val="28"/>
          <w:szCs w:val="28"/>
          <w:lang w:val="uk-UA"/>
        </w:rPr>
      </w:pPr>
      <w:r w:rsidRPr="002901C6">
        <w:rPr>
          <w:sz w:val="28"/>
          <w:szCs w:val="28"/>
          <w:lang w:val="uk-UA" w:eastAsia="uk-UA"/>
        </w:rPr>
        <w:t>Зокрема, є</w:t>
      </w:r>
      <w:r w:rsidR="00087C50" w:rsidRPr="002901C6">
        <w:rPr>
          <w:sz w:val="28"/>
          <w:szCs w:val="28"/>
          <w:lang w:val="uk-UA"/>
        </w:rPr>
        <w:t xml:space="preserve">вропейська </w:t>
      </w:r>
      <w:r w:rsidR="00087C50" w:rsidRPr="002901C6">
        <w:rPr>
          <w:sz w:val="28"/>
          <w:szCs w:val="28"/>
        </w:rPr>
        <w:t>PSD</w:t>
      </w:r>
      <w:r w:rsidR="00087C50" w:rsidRPr="002901C6">
        <w:rPr>
          <w:sz w:val="28"/>
          <w:szCs w:val="28"/>
          <w:lang w:val="uk-UA"/>
        </w:rPr>
        <w:t xml:space="preserve">2-орієнтована модель створила необхідну правову інфраструктуру для розвитку відкритого банкінгу в масштабах внутрішнього ринку ЄС, проте її децентралізована реалізація зумовила фрагментацію технічних стандартів. Натомість британська модель </w:t>
      </w:r>
      <w:r w:rsidR="00087C50" w:rsidRPr="002901C6">
        <w:rPr>
          <w:sz w:val="28"/>
          <w:szCs w:val="28"/>
        </w:rPr>
        <w:t>CMA</w:t>
      </w:r>
      <w:r w:rsidR="00087C50" w:rsidRPr="002901C6">
        <w:rPr>
          <w:sz w:val="28"/>
          <w:szCs w:val="28"/>
          <w:lang w:val="uk-UA"/>
        </w:rPr>
        <w:t xml:space="preserve"> </w:t>
      </w:r>
      <w:r w:rsidR="00087C50" w:rsidRPr="002901C6">
        <w:rPr>
          <w:sz w:val="28"/>
          <w:szCs w:val="28"/>
        </w:rPr>
        <w:t>Open</w:t>
      </w:r>
      <w:r w:rsidR="00087C50" w:rsidRPr="002901C6">
        <w:rPr>
          <w:sz w:val="28"/>
          <w:szCs w:val="28"/>
          <w:lang w:val="uk-UA"/>
        </w:rPr>
        <w:t xml:space="preserve"> </w:t>
      </w:r>
      <w:r w:rsidR="00087C50" w:rsidRPr="002901C6">
        <w:rPr>
          <w:sz w:val="28"/>
          <w:szCs w:val="28"/>
        </w:rPr>
        <w:t>Banking</w:t>
      </w:r>
      <w:r w:rsidR="00087C50" w:rsidRPr="002901C6">
        <w:rPr>
          <w:sz w:val="28"/>
          <w:szCs w:val="28"/>
          <w:lang w:val="uk-UA"/>
        </w:rPr>
        <w:t xml:space="preserve"> демонструє більш </w:t>
      </w:r>
      <w:proofErr w:type="spellStart"/>
      <w:r w:rsidR="00087C50" w:rsidRPr="002901C6">
        <w:rPr>
          <w:sz w:val="28"/>
          <w:szCs w:val="28"/>
          <w:lang w:val="uk-UA"/>
        </w:rPr>
        <w:t>практикоорієнтований</w:t>
      </w:r>
      <w:proofErr w:type="spellEnd"/>
      <w:r w:rsidR="00087C50" w:rsidRPr="002901C6">
        <w:rPr>
          <w:sz w:val="28"/>
          <w:szCs w:val="28"/>
          <w:lang w:val="uk-UA"/>
        </w:rPr>
        <w:t xml:space="preserve"> та </w:t>
      </w:r>
      <w:proofErr w:type="spellStart"/>
      <w:r w:rsidRPr="002901C6">
        <w:rPr>
          <w:sz w:val="28"/>
          <w:szCs w:val="28"/>
          <w:lang w:val="uk-UA"/>
        </w:rPr>
        <w:t>клієнто</w:t>
      </w:r>
      <w:r w:rsidR="00087C50" w:rsidRPr="002901C6">
        <w:rPr>
          <w:sz w:val="28"/>
          <w:szCs w:val="28"/>
          <w:lang w:val="uk-UA"/>
        </w:rPr>
        <w:t>центричний</w:t>
      </w:r>
      <w:proofErr w:type="spellEnd"/>
      <w:r w:rsidR="00087C50" w:rsidRPr="002901C6">
        <w:rPr>
          <w:sz w:val="28"/>
          <w:szCs w:val="28"/>
          <w:lang w:val="uk-UA"/>
        </w:rPr>
        <w:t xml:space="preserve"> підхід, у межах якого єдина стандартизація </w:t>
      </w:r>
      <w:r w:rsidR="00087C50" w:rsidRPr="002901C6">
        <w:rPr>
          <w:sz w:val="28"/>
          <w:szCs w:val="28"/>
        </w:rPr>
        <w:t>API</w:t>
      </w:r>
      <w:r w:rsidR="00087C50" w:rsidRPr="002901C6">
        <w:rPr>
          <w:sz w:val="28"/>
          <w:szCs w:val="28"/>
          <w:lang w:val="uk-UA"/>
        </w:rPr>
        <w:t xml:space="preserve"> стала каталізатором швидкого розвитку інноваційних і інклюзивних фінансових сервісів.</w:t>
      </w:r>
    </w:p>
    <w:p w14:paraId="23B093B7" w14:textId="54C21932" w:rsidR="002901C6" w:rsidRPr="00087C50" w:rsidRDefault="002901C6" w:rsidP="002901C6">
      <w:pPr>
        <w:spacing w:line="360" w:lineRule="auto"/>
        <w:ind w:firstLine="709"/>
        <w:jc w:val="both"/>
        <w:rPr>
          <w:sz w:val="28"/>
          <w:szCs w:val="28"/>
          <w:lang w:val="uk-UA" w:eastAsia="uk-UA"/>
        </w:rPr>
      </w:pPr>
      <w:r>
        <w:rPr>
          <w:sz w:val="28"/>
          <w:szCs w:val="28"/>
          <w:lang w:val="uk-UA" w:eastAsia="uk-UA"/>
        </w:rPr>
        <w:t>Крім того, в</w:t>
      </w:r>
      <w:r w:rsidRPr="00087C50">
        <w:rPr>
          <w:sz w:val="28"/>
          <w:szCs w:val="28"/>
          <w:lang w:val="uk-UA" w:eastAsia="uk-UA"/>
        </w:rPr>
        <w:t xml:space="preserve">ідмінності між цими підходами проявляються не лише у правових механізмах реалізації відкритого банкінгу, але й у рівні стандартизації API, швидкості впровадження інновацій, якості користувацького досвіду та реальному впливі на фінансову інклюзію населення і малого бізнесу. </w:t>
      </w:r>
    </w:p>
    <w:p w14:paraId="71386215" w14:textId="50589E42" w:rsidR="002901C6" w:rsidRPr="00636DF7" w:rsidRDefault="002901C6" w:rsidP="00636DF7">
      <w:pPr>
        <w:pStyle w:val="a6"/>
        <w:spacing w:before="0" w:beforeAutospacing="0" w:after="0" w:afterAutospacing="0" w:line="360" w:lineRule="auto"/>
        <w:ind w:firstLine="709"/>
        <w:jc w:val="both"/>
        <w:rPr>
          <w:sz w:val="28"/>
          <w:szCs w:val="28"/>
          <w:lang w:val="uk-UA" w:eastAsia="uk-UA"/>
        </w:rPr>
      </w:pPr>
      <w:r w:rsidRPr="00636DF7">
        <w:rPr>
          <w:sz w:val="28"/>
          <w:szCs w:val="28"/>
          <w:lang w:val="uk-UA" w:eastAsia="uk-UA"/>
        </w:rPr>
        <w:t xml:space="preserve">Одним із ключових механізмів </w:t>
      </w:r>
      <w:proofErr w:type="spellStart"/>
      <w:r w:rsidRPr="00636DF7">
        <w:rPr>
          <w:sz w:val="28"/>
          <w:szCs w:val="28"/>
          <w:lang w:val="uk-UA" w:eastAsia="uk-UA"/>
        </w:rPr>
        <w:t>інклюзивності</w:t>
      </w:r>
      <w:proofErr w:type="spellEnd"/>
      <w:r w:rsidRPr="00636DF7">
        <w:rPr>
          <w:sz w:val="28"/>
          <w:szCs w:val="28"/>
          <w:lang w:val="uk-UA" w:eastAsia="uk-UA"/>
        </w:rPr>
        <w:t xml:space="preserve"> відкритого банкінгу є забезпечення стабільного  та дистанційного доступу до базових фінансових функцій (платежів, переказів, отримання доходів і соціальних виплат) незалежно від фізичного місця перебування клієнта. </w:t>
      </w:r>
      <w:r w:rsidR="00636DF7" w:rsidRPr="00636DF7">
        <w:rPr>
          <w:sz w:val="28"/>
          <w:szCs w:val="28"/>
          <w:lang w:val="uk-UA" w:eastAsia="uk-UA"/>
        </w:rPr>
        <w:t>Адже в</w:t>
      </w:r>
      <w:r w:rsidRPr="00636DF7">
        <w:rPr>
          <w:sz w:val="28"/>
          <w:szCs w:val="28"/>
          <w:lang w:val="uk-UA" w:eastAsia="uk-UA"/>
        </w:rPr>
        <w:t xml:space="preserve"> умовах війни можливість </w:t>
      </w:r>
      <w:r w:rsidRPr="00636DF7">
        <w:rPr>
          <w:sz w:val="28"/>
          <w:szCs w:val="28"/>
          <w:lang w:val="uk-UA" w:eastAsia="uk-UA"/>
        </w:rPr>
        <w:lastRenderedPageBreak/>
        <w:t xml:space="preserve">користуватися фінансовими сервісами через цифрові канали набуває </w:t>
      </w:r>
      <w:proofErr w:type="spellStart"/>
      <w:r w:rsidRPr="00636DF7">
        <w:rPr>
          <w:sz w:val="28"/>
          <w:szCs w:val="28"/>
          <w:lang w:val="uk-UA" w:eastAsia="uk-UA"/>
        </w:rPr>
        <w:t>життєво</w:t>
      </w:r>
      <w:proofErr w:type="spellEnd"/>
      <w:r w:rsidRPr="00636DF7">
        <w:rPr>
          <w:sz w:val="28"/>
          <w:szCs w:val="28"/>
          <w:lang w:val="uk-UA" w:eastAsia="uk-UA"/>
        </w:rPr>
        <w:t xml:space="preserve"> важливого значення.</w:t>
      </w:r>
    </w:p>
    <w:p w14:paraId="1B17ACCD" w14:textId="72BC2BFB" w:rsidR="002901C6" w:rsidRPr="002901C6" w:rsidRDefault="002901C6" w:rsidP="00636DF7">
      <w:pPr>
        <w:spacing w:line="360" w:lineRule="auto"/>
        <w:ind w:firstLine="709"/>
        <w:jc w:val="both"/>
        <w:rPr>
          <w:sz w:val="28"/>
          <w:szCs w:val="28"/>
          <w:lang w:val="uk-UA" w:eastAsia="uk-UA"/>
        </w:rPr>
      </w:pPr>
      <w:r w:rsidRPr="002901C6">
        <w:rPr>
          <w:sz w:val="28"/>
          <w:szCs w:val="28"/>
          <w:lang w:val="uk-UA" w:eastAsia="uk-UA"/>
        </w:rPr>
        <w:t xml:space="preserve">Відкритий банкінг розширює цей доступ, дозволяючи клієнтам інтегрувати рахунки з різних банків у єдиному цифровому середовищі та користуватися альтернативними платіжними і сервісними рішеннями. </w:t>
      </w:r>
    </w:p>
    <w:p w14:paraId="06EE7ECE" w14:textId="08B6AFBF" w:rsidR="002E6313" w:rsidRPr="002E6313" w:rsidRDefault="002E6313" w:rsidP="002E6313">
      <w:pPr>
        <w:pStyle w:val="a6"/>
        <w:spacing w:before="0" w:beforeAutospacing="0" w:after="0" w:afterAutospacing="0" w:line="360" w:lineRule="auto"/>
        <w:ind w:firstLine="709"/>
        <w:jc w:val="both"/>
        <w:rPr>
          <w:sz w:val="28"/>
          <w:szCs w:val="28"/>
          <w:lang w:val="uk-UA"/>
        </w:rPr>
      </w:pPr>
      <w:r w:rsidRPr="002E6313">
        <w:rPr>
          <w:sz w:val="28"/>
          <w:szCs w:val="28"/>
          <w:lang w:val="uk-UA"/>
        </w:rPr>
        <w:t xml:space="preserve">Важливим кроком стала імплементація положень про відкритий банкінг у національному праві. Зокрема, у фаховій юридичній літературі підкреслюється, що положення Закону України «Про платіжні послуги» (у контексті відкритого банкінгу) кореспондують із ключовими елементами PSD2 (зокрема, щодо доступу до рахунків, безпеки та обов’язків провайдерів), а також зазначається дата набрання чинності законом </w:t>
      </w:r>
      <w:r w:rsidRPr="002E6313">
        <w:rPr>
          <w:rStyle w:val="a9"/>
          <w:b w:val="0"/>
          <w:bCs w:val="0"/>
          <w:sz w:val="28"/>
          <w:szCs w:val="28"/>
          <w:lang w:val="uk-UA"/>
        </w:rPr>
        <w:t>1 серпня 2025 року</w:t>
      </w:r>
      <w:r w:rsidR="00365379">
        <w:rPr>
          <w:rStyle w:val="a9"/>
          <w:b w:val="0"/>
          <w:bCs w:val="0"/>
          <w:sz w:val="28"/>
          <w:szCs w:val="28"/>
          <w:lang w:val="uk-UA"/>
        </w:rPr>
        <w:t xml:space="preserve"> </w:t>
      </w:r>
      <w:r w:rsidR="00365379" w:rsidRPr="00365379">
        <w:rPr>
          <w:sz w:val="28"/>
          <w:szCs w:val="28"/>
          <w:lang w:val="uk-UA"/>
        </w:rPr>
        <w:t>[</w:t>
      </w:r>
      <w:r w:rsidR="00143906">
        <w:rPr>
          <w:sz w:val="28"/>
          <w:szCs w:val="28"/>
          <w:lang w:val="uk-UA"/>
        </w:rPr>
        <w:t>48</w:t>
      </w:r>
      <w:r w:rsidR="00365379" w:rsidRPr="00365379">
        <w:rPr>
          <w:sz w:val="28"/>
          <w:szCs w:val="28"/>
          <w:lang w:val="uk-UA"/>
        </w:rPr>
        <w:t>]</w:t>
      </w:r>
      <w:r w:rsidR="00365379" w:rsidRPr="002E6313">
        <w:rPr>
          <w:sz w:val="28"/>
          <w:szCs w:val="28"/>
          <w:lang w:val="uk-UA"/>
        </w:rPr>
        <w:t>.</w:t>
      </w:r>
      <w:r w:rsidRPr="002E6313">
        <w:rPr>
          <w:sz w:val="28"/>
          <w:szCs w:val="28"/>
          <w:lang w:val="uk-UA"/>
        </w:rPr>
        <w:t xml:space="preserve"> </w:t>
      </w:r>
    </w:p>
    <w:p w14:paraId="06835F0F" w14:textId="77777777" w:rsidR="002E6313" w:rsidRPr="002E6313" w:rsidRDefault="002E6313" w:rsidP="002E6313">
      <w:pPr>
        <w:pStyle w:val="a6"/>
        <w:spacing w:before="0" w:beforeAutospacing="0" w:after="0" w:afterAutospacing="0" w:line="360" w:lineRule="auto"/>
        <w:ind w:firstLine="709"/>
        <w:jc w:val="both"/>
        <w:rPr>
          <w:sz w:val="28"/>
          <w:szCs w:val="28"/>
          <w:lang w:val="uk-UA"/>
        </w:rPr>
      </w:pPr>
      <w:r w:rsidRPr="002E6313">
        <w:rPr>
          <w:sz w:val="28"/>
          <w:szCs w:val="28"/>
          <w:lang w:val="uk-UA"/>
        </w:rPr>
        <w:t>Для України відкритий банкінг має додаткову «інклюзивну» вагу через воєнні та післявоєнні виклики:</w:t>
      </w:r>
    </w:p>
    <w:p w14:paraId="78E27B18" w14:textId="77777777" w:rsidR="002E6313" w:rsidRPr="002E6313" w:rsidRDefault="002E6313" w:rsidP="001F3AD4">
      <w:pPr>
        <w:pStyle w:val="a6"/>
        <w:numPr>
          <w:ilvl w:val="0"/>
          <w:numId w:val="36"/>
        </w:numPr>
        <w:tabs>
          <w:tab w:val="left" w:pos="993"/>
        </w:tabs>
        <w:spacing w:before="0" w:beforeAutospacing="0" w:after="0" w:afterAutospacing="0" w:line="360" w:lineRule="auto"/>
        <w:ind w:left="0" w:firstLine="709"/>
        <w:jc w:val="both"/>
        <w:rPr>
          <w:sz w:val="28"/>
          <w:szCs w:val="28"/>
          <w:lang w:val="uk-UA"/>
        </w:rPr>
      </w:pPr>
      <w:r w:rsidRPr="002E6313">
        <w:rPr>
          <w:sz w:val="28"/>
          <w:szCs w:val="28"/>
          <w:lang w:val="uk-UA"/>
        </w:rPr>
        <w:t>висока частка внутрішньої міграції (ВПО),</w:t>
      </w:r>
    </w:p>
    <w:p w14:paraId="23992DD9" w14:textId="77777777" w:rsidR="002E6313" w:rsidRPr="002E6313" w:rsidRDefault="002E6313" w:rsidP="001F3AD4">
      <w:pPr>
        <w:pStyle w:val="a6"/>
        <w:numPr>
          <w:ilvl w:val="0"/>
          <w:numId w:val="36"/>
        </w:numPr>
        <w:tabs>
          <w:tab w:val="left" w:pos="993"/>
        </w:tabs>
        <w:spacing w:before="0" w:beforeAutospacing="0" w:after="0" w:afterAutospacing="0" w:line="360" w:lineRule="auto"/>
        <w:ind w:left="0" w:firstLine="709"/>
        <w:jc w:val="both"/>
        <w:rPr>
          <w:sz w:val="28"/>
          <w:szCs w:val="28"/>
          <w:lang w:val="uk-UA"/>
        </w:rPr>
      </w:pPr>
      <w:r w:rsidRPr="002E6313">
        <w:rPr>
          <w:sz w:val="28"/>
          <w:szCs w:val="28"/>
          <w:lang w:val="uk-UA"/>
        </w:rPr>
        <w:t>потреба у дистанційному доступі до фінансових послуг,</w:t>
      </w:r>
    </w:p>
    <w:p w14:paraId="4680A77D" w14:textId="77777777" w:rsidR="002E6313" w:rsidRPr="002E6313" w:rsidRDefault="002E6313" w:rsidP="001F3AD4">
      <w:pPr>
        <w:pStyle w:val="a6"/>
        <w:numPr>
          <w:ilvl w:val="0"/>
          <w:numId w:val="36"/>
        </w:numPr>
        <w:tabs>
          <w:tab w:val="left" w:pos="993"/>
        </w:tabs>
        <w:spacing w:before="0" w:beforeAutospacing="0" w:after="0" w:afterAutospacing="0" w:line="360" w:lineRule="auto"/>
        <w:ind w:left="0" w:firstLine="709"/>
        <w:jc w:val="both"/>
        <w:rPr>
          <w:sz w:val="28"/>
          <w:szCs w:val="28"/>
          <w:lang w:val="uk-UA"/>
        </w:rPr>
      </w:pPr>
      <w:r w:rsidRPr="002E6313">
        <w:rPr>
          <w:sz w:val="28"/>
          <w:szCs w:val="28"/>
          <w:lang w:val="uk-UA"/>
        </w:rPr>
        <w:t>необхідність прозорих і швидких платіжних інструментів,</w:t>
      </w:r>
    </w:p>
    <w:p w14:paraId="50A62F17" w14:textId="77777777" w:rsidR="002E6313" w:rsidRPr="002E6313" w:rsidRDefault="002E6313" w:rsidP="001F3AD4">
      <w:pPr>
        <w:pStyle w:val="a6"/>
        <w:numPr>
          <w:ilvl w:val="0"/>
          <w:numId w:val="36"/>
        </w:numPr>
        <w:tabs>
          <w:tab w:val="left" w:pos="993"/>
        </w:tabs>
        <w:spacing w:before="0" w:beforeAutospacing="0" w:after="0" w:afterAutospacing="0" w:line="360" w:lineRule="auto"/>
        <w:ind w:left="0" w:firstLine="709"/>
        <w:jc w:val="both"/>
        <w:rPr>
          <w:sz w:val="28"/>
          <w:szCs w:val="28"/>
          <w:lang w:val="uk-UA"/>
        </w:rPr>
      </w:pPr>
      <w:r w:rsidRPr="002E6313">
        <w:rPr>
          <w:sz w:val="28"/>
          <w:szCs w:val="28"/>
          <w:lang w:val="uk-UA"/>
        </w:rPr>
        <w:t>підвищені ризики шахрайства в цифровому середовищі (що вимагає жорсткішого управління ризиками і підвищення довіри).</w:t>
      </w:r>
    </w:p>
    <w:p w14:paraId="4D1ABE6B" w14:textId="77777777" w:rsidR="002E6313" w:rsidRPr="002E6313" w:rsidRDefault="002E6313" w:rsidP="002E6313">
      <w:pPr>
        <w:pStyle w:val="a6"/>
        <w:spacing w:before="0" w:beforeAutospacing="0" w:after="0" w:afterAutospacing="0" w:line="360" w:lineRule="auto"/>
        <w:ind w:firstLine="709"/>
        <w:jc w:val="both"/>
        <w:rPr>
          <w:sz w:val="28"/>
          <w:szCs w:val="28"/>
          <w:lang w:val="uk-UA"/>
        </w:rPr>
      </w:pPr>
      <w:r w:rsidRPr="002E6313">
        <w:rPr>
          <w:sz w:val="28"/>
          <w:szCs w:val="28"/>
          <w:lang w:val="uk-UA"/>
        </w:rPr>
        <w:t xml:space="preserve">Щоб відкритий банкінг став саме </w:t>
      </w:r>
      <w:r w:rsidRPr="002E6313">
        <w:rPr>
          <w:rStyle w:val="a9"/>
          <w:b w:val="0"/>
          <w:bCs w:val="0"/>
          <w:sz w:val="28"/>
          <w:szCs w:val="28"/>
          <w:lang w:val="uk-UA"/>
        </w:rPr>
        <w:t>конструктивним фактором</w:t>
      </w:r>
      <w:r w:rsidRPr="002E6313">
        <w:rPr>
          <w:sz w:val="28"/>
          <w:szCs w:val="28"/>
          <w:lang w:val="uk-UA"/>
        </w:rPr>
        <w:t xml:space="preserve"> розвитку інклюзивного банківського сектору, доцільно акцентувати увагу на таких напрямах:</w:t>
      </w:r>
    </w:p>
    <w:p w14:paraId="1607DB87" w14:textId="4CDD7A8A" w:rsidR="002E6313" w:rsidRPr="002E6313" w:rsidRDefault="00636DF7" w:rsidP="001F3AD4">
      <w:pPr>
        <w:pStyle w:val="a6"/>
        <w:numPr>
          <w:ilvl w:val="0"/>
          <w:numId w:val="37"/>
        </w:numPr>
        <w:tabs>
          <w:tab w:val="clear" w:pos="720"/>
          <w:tab w:val="num" w:pos="993"/>
        </w:tabs>
        <w:spacing w:before="0" w:beforeAutospacing="0" w:after="0" w:afterAutospacing="0" w:line="360" w:lineRule="auto"/>
        <w:ind w:left="0" w:firstLine="709"/>
        <w:jc w:val="both"/>
        <w:rPr>
          <w:sz w:val="28"/>
          <w:szCs w:val="28"/>
          <w:lang w:val="uk-UA"/>
        </w:rPr>
      </w:pPr>
      <w:r>
        <w:rPr>
          <w:rStyle w:val="a9"/>
          <w:b w:val="0"/>
          <w:bCs w:val="0"/>
          <w:sz w:val="28"/>
          <w:szCs w:val="28"/>
          <w:lang w:val="uk-UA"/>
        </w:rPr>
        <w:t>є</w:t>
      </w:r>
      <w:r w:rsidR="002E6313" w:rsidRPr="002E6313">
        <w:rPr>
          <w:rStyle w:val="a9"/>
          <w:b w:val="0"/>
          <w:bCs w:val="0"/>
          <w:sz w:val="28"/>
          <w:szCs w:val="28"/>
          <w:lang w:val="uk-UA"/>
        </w:rPr>
        <w:t xml:space="preserve">дині стандарти API та </w:t>
      </w:r>
      <w:proofErr w:type="spellStart"/>
      <w:r w:rsidR="002E6313" w:rsidRPr="002E6313">
        <w:rPr>
          <w:rStyle w:val="a9"/>
          <w:b w:val="0"/>
          <w:bCs w:val="0"/>
          <w:sz w:val="28"/>
          <w:szCs w:val="28"/>
          <w:lang w:val="uk-UA"/>
        </w:rPr>
        <w:t>інтероперабельність</w:t>
      </w:r>
      <w:proofErr w:type="spellEnd"/>
      <w:r>
        <w:rPr>
          <w:rStyle w:val="a9"/>
          <w:b w:val="0"/>
          <w:bCs w:val="0"/>
          <w:sz w:val="28"/>
          <w:szCs w:val="28"/>
          <w:lang w:val="uk-UA"/>
        </w:rPr>
        <w:t xml:space="preserve">. </w:t>
      </w:r>
      <w:r w:rsidR="002E6313" w:rsidRPr="002E6313">
        <w:rPr>
          <w:sz w:val="28"/>
          <w:szCs w:val="28"/>
          <w:lang w:val="uk-UA"/>
        </w:rPr>
        <w:t>Чим більш уніфіковані технічні специфікації та процеси тестування, тим нижчі витрати для учасників ринку й вища якість сервісу для споживача. Досвід Британії показує ефективність стандартизованого підходу</w:t>
      </w:r>
      <w:r w:rsidR="00365379">
        <w:rPr>
          <w:sz w:val="28"/>
          <w:szCs w:val="28"/>
          <w:lang w:val="uk-UA"/>
        </w:rPr>
        <w:t xml:space="preserve"> </w:t>
      </w:r>
      <w:r w:rsidR="002E6313" w:rsidRPr="002E6313">
        <w:rPr>
          <w:sz w:val="28"/>
          <w:szCs w:val="28"/>
          <w:lang w:val="uk-UA"/>
        </w:rPr>
        <w:t xml:space="preserve"> </w:t>
      </w:r>
      <w:r w:rsidR="00365379">
        <w:rPr>
          <w:sz w:val="28"/>
          <w:szCs w:val="28"/>
          <w:lang w:val="en-US"/>
        </w:rPr>
        <w:t>[</w:t>
      </w:r>
      <w:r w:rsidR="00143906">
        <w:rPr>
          <w:sz w:val="28"/>
          <w:szCs w:val="28"/>
          <w:lang w:val="uk-UA"/>
        </w:rPr>
        <w:t>25</w:t>
      </w:r>
      <w:r w:rsidR="00365379">
        <w:rPr>
          <w:sz w:val="28"/>
          <w:szCs w:val="28"/>
          <w:lang w:val="en-US"/>
        </w:rPr>
        <w:t>]</w:t>
      </w:r>
      <w:r w:rsidR="00143906">
        <w:rPr>
          <w:sz w:val="28"/>
          <w:szCs w:val="28"/>
          <w:lang w:val="uk-UA"/>
        </w:rPr>
        <w:t>;</w:t>
      </w:r>
    </w:p>
    <w:p w14:paraId="467D768D" w14:textId="67B2E668" w:rsidR="002E6313" w:rsidRPr="002E6313" w:rsidRDefault="00636DF7" w:rsidP="001F3AD4">
      <w:pPr>
        <w:pStyle w:val="a6"/>
        <w:numPr>
          <w:ilvl w:val="0"/>
          <w:numId w:val="37"/>
        </w:numPr>
        <w:tabs>
          <w:tab w:val="clear" w:pos="720"/>
          <w:tab w:val="num" w:pos="993"/>
        </w:tabs>
        <w:spacing w:before="0" w:beforeAutospacing="0" w:after="0" w:afterAutospacing="0" w:line="360" w:lineRule="auto"/>
        <w:ind w:left="0" w:firstLine="709"/>
        <w:jc w:val="both"/>
        <w:rPr>
          <w:sz w:val="28"/>
          <w:szCs w:val="28"/>
          <w:lang w:val="uk-UA"/>
        </w:rPr>
      </w:pPr>
      <w:r>
        <w:rPr>
          <w:rStyle w:val="a9"/>
          <w:b w:val="0"/>
          <w:bCs w:val="0"/>
          <w:sz w:val="28"/>
          <w:szCs w:val="28"/>
          <w:lang w:val="uk-UA"/>
        </w:rPr>
        <w:t>п</w:t>
      </w:r>
      <w:r w:rsidR="002E6313" w:rsidRPr="002E6313">
        <w:rPr>
          <w:rStyle w:val="a9"/>
          <w:b w:val="0"/>
          <w:bCs w:val="0"/>
          <w:sz w:val="28"/>
          <w:szCs w:val="28"/>
          <w:lang w:val="uk-UA"/>
        </w:rPr>
        <w:t>осилення захисту споживачів</w:t>
      </w:r>
      <w:r>
        <w:rPr>
          <w:rStyle w:val="a9"/>
          <w:b w:val="0"/>
          <w:bCs w:val="0"/>
          <w:sz w:val="28"/>
          <w:szCs w:val="28"/>
          <w:lang w:val="uk-UA"/>
        </w:rPr>
        <w:t xml:space="preserve">. </w:t>
      </w:r>
      <w:r w:rsidR="002E6313" w:rsidRPr="002E6313">
        <w:rPr>
          <w:sz w:val="28"/>
          <w:szCs w:val="28"/>
          <w:lang w:val="uk-UA"/>
        </w:rPr>
        <w:t>Слід закріплювати практики прозорого управління дозволами (</w:t>
      </w:r>
      <w:proofErr w:type="spellStart"/>
      <w:r w:rsidR="002E6313" w:rsidRPr="002E6313">
        <w:rPr>
          <w:sz w:val="28"/>
          <w:szCs w:val="28"/>
          <w:lang w:val="uk-UA"/>
        </w:rPr>
        <w:t>revocation</w:t>
      </w:r>
      <w:proofErr w:type="spellEnd"/>
      <w:r w:rsidR="002E6313" w:rsidRPr="002E6313">
        <w:rPr>
          <w:sz w:val="28"/>
          <w:szCs w:val="28"/>
          <w:lang w:val="uk-UA"/>
        </w:rPr>
        <w:t xml:space="preserve">, строк дії доступу, деталізація наборів даних), що узгоджується з підходами до </w:t>
      </w:r>
      <w:r>
        <w:rPr>
          <w:sz w:val="28"/>
          <w:szCs w:val="28"/>
          <w:lang w:val="uk-UA"/>
        </w:rPr>
        <w:t>трансферу</w:t>
      </w:r>
      <w:r w:rsidR="002E6313" w:rsidRPr="002E6313">
        <w:rPr>
          <w:sz w:val="28"/>
          <w:szCs w:val="28"/>
          <w:lang w:val="uk-UA"/>
        </w:rPr>
        <w:t xml:space="preserve"> даних і захисту споживача. </w:t>
      </w:r>
    </w:p>
    <w:p w14:paraId="5639D504" w14:textId="4F13A750" w:rsidR="002E6313" w:rsidRPr="002E6313" w:rsidRDefault="00636DF7" w:rsidP="001F3AD4">
      <w:pPr>
        <w:pStyle w:val="a6"/>
        <w:numPr>
          <w:ilvl w:val="0"/>
          <w:numId w:val="37"/>
        </w:numPr>
        <w:tabs>
          <w:tab w:val="clear" w:pos="720"/>
          <w:tab w:val="num" w:pos="993"/>
        </w:tabs>
        <w:spacing w:before="0" w:beforeAutospacing="0" w:after="0" w:afterAutospacing="0" w:line="360" w:lineRule="auto"/>
        <w:ind w:left="0" w:firstLine="709"/>
        <w:jc w:val="both"/>
        <w:rPr>
          <w:sz w:val="28"/>
          <w:szCs w:val="28"/>
          <w:lang w:val="uk-UA"/>
        </w:rPr>
      </w:pPr>
      <w:r>
        <w:rPr>
          <w:rStyle w:val="a9"/>
          <w:b w:val="0"/>
          <w:bCs w:val="0"/>
          <w:sz w:val="28"/>
          <w:szCs w:val="28"/>
          <w:lang w:val="uk-UA"/>
        </w:rPr>
        <w:lastRenderedPageBreak/>
        <w:t>б</w:t>
      </w:r>
      <w:r w:rsidR="002E6313" w:rsidRPr="002E6313">
        <w:rPr>
          <w:rStyle w:val="a9"/>
          <w:b w:val="0"/>
          <w:bCs w:val="0"/>
          <w:sz w:val="28"/>
          <w:szCs w:val="28"/>
          <w:lang w:val="uk-UA"/>
        </w:rPr>
        <w:t>езпека як умова інклюзії</w:t>
      </w:r>
      <w:r>
        <w:rPr>
          <w:rStyle w:val="a9"/>
          <w:b w:val="0"/>
          <w:bCs w:val="0"/>
          <w:sz w:val="28"/>
          <w:szCs w:val="28"/>
          <w:lang w:val="uk-UA"/>
        </w:rPr>
        <w:t xml:space="preserve">. </w:t>
      </w:r>
      <w:r w:rsidR="002E6313" w:rsidRPr="002E6313">
        <w:rPr>
          <w:sz w:val="28"/>
          <w:szCs w:val="28"/>
          <w:lang w:val="uk-UA"/>
        </w:rPr>
        <w:t>SCA, захищені канали, управління інцидентами — фундамент довіри. Регуляторні вимоги ЄС у цьому питанні задають корисний орієнтир</w:t>
      </w:r>
      <w:r w:rsidR="00C65DEC">
        <w:rPr>
          <w:sz w:val="28"/>
          <w:szCs w:val="28"/>
          <w:lang w:val="uk-UA"/>
        </w:rPr>
        <w:t>;</w:t>
      </w:r>
    </w:p>
    <w:p w14:paraId="03ADD379" w14:textId="586CA1A7" w:rsidR="002E6313" w:rsidRPr="002E6313" w:rsidRDefault="00636DF7" w:rsidP="001F3AD4">
      <w:pPr>
        <w:pStyle w:val="a6"/>
        <w:numPr>
          <w:ilvl w:val="0"/>
          <w:numId w:val="37"/>
        </w:numPr>
        <w:tabs>
          <w:tab w:val="clear" w:pos="720"/>
          <w:tab w:val="num" w:pos="993"/>
        </w:tabs>
        <w:spacing w:before="0" w:beforeAutospacing="0" w:after="0" w:afterAutospacing="0" w:line="360" w:lineRule="auto"/>
        <w:ind w:left="0" w:firstLine="709"/>
        <w:jc w:val="both"/>
        <w:rPr>
          <w:sz w:val="28"/>
          <w:szCs w:val="28"/>
          <w:lang w:val="uk-UA"/>
        </w:rPr>
      </w:pPr>
      <w:r>
        <w:rPr>
          <w:rStyle w:val="a9"/>
          <w:b w:val="0"/>
          <w:bCs w:val="0"/>
          <w:sz w:val="28"/>
          <w:szCs w:val="28"/>
          <w:lang w:val="uk-UA"/>
        </w:rPr>
        <w:t>о</w:t>
      </w:r>
      <w:r w:rsidR="002E6313" w:rsidRPr="002E6313">
        <w:rPr>
          <w:rStyle w:val="a9"/>
          <w:b w:val="0"/>
          <w:bCs w:val="0"/>
          <w:sz w:val="28"/>
          <w:szCs w:val="28"/>
          <w:lang w:val="uk-UA"/>
        </w:rPr>
        <w:t>крема фокус-група: ВПО, ветерани, малий бізнес</w:t>
      </w:r>
      <w:r>
        <w:rPr>
          <w:rStyle w:val="a9"/>
          <w:b w:val="0"/>
          <w:bCs w:val="0"/>
          <w:sz w:val="28"/>
          <w:szCs w:val="28"/>
          <w:lang w:val="uk-UA"/>
        </w:rPr>
        <w:t xml:space="preserve">. </w:t>
      </w:r>
      <w:r w:rsidR="002E6313" w:rsidRPr="002E6313">
        <w:rPr>
          <w:sz w:val="28"/>
          <w:szCs w:val="28"/>
          <w:lang w:val="uk-UA"/>
        </w:rPr>
        <w:br/>
        <w:t xml:space="preserve">Ефект інклюзії максимізується, якщо продукти </w:t>
      </w:r>
      <w:proofErr w:type="spellStart"/>
      <w:r w:rsidR="002E6313" w:rsidRPr="002E6313">
        <w:rPr>
          <w:sz w:val="28"/>
          <w:szCs w:val="28"/>
          <w:lang w:val="uk-UA"/>
        </w:rPr>
        <w:t>open</w:t>
      </w:r>
      <w:proofErr w:type="spellEnd"/>
      <w:r w:rsidR="002E6313" w:rsidRPr="002E6313">
        <w:rPr>
          <w:sz w:val="28"/>
          <w:szCs w:val="28"/>
          <w:lang w:val="uk-UA"/>
        </w:rPr>
        <w:t xml:space="preserve"> </w:t>
      </w:r>
      <w:proofErr w:type="spellStart"/>
      <w:r w:rsidR="002E6313" w:rsidRPr="002E6313">
        <w:rPr>
          <w:sz w:val="28"/>
          <w:szCs w:val="28"/>
          <w:lang w:val="uk-UA"/>
        </w:rPr>
        <w:t>banking</w:t>
      </w:r>
      <w:proofErr w:type="spellEnd"/>
      <w:r w:rsidR="002E6313" w:rsidRPr="002E6313">
        <w:rPr>
          <w:sz w:val="28"/>
          <w:szCs w:val="28"/>
          <w:lang w:val="uk-UA"/>
        </w:rPr>
        <w:t xml:space="preserve"> спрямовані на реальні потреби вразливих груп: отримання/розподіл виплат, прозорий облік витрат, швидкі перекази, оцінка платоспроможності на основі </w:t>
      </w:r>
      <w:proofErr w:type="spellStart"/>
      <w:r w:rsidR="002E6313" w:rsidRPr="002E6313">
        <w:rPr>
          <w:sz w:val="28"/>
          <w:szCs w:val="28"/>
          <w:lang w:val="uk-UA"/>
        </w:rPr>
        <w:t>cash-flow</w:t>
      </w:r>
      <w:proofErr w:type="spellEnd"/>
      <w:r w:rsidR="00C65DEC">
        <w:rPr>
          <w:sz w:val="28"/>
          <w:szCs w:val="28"/>
          <w:lang w:val="uk-UA"/>
        </w:rPr>
        <w:t>;</w:t>
      </w:r>
    </w:p>
    <w:p w14:paraId="3E967457" w14:textId="39AA3A2E" w:rsidR="002E6313" w:rsidRPr="002E6313" w:rsidRDefault="00636DF7" w:rsidP="001F3AD4">
      <w:pPr>
        <w:pStyle w:val="a6"/>
        <w:numPr>
          <w:ilvl w:val="0"/>
          <w:numId w:val="37"/>
        </w:numPr>
        <w:tabs>
          <w:tab w:val="clear" w:pos="720"/>
          <w:tab w:val="num" w:pos="993"/>
        </w:tabs>
        <w:spacing w:before="0" w:beforeAutospacing="0" w:after="0" w:afterAutospacing="0" w:line="360" w:lineRule="auto"/>
        <w:ind w:left="0" w:firstLine="709"/>
        <w:jc w:val="both"/>
        <w:rPr>
          <w:sz w:val="28"/>
          <w:szCs w:val="28"/>
          <w:lang w:val="uk-UA"/>
        </w:rPr>
      </w:pPr>
      <w:r>
        <w:rPr>
          <w:rStyle w:val="a9"/>
          <w:b w:val="0"/>
          <w:bCs w:val="0"/>
          <w:sz w:val="28"/>
          <w:szCs w:val="28"/>
          <w:lang w:val="uk-UA"/>
        </w:rPr>
        <w:t>фі</w:t>
      </w:r>
      <w:r w:rsidR="002E6313" w:rsidRPr="002E6313">
        <w:rPr>
          <w:rStyle w:val="a9"/>
          <w:b w:val="0"/>
          <w:bCs w:val="0"/>
          <w:sz w:val="28"/>
          <w:szCs w:val="28"/>
          <w:lang w:val="uk-UA"/>
        </w:rPr>
        <w:t>нансова і цифрова грамотність</w:t>
      </w:r>
      <w:r>
        <w:rPr>
          <w:rStyle w:val="a9"/>
          <w:b w:val="0"/>
          <w:bCs w:val="0"/>
          <w:sz w:val="28"/>
          <w:szCs w:val="28"/>
          <w:lang w:val="uk-UA"/>
        </w:rPr>
        <w:t xml:space="preserve">. </w:t>
      </w:r>
      <w:r w:rsidR="002E6313" w:rsidRPr="002E6313">
        <w:rPr>
          <w:sz w:val="28"/>
          <w:szCs w:val="28"/>
          <w:lang w:val="uk-UA"/>
        </w:rPr>
        <w:t>Відкритий банкінг має супроводжуватися програмами підвищення грамотності та «дизайном без бар’єрів» (простота інтерфейсів, інклюзивний дизайн).</w:t>
      </w:r>
    </w:p>
    <w:p w14:paraId="69A44938" w14:textId="1E6B83DF" w:rsidR="00636DF7" w:rsidRDefault="00636DF7" w:rsidP="00636DF7">
      <w:pPr>
        <w:pStyle w:val="20"/>
        <w:spacing w:before="0" w:after="0" w:line="360" w:lineRule="auto"/>
        <w:ind w:firstLine="709"/>
        <w:jc w:val="both"/>
        <w:rPr>
          <w:rFonts w:ascii="Times New Roman" w:hAnsi="Times New Roman"/>
          <w:b w:val="0"/>
          <w:bCs w:val="0"/>
          <w:i w:val="0"/>
          <w:iCs w:val="0"/>
          <w:lang w:val="uk-UA"/>
        </w:rPr>
      </w:pPr>
      <w:r w:rsidRPr="00636DF7">
        <w:rPr>
          <w:rFonts w:ascii="Times New Roman" w:hAnsi="Times New Roman"/>
          <w:b w:val="0"/>
          <w:bCs w:val="0"/>
          <w:i w:val="0"/>
          <w:iCs w:val="0"/>
          <w:lang w:val="uk-UA"/>
        </w:rPr>
        <w:t>Узагальнюючи вищенаведене відмічаємо, що в</w:t>
      </w:r>
      <w:r w:rsidR="002E6313" w:rsidRPr="00636DF7">
        <w:rPr>
          <w:rFonts w:ascii="Times New Roman" w:hAnsi="Times New Roman"/>
          <w:b w:val="0"/>
          <w:bCs w:val="0"/>
          <w:i w:val="0"/>
          <w:iCs w:val="0"/>
          <w:lang w:val="uk-UA"/>
        </w:rPr>
        <w:t>ідкритий банкінг є не просто технічною інновацією, а системним механізмом перерозподілу ролей у фінансовій екосистемі на користь клієнта</w:t>
      </w:r>
      <w:r>
        <w:rPr>
          <w:rFonts w:ascii="Times New Roman" w:hAnsi="Times New Roman"/>
          <w:b w:val="0"/>
          <w:bCs w:val="0"/>
          <w:i w:val="0"/>
          <w:iCs w:val="0"/>
          <w:lang w:val="uk-UA"/>
        </w:rPr>
        <w:t xml:space="preserve">. За концепцією відкритого банкінгу </w:t>
      </w:r>
      <w:r w:rsidR="002E6313" w:rsidRPr="00636DF7">
        <w:rPr>
          <w:rFonts w:ascii="Times New Roman" w:hAnsi="Times New Roman"/>
          <w:b w:val="0"/>
          <w:bCs w:val="0"/>
          <w:i w:val="0"/>
          <w:iCs w:val="0"/>
          <w:lang w:val="uk-UA"/>
        </w:rPr>
        <w:t xml:space="preserve"> саме користувач визначає, хто і як може використовувати його фінансові дані</w:t>
      </w:r>
      <w:r w:rsidR="00143906">
        <w:rPr>
          <w:rFonts w:ascii="Times New Roman" w:hAnsi="Times New Roman"/>
          <w:b w:val="0"/>
          <w:bCs w:val="0"/>
          <w:i w:val="0"/>
          <w:iCs w:val="0"/>
          <w:lang w:val="uk-UA"/>
        </w:rPr>
        <w:t xml:space="preserve"> </w:t>
      </w:r>
      <w:r w:rsidR="00143906" w:rsidRPr="00143906">
        <w:rPr>
          <w:rFonts w:ascii="Times New Roman" w:hAnsi="Times New Roman"/>
          <w:b w:val="0"/>
          <w:bCs w:val="0"/>
          <w:i w:val="0"/>
          <w:iCs w:val="0"/>
          <w:lang w:val="uk-UA"/>
        </w:rPr>
        <w:t>[</w:t>
      </w:r>
      <w:r w:rsidR="00143906">
        <w:rPr>
          <w:rFonts w:ascii="Times New Roman" w:hAnsi="Times New Roman"/>
          <w:b w:val="0"/>
          <w:bCs w:val="0"/>
          <w:i w:val="0"/>
          <w:iCs w:val="0"/>
          <w:lang w:val="uk-UA"/>
        </w:rPr>
        <w:t>26, 41</w:t>
      </w:r>
      <w:r w:rsidR="00143906" w:rsidRPr="00143906">
        <w:rPr>
          <w:rFonts w:ascii="Times New Roman" w:hAnsi="Times New Roman"/>
          <w:b w:val="0"/>
          <w:bCs w:val="0"/>
          <w:i w:val="0"/>
          <w:iCs w:val="0"/>
          <w:lang w:val="uk-UA"/>
        </w:rPr>
        <w:t>]</w:t>
      </w:r>
      <w:r w:rsidR="002E6313" w:rsidRPr="00636DF7">
        <w:rPr>
          <w:rFonts w:ascii="Times New Roman" w:hAnsi="Times New Roman"/>
          <w:b w:val="0"/>
          <w:bCs w:val="0"/>
          <w:i w:val="0"/>
          <w:iCs w:val="0"/>
          <w:lang w:val="uk-UA"/>
        </w:rPr>
        <w:t xml:space="preserve">. </w:t>
      </w:r>
    </w:p>
    <w:p w14:paraId="7F9F8BDE" w14:textId="4ACA4AF8" w:rsidR="002E6313" w:rsidRPr="00636DF7" w:rsidRDefault="002E6313" w:rsidP="00636DF7">
      <w:pPr>
        <w:pStyle w:val="20"/>
        <w:spacing w:before="0" w:after="0" w:line="360" w:lineRule="auto"/>
        <w:ind w:firstLine="709"/>
        <w:jc w:val="both"/>
        <w:rPr>
          <w:rFonts w:ascii="Times New Roman" w:hAnsi="Times New Roman"/>
          <w:b w:val="0"/>
          <w:bCs w:val="0"/>
          <w:i w:val="0"/>
          <w:iCs w:val="0"/>
          <w:lang w:val="uk-UA"/>
        </w:rPr>
      </w:pPr>
      <w:r w:rsidRPr="00636DF7">
        <w:rPr>
          <w:rFonts w:ascii="Times New Roman" w:hAnsi="Times New Roman"/>
          <w:b w:val="0"/>
          <w:bCs w:val="0"/>
          <w:i w:val="0"/>
          <w:iCs w:val="0"/>
          <w:lang w:val="uk-UA"/>
        </w:rPr>
        <w:t xml:space="preserve">У регуляторних моделях ЄС (PSD2 + RTS) та Великої Британії (CMA </w:t>
      </w:r>
      <w:proofErr w:type="spellStart"/>
      <w:r w:rsidRPr="00636DF7">
        <w:rPr>
          <w:rFonts w:ascii="Times New Roman" w:hAnsi="Times New Roman"/>
          <w:b w:val="0"/>
          <w:bCs w:val="0"/>
          <w:i w:val="0"/>
          <w:iCs w:val="0"/>
          <w:lang w:val="uk-UA"/>
        </w:rPr>
        <w:t>Open</w:t>
      </w:r>
      <w:proofErr w:type="spellEnd"/>
      <w:r w:rsidRPr="00636DF7">
        <w:rPr>
          <w:rFonts w:ascii="Times New Roman" w:hAnsi="Times New Roman"/>
          <w:b w:val="0"/>
          <w:bCs w:val="0"/>
          <w:i w:val="0"/>
          <w:iCs w:val="0"/>
          <w:lang w:val="uk-UA"/>
        </w:rPr>
        <w:t xml:space="preserve"> </w:t>
      </w:r>
      <w:proofErr w:type="spellStart"/>
      <w:r w:rsidRPr="00636DF7">
        <w:rPr>
          <w:rFonts w:ascii="Times New Roman" w:hAnsi="Times New Roman"/>
          <w:b w:val="0"/>
          <w:bCs w:val="0"/>
          <w:i w:val="0"/>
          <w:iCs w:val="0"/>
          <w:lang w:val="uk-UA"/>
        </w:rPr>
        <w:t>Banking</w:t>
      </w:r>
      <w:proofErr w:type="spellEnd"/>
      <w:r w:rsidRPr="00636DF7">
        <w:rPr>
          <w:rFonts w:ascii="Times New Roman" w:hAnsi="Times New Roman"/>
          <w:b w:val="0"/>
          <w:bCs w:val="0"/>
          <w:i w:val="0"/>
          <w:iCs w:val="0"/>
          <w:lang w:val="uk-UA"/>
        </w:rPr>
        <w:t xml:space="preserve">) </w:t>
      </w:r>
      <w:proofErr w:type="spellStart"/>
      <w:r w:rsidRPr="00636DF7">
        <w:rPr>
          <w:rFonts w:ascii="Times New Roman" w:hAnsi="Times New Roman"/>
          <w:b w:val="0"/>
          <w:bCs w:val="0"/>
          <w:i w:val="0"/>
          <w:iCs w:val="0"/>
          <w:lang w:val="uk-UA"/>
        </w:rPr>
        <w:t>open</w:t>
      </w:r>
      <w:proofErr w:type="spellEnd"/>
      <w:r w:rsidRPr="00636DF7">
        <w:rPr>
          <w:rFonts w:ascii="Times New Roman" w:hAnsi="Times New Roman"/>
          <w:b w:val="0"/>
          <w:bCs w:val="0"/>
          <w:i w:val="0"/>
          <w:iCs w:val="0"/>
          <w:lang w:val="uk-UA"/>
        </w:rPr>
        <w:t xml:space="preserve"> </w:t>
      </w:r>
      <w:proofErr w:type="spellStart"/>
      <w:r w:rsidRPr="00636DF7">
        <w:rPr>
          <w:rFonts w:ascii="Times New Roman" w:hAnsi="Times New Roman"/>
          <w:b w:val="0"/>
          <w:bCs w:val="0"/>
          <w:i w:val="0"/>
          <w:iCs w:val="0"/>
          <w:lang w:val="uk-UA"/>
        </w:rPr>
        <w:t>banking</w:t>
      </w:r>
      <w:proofErr w:type="spellEnd"/>
      <w:r w:rsidRPr="00636DF7">
        <w:rPr>
          <w:rFonts w:ascii="Times New Roman" w:hAnsi="Times New Roman"/>
          <w:b w:val="0"/>
          <w:bCs w:val="0"/>
          <w:i w:val="0"/>
          <w:iCs w:val="0"/>
          <w:lang w:val="uk-UA"/>
        </w:rPr>
        <w:t xml:space="preserve"> посилив конкуренцію і стимулював появу нових сервісів</w:t>
      </w:r>
      <w:r w:rsidR="00143906">
        <w:rPr>
          <w:lang w:val="uk-UA"/>
        </w:rPr>
        <w:t xml:space="preserve">. </w:t>
      </w:r>
      <w:r w:rsidRPr="00636DF7">
        <w:rPr>
          <w:rFonts w:ascii="Times New Roman" w:hAnsi="Times New Roman"/>
          <w:b w:val="0"/>
          <w:bCs w:val="0"/>
          <w:i w:val="0"/>
          <w:iCs w:val="0"/>
          <w:lang w:val="uk-UA"/>
        </w:rPr>
        <w:t xml:space="preserve">Його «конструктивність» для інклюзії проявляється у здатності знижувати бар’єри доступу до фінансових функцій, розширювати можливості персоналізованих продуктів, підтримувати МСП і групи з нестійкими доходами, а також підвищувати зручність і прозорість користування рахунками. При цьому ризики </w:t>
      </w:r>
      <w:proofErr w:type="spellStart"/>
      <w:r w:rsidRPr="00636DF7">
        <w:rPr>
          <w:rFonts w:ascii="Times New Roman" w:hAnsi="Times New Roman"/>
          <w:b w:val="0"/>
          <w:bCs w:val="0"/>
          <w:i w:val="0"/>
          <w:iCs w:val="0"/>
          <w:lang w:val="uk-UA"/>
        </w:rPr>
        <w:t>кібербезпеки</w:t>
      </w:r>
      <w:proofErr w:type="spellEnd"/>
      <w:r w:rsidRPr="00636DF7">
        <w:rPr>
          <w:rFonts w:ascii="Times New Roman" w:hAnsi="Times New Roman"/>
          <w:b w:val="0"/>
          <w:bCs w:val="0"/>
          <w:i w:val="0"/>
          <w:iCs w:val="0"/>
          <w:lang w:val="uk-UA"/>
        </w:rPr>
        <w:t>, шахрайства та формалізованої «неусвідомленої згоди» можуть нівелювати позитивний ефект, тому ключовими умовами успіху є стандартизація, безпека, захист споживача та розвиток грамотності.</w:t>
      </w:r>
    </w:p>
    <w:p w14:paraId="26C5B278" w14:textId="4A735D96" w:rsidR="002E6313" w:rsidRPr="00143906" w:rsidRDefault="002E6313" w:rsidP="002E6313">
      <w:pPr>
        <w:pStyle w:val="a6"/>
        <w:spacing w:before="0" w:beforeAutospacing="0" w:after="0" w:afterAutospacing="0" w:line="360" w:lineRule="auto"/>
        <w:ind w:firstLine="709"/>
        <w:jc w:val="both"/>
        <w:rPr>
          <w:sz w:val="28"/>
          <w:szCs w:val="28"/>
          <w:lang w:val="uk-UA"/>
        </w:rPr>
      </w:pPr>
      <w:r w:rsidRPr="002E6313">
        <w:rPr>
          <w:sz w:val="28"/>
          <w:szCs w:val="28"/>
          <w:lang w:val="uk-UA"/>
        </w:rPr>
        <w:t xml:space="preserve">Для України впровадження відкритого банкінгу є важливим елементом модернізації платіжного ринку та наближення до європейських стандартів, а також потенційним інструментом відновлення та посилення </w:t>
      </w:r>
      <w:proofErr w:type="spellStart"/>
      <w:r w:rsidRPr="002E6313">
        <w:rPr>
          <w:sz w:val="28"/>
          <w:szCs w:val="28"/>
          <w:lang w:val="uk-UA"/>
        </w:rPr>
        <w:t>інклюзивності</w:t>
      </w:r>
      <w:proofErr w:type="spellEnd"/>
      <w:r w:rsidRPr="002E6313">
        <w:rPr>
          <w:sz w:val="28"/>
          <w:szCs w:val="28"/>
          <w:lang w:val="uk-UA"/>
        </w:rPr>
        <w:t xml:space="preserve"> у складних соціально-економічних умовах</w:t>
      </w:r>
      <w:r w:rsidR="00143906">
        <w:rPr>
          <w:sz w:val="28"/>
          <w:szCs w:val="28"/>
          <w:lang w:val="uk-UA"/>
        </w:rPr>
        <w:t xml:space="preserve"> </w:t>
      </w:r>
      <w:r w:rsidR="00143906" w:rsidRPr="00143906">
        <w:rPr>
          <w:sz w:val="28"/>
          <w:szCs w:val="28"/>
          <w:lang w:val="uk-UA"/>
        </w:rPr>
        <w:t>[26, 41].</w:t>
      </w:r>
    </w:p>
    <w:p w14:paraId="11E6786F" w14:textId="77777777" w:rsidR="002E6313" w:rsidRPr="002E6313" w:rsidRDefault="002E6313" w:rsidP="002E6313">
      <w:pPr>
        <w:spacing w:line="360" w:lineRule="auto"/>
        <w:rPr>
          <w:sz w:val="28"/>
          <w:szCs w:val="28"/>
          <w:lang w:val="uk-UA" w:eastAsia="uk-UA"/>
        </w:rPr>
      </w:pPr>
    </w:p>
    <w:p w14:paraId="73B6FDA6" w14:textId="77777777" w:rsidR="00B9280B" w:rsidRPr="002E6313" w:rsidRDefault="00B9280B" w:rsidP="00AD2DDB">
      <w:pPr>
        <w:spacing w:line="360" w:lineRule="auto"/>
        <w:ind w:firstLine="709"/>
        <w:jc w:val="both"/>
        <w:rPr>
          <w:sz w:val="28"/>
          <w:szCs w:val="28"/>
          <w:lang w:val="uk-UA"/>
        </w:rPr>
      </w:pPr>
    </w:p>
    <w:p w14:paraId="0F35714C" w14:textId="5FA34A2C" w:rsidR="00B9280B" w:rsidRPr="002E6313" w:rsidRDefault="00143906" w:rsidP="00143906">
      <w:pPr>
        <w:pStyle w:val="20"/>
        <w:spacing w:before="0" w:after="0" w:line="360" w:lineRule="auto"/>
        <w:ind w:firstLine="709"/>
        <w:jc w:val="both"/>
        <w:rPr>
          <w:rFonts w:ascii="Times New Roman" w:hAnsi="Times New Roman"/>
          <w:b w:val="0"/>
          <w:bCs w:val="0"/>
          <w:i w:val="0"/>
          <w:iCs w:val="0"/>
          <w:lang w:val="uk-UA"/>
        </w:rPr>
      </w:pPr>
      <w:r w:rsidRPr="00143906">
        <w:rPr>
          <w:rFonts w:ascii="Times New Roman" w:hAnsi="Times New Roman"/>
          <w:b w:val="0"/>
          <w:bCs w:val="0"/>
          <w:i w:val="0"/>
          <w:iCs w:val="0"/>
        </w:rPr>
        <w:lastRenderedPageBreak/>
        <w:t>3</w:t>
      </w:r>
      <w:r>
        <w:rPr>
          <w:rFonts w:ascii="Times New Roman" w:hAnsi="Times New Roman"/>
          <w:b w:val="0"/>
          <w:bCs w:val="0"/>
          <w:i w:val="0"/>
          <w:iCs w:val="0"/>
          <w:lang w:val="uk-UA"/>
        </w:rPr>
        <w:t>.2</w:t>
      </w:r>
      <w:r w:rsidR="00AD2DDB" w:rsidRPr="002E6313">
        <w:rPr>
          <w:rFonts w:ascii="Times New Roman" w:hAnsi="Times New Roman"/>
          <w:b w:val="0"/>
          <w:bCs w:val="0"/>
          <w:i w:val="0"/>
          <w:iCs w:val="0"/>
          <w:lang w:val="uk-UA"/>
        </w:rPr>
        <w:t xml:space="preserve"> </w:t>
      </w:r>
      <w:r w:rsidR="00B9280B" w:rsidRPr="002E6313">
        <w:rPr>
          <w:rFonts w:ascii="Times New Roman" w:hAnsi="Times New Roman"/>
          <w:b w:val="0"/>
          <w:bCs w:val="0"/>
          <w:i w:val="0"/>
          <w:iCs w:val="0"/>
          <w:lang w:val="uk-UA"/>
        </w:rPr>
        <w:t>Удосконалення методики оцінки фінансової інклюзії</w:t>
      </w:r>
      <w:r w:rsidR="00AD2DDB" w:rsidRPr="002E6313">
        <w:rPr>
          <w:rFonts w:ascii="Times New Roman" w:hAnsi="Times New Roman"/>
          <w:b w:val="0"/>
          <w:bCs w:val="0"/>
          <w:i w:val="0"/>
          <w:iCs w:val="0"/>
          <w:lang w:val="uk-UA"/>
        </w:rPr>
        <w:t xml:space="preserve"> як інструмента моніторингу </w:t>
      </w:r>
      <w:r w:rsidR="00B9280B" w:rsidRPr="002E6313">
        <w:rPr>
          <w:rFonts w:ascii="Times New Roman" w:hAnsi="Times New Roman"/>
          <w:b w:val="0"/>
          <w:bCs w:val="0"/>
          <w:i w:val="0"/>
          <w:iCs w:val="0"/>
          <w:lang w:val="uk-UA"/>
        </w:rPr>
        <w:t xml:space="preserve"> </w:t>
      </w:r>
    </w:p>
    <w:p w14:paraId="0C21922C" w14:textId="7EF1492B" w:rsidR="00AD2DDB" w:rsidRPr="002E6313" w:rsidRDefault="00AD2DDB" w:rsidP="00AD2DDB">
      <w:pPr>
        <w:spacing w:line="360" w:lineRule="auto"/>
        <w:rPr>
          <w:sz w:val="28"/>
          <w:szCs w:val="28"/>
          <w:lang w:val="uk-UA"/>
        </w:rPr>
      </w:pPr>
    </w:p>
    <w:p w14:paraId="0990F6C1" w14:textId="77777777" w:rsidR="00AD2DDB" w:rsidRPr="002E6313" w:rsidRDefault="00AD2DDB" w:rsidP="00AD2DDB">
      <w:pPr>
        <w:spacing w:line="360" w:lineRule="auto"/>
        <w:rPr>
          <w:sz w:val="28"/>
          <w:szCs w:val="28"/>
          <w:lang w:val="uk-UA"/>
        </w:rPr>
      </w:pPr>
    </w:p>
    <w:p w14:paraId="3E88E061" w14:textId="77777777" w:rsidR="00AD2DDB" w:rsidRPr="002E6313" w:rsidRDefault="00B9280B" w:rsidP="00B9280B">
      <w:pPr>
        <w:pStyle w:val="a6"/>
        <w:spacing w:before="0" w:beforeAutospacing="0" w:after="0" w:afterAutospacing="0" w:line="360" w:lineRule="auto"/>
        <w:ind w:firstLine="709"/>
        <w:jc w:val="both"/>
        <w:rPr>
          <w:sz w:val="28"/>
          <w:szCs w:val="28"/>
          <w:lang w:val="uk-UA"/>
        </w:rPr>
      </w:pPr>
      <w:r w:rsidRPr="002E6313">
        <w:rPr>
          <w:sz w:val="28"/>
          <w:szCs w:val="28"/>
          <w:lang w:val="uk-UA"/>
        </w:rPr>
        <w:t xml:space="preserve">Фінансова інклюзія у сучасній економічній теорії розглядається як системна характеристика фінансового сектору, що відображає ступінь залучення населення та суб’єктів господарювання до формального фінансового посередництва. На відміну від вузького трактування, яке зводить інклюзію до фізичної доступності фінансових послуг, сучасні підходи наголошують на поєднанні </w:t>
      </w:r>
      <w:r w:rsidRPr="002E6313">
        <w:rPr>
          <w:rStyle w:val="a9"/>
          <w:b w:val="0"/>
          <w:bCs w:val="0"/>
          <w:sz w:val="28"/>
          <w:szCs w:val="28"/>
          <w:lang w:val="uk-UA"/>
        </w:rPr>
        <w:t>доступу</w:t>
      </w:r>
      <w:r w:rsidRPr="002E6313">
        <w:rPr>
          <w:sz w:val="28"/>
          <w:szCs w:val="28"/>
          <w:lang w:val="uk-UA"/>
        </w:rPr>
        <w:t xml:space="preserve">, </w:t>
      </w:r>
      <w:r w:rsidRPr="002E6313">
        <w:rPr>
          <w:rStyle w:val="a9"/>
          <w:b w:val="0"/>
          <w:bCs w:val="0"/>
          <w:sz w:val="28"/>
          <w:szCs w:val="28"/>
          <w:lang w:val="uk-UA"/>
        </w:rPr>
        <w:t>використання</w:t>
      </w:r>
      <w:r w:rsidRPr="002E6313">
        <w:rPr>
          <w:sz w:val="28"/>
          <w:szCs w:val="28"/>
          <w:lang w:val="uk-UA"/>
        </w:rPr>
        <w:t xml:space="preserve"> та </w:t>
      </w:r>
      <w:r w:rsidRPr="002E6313">
        <w:rPr>
          <w:rStyle w:val="a9"/>
          <w:b w:val="0"/>
          <w:bCs w:val="0"/>
          <w:sz w:val="28"/>
          <w:szCs w:val="28"/>
          <w:lang w:val="uk-UA"/>
        </w:rPr>
        <w:t>якості</w:t>
      </w:r>
      <w:r w:rsidRPr="002E6313">
        <w:rPr>
          <w:sz w:val="28"/>
          <w:szCs w:val="28"/>
          <w:lang w:val="uk-UA"/>
        </w:rPr>
        <w:t xml:space="preserve"> фінансових продуктів. </w:t>
      </w:r>
    </w:p>
    <w:p w14:paraId="33E825C4" w14:textId="42060AF6" w:rsidR="00B9280B" w:rsidRPr="002E6313" w:rsidRDefault="00AD2DDB" w:rsidP="00B9280B">
      <w:pPr>
        <w:pStyle w:val="a6"/>
        <w:spacing w:before="0" w:beforeAutospacing="0" w:after="0" w:afterAutospacing="0" w:line="360" w:lineRule="auto"/>
        <w:ind w:firstLine="709"/>
        <w:jc w:val="both"/>
        <w:rPr>
          <w:sz w:val="28"/>
          <w:szCs w:val="28"/>
          <w:lang w:val="uk-UA"/>
        </w:rPr>
      </w:pPr>
      <w:r w:rsidRPr="002E6313">
        <w:rPr>
          <w:sz w:val="28"/>
          <w:szCs w:val="28"/>
          <w:lang w:val="uk-UA"/>
        </w:rPr>
        <w:t xml:space="preserve">Як було обґрунтовано у попередніх розділах кваліфікаційної роботи, </w:t>
      </w:r>
      <w:r w:rsidR="00B9280B" w:rsidRPr="002E6313">
        <w:rPr>
          <w:sz w:val="28"/>
          <w:szCs w:val="28"/>
          <w:lang w:val="uk-UA"/>
        </w:rPr>
        <w:t xml:space="preserve">фінансова інклюзія має подвійний вплив на фінансову систему. З одного боку, вона сприяє розширенню депозитної бази, диверсифікації джерел </w:t>
      </w:r>
      <w:proofErr w:type="spellStart"/>
      <w:r w:rsidR="00B9280B" w:rsidRPr="002E6313">
        <w:rPr>
          <w:sz w:val="28"/>
          <w:szCs w:val="28"/>
          <w:lang w:val="uk-UA"/>
        </w:rPr>
        <w:t>фондування</w:t>
      </w:r>
      <w:proofErr w:type="spellEnd"/>
      <w:r w:rsidR="00B9280B" w:rsidRPr="002E6313">
        <w:rPr>
          <w:sz w:val="28"/>
          <w:szCs w:val="28"/>
          <w:lang w:val="uk-UA"/>
        </w:rPr>
        <w:t xml:space="preserve"> та зростанню операційної ефективності банків. З іншого боку, на початкових етапах розширення доступу до фінансових послуг можливе зростання ризиків, пов’язаних із кредитуванням нових, менш платоспроможних сегментів клієнтів. Саме тому виникає потреба у кількісній, статистично обґрунтованій оцінці фінансової інклюзії, яка дозволяє аналізувати її динаміку та вплив на фінансову стабільність.</w:t>
      </w:r>
    </w:p>
    <w:p w14:paraId="1FAD5515" w14:textId="77777777" w:rsidR="00AD2DDB" w:rsidRPr="002E6313" w:rsidRDefault="00AD2DDB" w:rsidP="00AD2DDB">
      <w:pPr>
        <w:pStyle w:val="a6"/>
        <w:spacing w:before="0" w:beforeAutospacing="0" w:after="0" w:afterAutospacing="0" w:line="360" w:lineRule="auto"/>
        <w:ind w:firstLine="709"/>
        <w:jc w:val="both"/>
        <w:rPr>
          <w:sz w:val="28"/>
          <w:szCs w:val="28"/>
          <w:lang w:val="uk-UA"/>
        </w:rPr>
      </w:pPr>
      <w:r w:rsidRPr="002E6313">
        <w:rPr>
          <w:sz w:val="28"/>
          <w:szCs w:val="28"/>
          <w:lang w:val="uk-UA"/>
        </w:rPr>
        <w:t>Саме такий підхід покладено нами в основу методики оцінки впливу фінансової інклюзії на фінансову стабільність банківського сектору. В рамках запропонованого підходу фінансова інклюзія розглядається нами як багатовимірне явище, що формується під впливом як традиційних банківських інструментів, так і цифрових фінансових технологій.</w:t>
      </w:r>
    </w:p>
    <w:p w14:paraId="10195767" w14:textId="796D3D96" w:rsidR="00B9280B" w:rsidRPr="002E6313" w:rsidRDefault="00B9280B" w:rsidP="00B9280B">
      <w:pPr>
        <w:pStyle w:val="a6"/>
        <w:spacing w:before="0" w:beforeAutospacing="0" w:after="0" w:afterAutospacing="0" w:line="360" w:lineRule="auto"/>
        <w:ind w:firstLine="709"/>
        <w:jc w:val="both"/>
        <w:rPr>
          <w:sz w:val="28"/>
          <w:szCs w:val="28"/>
          <w:lang w:val="uk-UA"/>
        </w:rPr>
      </w:pPr>
      <w:r w:rsidRPr="002E6313">
        <w:rPr>
          <w:sz w:val="28"/>
          <w:szCs w:val="28"/>
          <w:lang w:val="uk-UA"/>
        </w:rPr>
        <w:t xml:space="preserve">Ключовою особливістю </w:t>
      </w:r>
      <w:r w:rsidR="002E6313" w:rsidRPr="002E6313">
        <w:rPr>
          <w:sz w:val="28"/>
          <w:szCs w:val="28"/>
          <w:lang w:val="uk-UA"/>
        </w:rPr>
        <w:t xml:space="preserve">запропонованої </w:t>
      </w:r>
      <w:r w:rsidRPr="002E6313">
        <w:rPr>
          <w:sz w:val="28"/>
          <w:szCs w:val="28"/>
          <w:lang w:val="uk-UA"/>
        </w:rPr>
        <w:t xml:space="preserve">методики є використання </w:t>
      </w:r>
      <w:r w:rsidRPr="002E6313">
        <w:rPr>
          <w:rStyle w:val="a9"/>
          <w:b w:val="0"/>
          <w:bCs w:val="0"/>
          <w:sz w:val="28"/>
          <w:szCs w:val="28"/>
          <w:lang w:val="uk-UA"/>
        </w:rPr>
        <w:t>індексного підходу</w:t>
      </w:r>
      <w:r w:rsidRPr="002E6313">
        <w:rPr>
          <w:sz w:val="28"/>
          <w:szCs w:val="28"/>
          <w:lang w:val="uk-UA"/>
        </w:rPr>
        <w:t xml:space="preserve">, який дає змогу </w:t>
      </w:r>
      <w:proofErr w:type="spellStart"/>
      <w:r w:rsidRPr="002E6313">
        <w:rPr>
          <w:sz w:val="28"/>
          <w:szCs w:val="28"/>
          <w:lang w:val="uk-UA"/>
        </w:rPr>
        <w:t>агрегувати</w:t>
      </w:r>
      <w:proofErr w:type="spellEnd"/>
      <w:r w:rsidRPr="002E6313">
        <w:rPr>
          <w:sz w:val="28"/>
          <w:szCs w:val="28"/>
          <w:lang w:val="uk-UA"/>
        </w:rPr>
        <w:t xml:space="preserve"> різнорідні показники фінансової інклюзії в один узагальнений вимір. </w:t>
      </w:r>
      <w:r w:rsidR="002E6313" w:rsidRPr="002E6313">
        <w:rPr>
          <w:sz w:val="28"/>
          <w:szCs w:val="28"/>
          <w:lang w:val="uk-UA"/>
        </w:rPr>
        <w:t>При цьому, ми свідомо не використовуємо</w:t>
      </w:r>
      <w:r w:rsidRPr="002E6313">
        <w:rPr>
          <w:sz w:val="28"/>
          <w:szCs w:val="28"/>
          <w:lang w:val="uk-UA"/>
        </w:rPr>
        <w:t xml:space="preserve"> одиничн</w:t>
      </w:r>
      <w:r w:rsidR="002E6313" w:rsidRPr="002E6313">
        <w:rPr>
          <w:sz w:val="28"/>
          <w:szCs w:val="28"/>
          <w:lang w:val="uk-UA"/>
        </w:rPr>
        <w:t>і</w:t>
      </w:r>
      <w:r w:rsidRPr="002E6313">
        <w:rPr>
          <w:sz w:val="28"/>
          <w:szCs w:val="28"/>
          <w:lang w:val="uk-UA"/>
        </w:rPr>
        <w:t xml:space="preserve"> індикатор</w:t>
      </w:r>
      <w:r w:rsidR="002E6313" w:rsidRPr="002E6313">
        <w:rPr>
          <w:sz w:val="28"/>
          <w:szCs w:val="28"/>
          <w:lang w:val="uk-UA"/>
        </w:rPr>
        <w:t>и</w:t>
      </w:r>
      <w:r w:rsidRPr="002E6313">
        <w:rPr>
          <w:sz w:val="28"/>
          <w:szCs w:val="28"/>
          <w:lang w:val="uk-UA"/>
        </w:rPr>
        <w:t xml:space="preserve"> (наприклад, кількості банківських рахунків), оскільки такі показники не відображають реального рівня участі населення у фінансовій системі.</w:t>
      </w:r>
    </w:p>
    <w:p w14:paraId="373ACDC8" w14:textId="77777777" w:rsidR="00B9280B" w:rsidRPr="00636DF7" w:rsidRDefault="00B9280B" w:rsidP="00B9280B">
      <w:pPr>
        <w:pStyle w:val="a6"/>
        <w:spacing w:before="0" w:beforeAutospacing="0" w:after="0" w:afterAutospacing="0" w:line="360" w:lineRule="auto"/>
        <w:ind w:firstLine="709"/>
        <w:jc w:val="both"/>
        <w:rPr>
          <w:sz w:val="28"/>
          <w:szCs w:val="28"/>
          <w:lang w:val="uk-UA"/>
        </w:rPr>
      </w:pPr>
      <w:r w:rsidRPr="00636DF7">
        <w:rPr>
          <w:sz w:val="28"/>
          <w:szCs w:val="28"/>
          <w:lang w:val="uk-UA"/>
        </w:rPr>
        <w:lastRenderedPageBreak/>
        <w:t>Методика базується на поєднанні:</w:t>
      </w:r>
    </w:p>
    <w:p w14:paraId="65F53072" w14:textId="77777777" w:rsidR="00B9280B" w:rsidRPr="00636DF7" w:rsidRDefault="00B9280B" w:rsidP="001F3AD4">
      <w:pPr>
        <w:pStyle w:val="a6"/>
        <w:numPr>
          <w:ilvl w:val="0"/>
          <w:numId w:val="34"/>
        </w:numPr>
        <w:tabs>
          <w:tab w:val="left" w:pos="993"/>
        </w:tabs>
        <w:spacing w:before="0" w:beforeAutospacing="0" w:after="0" w:afterAutospacing="0" w:line="360" w:lineRule="auto"/>
        <w:ind w:left="0" w:firstLine="709"/>
        <w:jc w:val="both"/>
        <w:rPr>
          <w:sz w:val="28"/>
          <w:szCs w:val="28"/>
          <w:lang w:val="uk-UA"/>
        </w:rPr>
      </w:pPr>
      <w:r w:rsidRPr="00636DF7">
        <w:rPr>
          <w:sz w:val="28"/>
          <w:szCs w:val="28"/>
          <w:lang w:val="uk-UA"/>
        </w:rPr>
        <w:t xml:space="preserve">показників </w:t>
      </w:r>
      <w:r w:rsidRPr="00636DF7">
        <w:rPr>
          <w:rStyle w:val="a9"/>
          <w:b w:val="0"/>
          <w:bCs w:val="0"/>
          <w:sz w:val="28"/>
          <w:szCs w:val="28"/>
          <w:lang w:val="uk-UA"/>
        </w:rPr>
        <w:t>доступу</w:t>
      </w:r>
      <w:r w:rsidRPr="00636DF7">
        <w:rPr>
          <w:sz w:val="28"/>
          <w:szCs w:val="28"/>
          <w:lang w:val="uk-UA"/>
        </w:rPr>
        <w:t xml:space="preserve"> до фінансових послуг;</w:t>
      </w:r>
    </w:p>
    <w:p w14:paraId="0A506780" w14:textId="77777777" w:rsidR="00B9280B" w:rsidRPr="00636DF7" w:rsidRDefault="00B9280B" w:rsidP="001F3AD4">
      <w:pPr>
        <w:pStyle w:val="a6"/>
        <w:numPr>
          <w:ilvl w:val="0"/>
          <w:numId w:val="34"/>
        </w:numPr>
        <w:tabs>
          <w:tab w:val="left" w:pos="993"/>
        </w:tabs>
        <w:spacing w:before="0" w:beforeAutospacing="0" w:after="0" w:afterAutospacing="0" w:line="360" w:lineRule="auto"/>
        <w:ind w:left="0" w:firstLine="709"/>
        <w:jc w:val="both"/>
        <w:rPr>
          <w:sz w:val="28"/>
          <w:szCs w:val="28"/>
          <w:lang w:val="uk-UA"/>
        </w:rPr>
      </w:pPr>
      <w:r w:rsidRPr="00636DF7">
        <w:rPr>
          <w:sz w:val="28"/>
          <w:szCs w:val="28"/>
          <w:lang w:val="uk-UA"/>
        </w:rPr>
        <w:t xml:space="preserve">показників </w:t>
      </w:r>
      <w:r w:rsidRPr="00636DF7">
        <w:rPr>
          <w:rStyle w:val="a9"/>
          <w:b w:val="0"/>
          <w:bCs w:val="0"/>
          <w:sz w:val="28"/>
          <w:szCs w:val="28"/>
          <w:lang w:val="uk-UA"/>
        </w:rPr>
        <w:t>фактичного використання</w:t>
      </w:r>
      <w:r w:rsidRPr="00636DF7">
        <w:rPr>
          <w:sz w:val="28"/>
          <w:szCs w:val="28"/>
          <w:lang w:val="uk-UA"/>
        </w:rPr>
        <w:t xml:space="preserve"> фінансових інструментів;</w:t>
      </w:r>
    </w:p>
    <w:p w14:paraId="499F440F" w14:textId="77777777" w:rsidR="00B9280B" w:rsidRPr="00636DF7" w:rsidRDefault="00B9280B" w:rsidP="001F3AD4">
      <w:pPr>
        <w:pStyle w:val="a6"/>
        <w:numPr>
          <w:ilvl w:val="0"/>
          <w:numId w:val="34"/>
        </w:numPr>
        <w:tabs>
          <w:tab w:val="left" w:pos="993"/>
        </w:tabs>
        <w:spacing w:before="0" w:beforeAutospacing="0" w:after="0" w:afterAutospacing="0" w:line="360" w:lineRule="auto"/>
        <w:ind w:left="0" w:firstLine="709"/>
        <w:jc w:val="both"/>
        <w:rPr>
          <w:sz w:val="28"/>
          <w:szCs w:val="28"/>
          <w:lang w:val="uk-UA"/>
        </w:rPr>
      </w:pPr>
      <w:r w:rsidRPr="00636DF7">
        <w:rPr>
          <w:sz w:val="28"/>
          <w:szCs w:val="28"/>
          <w:lang w:val="uk-UA"/>
        </w:rPr>
        <w:t xml:space="preserve">показників </w:t>
      </w:r>
      <w:r w:rsidRPr="00636DF7">
        <w:rPr>
          <w:rStyle w:val="a9"/>
          <w:b w:val="0"/>
          <w:bCs w:val="0"/>
          <w:sz w:val="28"/>
          <w:szCs w:val="28"/>
          <w:lang w:val="uk-UA"/>
        </w:rPr>
        <w:t>цифрової фінансової інклюзії</w:t>
      </w:r>
      <w:r w:rsidRPr="00636DF7">
        <w:rPr>
          <w:sz w:val="28"/>
          <w:szCs w:val="28"/>
          <w:lang w:val="uk-UA"/>
        </w:rPr>
        <w:t xml:space="preserve">, що відображають роль </w:t>
      </w:r>
      <w:proofErr w:type="spellStart"/>
      <w:r w:rsidRPr="00636DF7">
        <w:rPr>
          <w:sz w:val="28"/>
          <w:szCs w:val="28"/>
          <w:lang w:val="uk-UA"/>
        </w:rPr>
        <w:t>фінтеху</w:t>
      </w:r>
      <w:proofErr w:type="spellEnd"/>
      <w:r w:rsidRPr="00636DF7">
        <w:rPr>
          <w:sz w:val="28"/>
          <w:szCs w:val="28"/>
          <w:lang w:val="uk-UA"/>
        </w:rPr>
        <w:t xml:space="preserve"> та дистанційних каналів.</w:t>
      </w:r>
    </w:p>
    <w:p w14:paraId="7E02D3E1" w14:textId="77777777" w:rsidR="00B9280B" w:rsidRPr="00636DF7" w:rsidRDefault="00B9280B" w:rsidP="00B9280B">
      <w:pPr>
        <w:pStyle w:val="a6"/>
        <w:spacing w:before="0" w:beforeAutospacing="0" w:after="0" w:afterAutospacing="0" w:line="360" w:lineRule="auto"/>
        <w:ind w:firstLine="709"/>
        <w:jc w:val="both"/>
        <w:rPr>
          <w:sz w:val="28"/>
          <w:szCs w:val="28"/>
          <w:lang w:val="uk-UA"/>
        </w:rPr>
      </w:pPr>
      <w:r w:rsidRPr="00636DF7">
        <w:rPr>
          <w:sz w:val="28"/>
          <w:szCs w:val="28"/>
          <w:lang w:val="uk-UA"/>
        </w:rPr>
        <w:t xml:space="preserve">Для статистичної обробки даних застосовується </w:t>
      </w:r>
      <w:r w:rsidRPr="00636DF7">
        <w:rPr>
          <w:rStyle w:val="a9"/>
          <w:b w:val="0"/>
          <w:bCs w:val="0"/>
          <w:sz w:val="28"/>
          <w:szCs w:val="28"/>
          <w:lang w:val="uk-UA"/>
        </w:rPr>
        <w:t>метод головних компонент (</w:t>
      </w:r>
      <w:proofErr w:type="spellStart"/>
      <w:r w:rsidRPr="00636DF7">
        <w:rPr>
          <w:rStyle w:val="a9"/>
          <w:b w:val="0"/>
          <w:bCs w:val="0"/>
          <w:sz w:val="28"/>
          <w:szCs w:val="28"/>
          <w:lang w:val="uk-UA"/>
        </w:rPr>
        <w:t>Principal</w:t>
      </w:r>
      <w:proofErr w:type="spellEnd"/>
      <w:r w:rsidRPr="00636DF7">
        <w:rPr>
          <w:rStyle w:val="a9"/>
          <w:b w:val="0"/>
          <w:bCs w:val="0"/>
          <w:sz w:val="28"/>
          <w:szCs w:val="28"/>
          <w:lang w:val="uk-UA"/>
        </w:rPr>
        <w:t xml:space="preserve"> </w:t>
      </w:r>
      <w:proofErr w:type="spellStart"/>
      <w:r w:rsidRPr="00636DF7">
        <w:rPr>
          <w:rStyle w:val="a9"/>
          <w:b w:val="0"/>
          <w:bCs w:val="0"/>
          <w:sz w:val="28"/>
          <w:szCs w:val="28"/>
          <w:lang w:val="uk-UA"/>
        </w:rPr>
        <w:t>Component</w:t>
      </w:r>
      <w:proofErr w:type="spellEnd"/>
      <w:r w:rsidRPr="00636DF7">
        <w:rPr>
          <w:rStyle w:val="a9"/>
          <w:b w:val="0"/>
          <w:bCs w:val="0"/>
          <w:sz w:val="28"/>
          <w:szCs w:val="28"/>
          <w:lang w:val="uk-UA"/>
        </w:rPr>
        <w:t xml:space="preserve"> </w:t>
      </w:r>
      <w:proofErr w:type="spellStart"/>
      <w:r w:rsidRPr="00636DF7">
        <w:rPr>
          <w:rStyle w:val="a9"/>
          <w:b w:val="0"/>
          <w:bCs w:val="0"/>
          <w:sz w:val="28"/>
          <w:szCs w:val="28"/>
          <w:lang w:val="uk-UA"/>
        </w:rPr>
        <w:t>Analysis</w:t>
      </w:r>
      <w:proofErr w:type="spellEnd"/>
      <w:r w:rsidRPr="00636DF7">
        <w:rPr>
          <w:rStyle w:val="a9"/>
          <w:b w:val="0"/>
          <w:bCs w:val="0"/>
          <w:sz w:val="28"/>
          <w:szCs w:val="28"/>
          <w:lang w:val="uk-UA"/>
        </w:rPr>
        <w:t>, PCA)</w:t>
      </w:r>
      <w:r w:rsidRPr="00636DF7">
        <w:rPr>
          <w:sz w:val="28"/>
          <w:szCs w:val="28"/>
          <w:lang w:val="uk-UA"/>
        </w:rPr>
        <w:t>, який дозволяє:</w:t>
      </w:r>
    </w:p>
    <w:p w14:paraId="4D87562C" w14:textId="77777777" w:rsidR="00B9280B" w:rsidRPr="00636DF7" w:rsidRDefault="00B9280B" w:rsidP="001F3AD4">
      <w:pPr>
        <w:pStyle w:val="a6"/>
        <w:numPr>
          <w:ilvl w:val="0"/>
          <w:numId w:val="33"/>
        </w:numPr>
        <w:tabs>
          <w:tab w:val="clear" w:pos="720"/>
          <w:tab w:val="left" w:pos="993"/>
        </w:tabs>
        <w:spacing w:before="0" w:beforeAutospacing="0" w:after="0" w:afterAutospacing="0" w:line="360" w:lineRule="auto"/>
        <w:ind w:left="0" w:firstLine="709"/>
        <w:jc w:val="both"/>
        <w:rPr>
          <w:sz w:val="28"/>
          <w:szCs w:val="28"/>
          <w:lang w:val="uk-UA"/>
        </w:rPr>
      </w:pPr>
      <w:r w:rsidRPr="00636DF7">
        <w:rPr>
          <w:sz w:val="28"/>
          <w:szCs w:val="28"/>
          <w:lang w:val="uk-UA"/>
        </w:rPr>
        <w:t xml:space="preserve">зменшити </w:t>
      </w:r>
      <w:proofErr w:type="spellStart"/>
      <w:r w:rsidRPr="00636DF7">
        <w:rPr>
          <w:sz w:val="28"/>
          <w:szCs w:val="28"/>
          <w:lang w:val="uk-UA"/>
        </w:rPr>
        <w:t>багатовимірність</w:t>
      </w:r>
      <w:proofErr w:type="spellEnd"/>
      <w:r w:rsidRPr="00636DF7">
        <w:rPr>
          <w:sz w:val="28"/>
          <w:szCs w:val="28"/>
          <w:lang w:val="uk-UA"/>
        </w:rPr>
        <w:t xml:space="preserve"> початкових даних;</w:t>
      </w:r>
    </w:p>
    <w:p w14:paraId="5C01C481" w14:textId="77777777" w:rsidR="00B9280B" w:rsidRPr="00636DF7" w:rsidRDefault="00B9280B" w:rsidP="001F3AD4">
      <w:pPr>
        <w:pStyle w:val="a6"/>
        <w:numPr>
          <w:ilvl w:val="0"/>
          <w:numId w:val="33"/>
        </w:numPr>
        <w:tabs>
          <w:tab w:val="clear" w:pos="720"/>
          <w:tab w:val="left" w:pos="993"/>
        </w:tabs>
        <w:spacing w:before="0" w:beforeAutospacing="0" w:after="0" w:afterAutospacing="0" w:line="360" w:lineRule="auto"/>
        <w:ind w:left="0" w:firstLine="709"/>
        <w:jc w:val="both"/>
        <w:rPr>
          <w:sz w:val="28"/>
          <w:szCs w:val="28"/>
          <w:lang w:val="uk-UA"/>
        </w:rPr>
      </w:pPr>
      <w:r w:rsidRPr="00636DF7">
        <w:rPr>
          <w:sz w:val="28"/>
          <w:szCs w:val="28"/>
          <w:lang w:val="uk-UA"/>
        </w:rPr>
        <w:t xml:space="preserve">усунути </w:t>
      </w:r>
      <w:proofErr w:type="spellStart"/>
      <w:r w:rsidRPr="00636DF7">
        <w:rPr>
          <w:sz w:val="28"/>
          <w:szCs w:val="28"/>
          <w:lang w:val="uk-UA"/>
        </w:rPr>
        <w:t>мультиколінеарність</w:t>
      </w:r>
      <w:proofErr w:type="spellEnd"/>
      <w:r w:rsidRPr="00636DF7">
        <w:rPr>
          <w:sz w:val="28"/>
          <w:szCs w:val="28"/>
          <w:lang w:val="uk-UA"/>
        </w:rPr>
        <w:t xml:space="preserve"> між окремими показниками;</w:t>
      </w:r>
    </w:p>
    <w:p w14:paraId="4ADC5FA1" w14:textId="77777777" w:rsidR="00B9280B" w:rsidRPr="00636DF7" w:rsidRDefault="00B9280B" w:rsidP="001F3AD4">
      <w:pPr>
        <w:pStyle w:val="a6"/>
        <w:numPr>
          <w:ilvl w:val="0"/>
          <w:numId w:val="33"/>
        </w:numPr>
        <w:tabs>
          <w:tab w:val="clear" w:pos="720"/>
          <w:tab w:val="left" w:pos="993"/>
        </w:tabs>
        <w:spacing w:before="0" w:beforeAutospacing="0" w:after="0" w:afterAutospacing="0" w:line="360" w:lineRule="auto"/>
        <w:ind w:left="0" w:firstLine="709"/>
        <w:jc w:val="both"/>
        <w:rPr>
          <w:sz w:val="28"/>
          <w:szCs w:val="28"/>
          <w:lang w:val="uk-UA"/>
        </w:rPr>
      </w:pPr>
      <w:r w:rsidRPr="00636DF7">
        <w:rPr>
          <w:sz w:val="28"/>
          <w:szCs w:val="28"/>
          <w:lang w:val="uk-UA"/>
        </w:rPr>
        <w:t>отримати узагальнені латентні змінні, що репрезентують різні аспекти фінансової інклюзії.</w:t>
      </w:r>
    </w:p>
    <w:p w14:paraId="50C1FAAF" w14:textId="77777777" w:rsidR="00B9280B" w:rsidRPr="00636DF7" w:rsidRDefault="00B9280B" w:rsidP="00B9280B">
      <w:pPr>
        <w:pStyle w:val="3"/>
        <w:spacing w:line="360" w:lineRule="auto"/>
        <w:ind w:firstLine="709"/>
        <w:jc w:val="both"/>
        <w:rPr>
          <w:b w:val="0"/>
          <w:szCs w:val="28"/>
        </w:rPr>
      </w:pPr>
      <w:r w:rsidRPr="00636DF7">
        <w:rPr>
          <w:b w:val="0"/>
          <w:szCs w:val="28"/>
        </w:rPr>
        <w:t>3. Етапи побудови індексу фінансової інклюзії</w:t>
      </w:r>
    </w:p>
    <w:p w14:paraId="3CBAF0CE" w14:textId="77777777" w:rsidR="00B9280B" w:rsidRPr="00636DF7" w:rsidRDefault="00B9280B" w:rsidP="00B9280B">
      <w:pPr>
        <w:pStyle w:val="a6"/>
        <w:spacing w:before="0" w:beforeAutospacing="0" w:after="0" w:afterAutospacing="0" w:line="360" w:lineRule="auto"/>
        <w:ind w:firstLine="709"/>
        <w:jc w:val="both"/>
        <w:rPr>
          <w:sz w:val="28"/>
          <w:szCs w:val="28"/>
          <w:lang w:val="uk-UA"/>
        </w:rPr>
      </w:pPr>
      <w:r w:rsidRPr="00636DF7">
        <w:rPr>
          <w:sz w:val="28"/>
          <w:szCs w:val="28"/>
          <w:lang w:val="uk-UA"/>
        </w:rPr>
        <w:t xml:space="preserve">Методика оцінки фінансової інклюзії складається з трьох </w:t>
      </w:r>
      <w:proofErr w:type="spellStart"/>
      <w:r w:rsidRPr="00636DF7">
        <w:rPr>
          <w:sz w:val="28"/>
          <w:szCs w:val="28"/>
          <w:lang w:val="uk-UA"/>
        </w:rPr>
        <w:t>логічно</w:t>
      </w:r>
      <w:proofErr w:type="spellEnd"/>
      <w:r w:rsidRPr="00636DF7">
        <w:rPr>
          <w:sz w:val="28"/>
          <w:szCs w:val="28"/>
          <w:lang w:val="uk-UA"/>
        </w:rPr>
        <w:t xml:space="preserve"> пов’язаних етапів.</w:t>
      </w:r>
    </w:p>
    <w:p w14:paraId="6AB4E886" w14:textId="77777777" w:rsidR="00B9280B" w:rsidRPr="00636DF7" w:rsidRDefault="00B9280B" w:rsidP="00B9280B">
      <w:pPr>
        <w:pStyle w:val="4"/>
        <w:spacing w:before="0" w:after="0" w:line="360" w:lineRule="auto"/>
        <w:ind w:firstLine="709"/>
        <w:jc w:val="both"/>
        <w:rPr>
          <w:b w:val="0"/>
          <w:bCs w:val="0"/>
          <w:lang w:val="uk-UA"/>
        </w:rPr>
      </w:pPr>
      <w:r w:rsidRPr="00636DF7">
        <w:rPr>
          <w:b w:val="0"/>
          <w:bCs w:val="0"/>
          <w:lang w:val="uk-UA"/>
        </w:rPr>
        <w:t>Етап 1. Формування системи показників</w:t>
      </w:r>
    </w:p>
    <w:p w14:paraId="394946C7" w14:textId="77777777" w:rsidR="00B9280B" w:rsidRPr="00636DF7" w:rsidRDefault="00B9280B" w:rsidP="00B9280B">
      <w:pPr>
        <w:pStyle w:val="a6"/>
        <w:spacing w:before="0" w:beforeAutospacing="0" w:after="0" w:afterAutospacing="0" w:line="360" w:lineRule="auto"/>
        <w:ind w:firstLine="709"/>
        <w:jc w:val="both"/>
        <w:rPr>
          <w:sz w:val="28"/>
          <w:szCs w:val="28"/>
          <w:lang w:val="uk-UA"/>
        </w:rPr>
      </w:pPr>
      <w:r w:rsidRPr="00636DF7">
        <w:rPr>
          <w:sz w:val="28"/>
          <w:szCs w:val="28"/>
          <w:lang w:val="uk-UA"/>
        </w:rPr>
        <w:t>На першому етапі здійснюється відбір статистичних змінних, які характеризують фінансову інклюзію в різних країнах. Автори використовують міжнародно зіставні дані, зокрема з баз Світового банку та МВФ. До системи показників включаються індикатори, що відображають як традиційні, так і цифрові форми фінансового посередництва.</w:t>
      </w:r>
    </w:p>
    <w:p w14:paraId="4B2D21ED" w14:textId="63C101F3" w:rsidR="00B9280B" w:rsidRPr="002E6313" w:rsidRDefault="00B9280B" w:rsidP="00B9280B">
      <w:pPr>
        <w:pStyle w:val="a6"/>
        <w:spacing w:before="0" w:beforeAutospacing="0" w:after="0" w:afterAutospacing="0" w:line="360" w:lineRule="auto"/>
        <w:ind w:firstLine="709"/>
        <w:jc w:val="both"/>
        <w:rPr>
          <w:sz w:val="28"/>
          <w:szCs w:val="28"/>
          <w:lang w:val="uk-UA"/>
        </w:rPr>
      </w:pPr>
      <w:r w:rsidRPr="002E6313">
        <w:rPr>
          <w:rStyle w:val="a9"/>
          <w:b w:val="0"/>
          <w:bCs w:val="0"/>
          <w:sz w:val="28"/>
          <w:szCs w:val="28"/>
          <w:lang w:val="uk-UA"/>
        </w:rPr>
        <w:t>Таблиця</w:t>
      </w:r>
      <w:r w:rsidR="00AD2DDB" w:rsidRPr="002E6313">
        <w:rPr>
          <w:rStyle w:val="a9"/>
          <w:b w:val="0"/>
          <w:bCs w:val="0"/>
          <w:sz w:val="28"/>
          <w:szCs w:val="28"/>
          <w:lang w:val="uk-UA"/>
        </w:rPr>
        <w:t xml:space="preserve"> 3.2</w:t>
      </w:r>
      <w:r w:rsidRPr="002E6313">
        <w:rPr>
          <w:rStyle w:val="a9"/>
          <w:b w:val="0"/>
          <w:bCs w:val="0"/>
          <w:sz w:val="28"/>
          <w:szCs w:val="28"/>
          <w:lang w:val="uk-UA"/>
        </w:rPr>
        <w:t xml:space="preserve"> </w:t>
      </w:r>
      <w:r w:rsidR="00AD2DDB" w:rsidRPr="002E6313">
        <w:rPr>
          <w:rStyle w:val="a9"/>
          <w:b w:val="0"/>
          <w:bCs w:val="0"/>
          <w:sz w:val="28"/>
          <w:szCs w:val="28"/>
          <w:lang w:val="uk-UA"/>
        </w:rPr>
        <w:t xml:space="preserve">- </w:t>
      </w:r>
      <w:r w:rsidRPr="002E6313">
        <w:rPr>
          <w:rStyle w:val="a9"/>
          <w:b w:val="0"/>
          <w:bCs w:val="0"/>
          <w:sz w:val="28"/>
          <w:szCs w:val="28"/>
          <w:lang w:val="uk-UA"/>
        </w:rPr>
        <w:t xml:space="preserve">Основні групи показників фінансової інклюзії у методиці </w:t>
      </w:r>
    </w:p>
    <w:tbl>
      <w:tblPr>
        <w:tblStyle w:val="afe"/>
        <w:tblW w:w="0" w:type="auto"/>
        <w:tblLook w:val="04A0" w:firstRow="1" w:lastRow="0" w:firstColumn="1" w:lastColumn="0" w:noHBand="0" w:noVBand="1"/>
      </w:tblPr>
      <w:tblGrid>
        <w:gridCol w:w="2895"/>
        <w:gridCol w:w="6733"/>
      </w:tblGrid>
      <w:tr w:rsidR="00B9280B" w:rsidRPr="002E6313" w14:paraId="037FE35B" w14:textId="77777777" w:rsidTr="00B9280B">
        <w:tc>
          <w:tcPr>
            <w:tcW w:w="0" w:type="auto"/>
            <w:hideMark/>
          </w:tcPr>
          <w:p w14:paraId="1D7B4E93" w14:textId="77777777" w:rsidR="00B9280B" w:rsidRPr="002E6313" w:rsidRDefault="00B9280B" w:rsidP="00AD2DDB">
            <w:pPr>
              <w:jc w:val="center"/>
              <w:rPr>
                <w:lang w:val="uk-UA"/>
              </w:rPr>
            </w:pPr>
            <w:r w:rsidRPr="002E6313">
              <w:rPr>
                <w:lang w:val="uk-UA"/>
              </w:rPr>
              <w:t>Група показників</w:t>
            </w:r>
          </w:p>
        </w:tc>
        <w:tc>
          <w:tcPr>
            <w:tcW w:w="0" w:type="auto"/>
            <w:hideMark/>
          </w:tcPr>
          <w:p w14:paraId="1E823033" w14:textId="77777777" w:rsidR="00B9280B" w:rsidRPr="002E6313" w:rsidRDefault="00B9280B" w:rsidP="00AD2DDB">
            <w:pPr>
              <w:jc w:val="center"/>
              <w:rPr>
                <w:lang w:val="uk-UA"/>
              </w:rPr>
            </w:pPr>
            <w:r w:rsidRPr="002E6313">
              <w:rPr>
                <w:lang w:val="uk-UA"/>
              </w:rPr>
              <w:t>Зміст</w:t>
            </w:r>
          </w:p>
        </w:tc>
      </w:tr>
      <w:tr w:rsidR="00B9280B" w:rsidRPr="002E6313" w14:paraId="548E45A1" w14:textId="77777777" w:rsidTr="00B9280B">
        <w:tc>
          <w:tcPr>
            <w:tcW w:w="0" w:type="auto"/>
            <w:hideMark/>
          </w:tcPr>
          <w:p w14:paraId="5C41D0D4" w14:textId="77777777" w:rsidR="00B9280B" w:rsidRPr="002E6313" w:rsidRDefault="00B9280B" w:rsidP="00AD2DDB">
            <w:pPr>
              <w:rPr>
                <w:lang w:val="uk-UA"/>
              </w:rPr>
            </w:pPr>
            <w:r w:rsidRPr="002E6313">
              <w:rPr>
                <w:lang w:val="uk-UA"/>
              </w:rPr>
              <w:t>Доступ до фінансових послуг</w:t>
            </w:r>
          </w:p>
        </w:tc>
        <w:tc>
          <w:tcPr>
            <w:tcW w:w="0" w:type="auto"/>
            <w:hideMark/>
          </w:tcPr>
          <w:p w14:paraId="63F54CC0" w14:textId="77777777" w:rsidR="00B9280B" w:rsidRPr="002E6313" w:rsidRDefault="00B9280B" w:rsidP="00AD2DDB">
            <w:pPr>
              <w:jc w:val="both"/>
              <w:rPr>
                <w:lang w:val="uk-UA"/>
              </w:rPr>
            </w:pPr>
            <w:r w:rsidRPr="002E6313">
              <w:rPr>
                <w:lang w:val="uk-UA"/>
              </w:rPr>
              <w:t>Кількість банківських рахунків на 1 000 дорослих; доступ до кредитних та ощадних продуктів</w:t>
            </w:r>
          </w:p>
        </w:tc>
      </w:tr>
      <w:tr w:rsidR="00B9280B" w:rsidRPr="002E6313" w14:paraId="06E958CC" w14:textId="77777777" w:rsidTr="00B9280B">
        <w:tc>
          <w:tcPr>
            <w:tcW w:w="0" w:type="auto"/>
            <w:hideMark/>
          </w:tcPr>
          <w:p w14:paraId="71121032" w14:textId="77777777" w:rsidR="00B9280B" w:rsidRPr="002E6313" w:rsidRDefault="00B9280B" w:rsidP="00AD2DDB">
            <w:pPr>
              <w:rPr>
                <w:lang w:val="uk-UA"/>
              </w:rPr>
            </w:pPr>
            <w:r w:rsidRPr="002E6313">
              <w:rPr>
                <w:lang w:val="uk-UA"/>
              </w:rPr>
              <w:t>Використання фінансових послуг</w:t>
            </w:r>
          </w:p>
        </w:tc>
        <w:tc>
          <w:tcPr>
            <w:tcW w:w="0" w:type="auto"/>
            <w:hideMark/>
          </w:tcPr>
          <w:p w14:paraId="5D043EC8" w14:textId="77777777" w:rsidR="00B9280B" w:rsidRPr="002E6313" w:rsidRDefault="00B9280B" w:rsidP="00AD2DDB">
            <w:pPr>
              <w:jc w:val="both"/>
              <w:rPr>
                <w:lang w:val="uk-UA"/>
              </w:rPr>
            </w:pPr>
            <w:r w:rsidRPr="002E6313">
              <w:rPr>
                <w:lang w:val="uk-UA"/>
              </w:rPr>
              <w:t>Частота фінансових операцій; частка населення, що активно користується рахунками</w:t>
            </w:r>
          </w:p>
        </w:tc>
      </w:tr>
      <w:tr w:rsidR="00B9280B" w:rsidRPr="002E6313" w14:paraId="37BD6EE4" w14:textId="77777777" w:rsidTr="00B9280B">
        <w:tc>
          <w:tcPr>
            <w:tcW w:w="0" w:type="auto"/>
            <w:hideMark/>
          </w:tcPr>
          <w:p w14:paraId="4100514B" w14:textId="77777777" w:rsidR="00B9280B" w:rsidRPr="002E6313" w:rsidRDefault="00B9280B" w:rsidP="00AD2DDB">
            <w:pPr>
              <w:rPr>
                <w:lang w:val="uk-UA"/>
              </w:rPr>
            </w:pPr>
            <w:r w:rsidRPr="002E6313">
              <w:rPr>
                <w:lang w:val="uk-UA"/>
              </w:rPr>
              <w:t>Цифрова фінансова інклюзія</w:t>
            </w:r>
          </w:p>
        </w:tc>
        <w:tc>
          <w:tcPr>
            <w:tcW w:w="0" w:type="auto"/>
            <w:hideMark/>
          </w:tcPr>
          <w:p w14:paraId="443B7327" w14:textId="77777777" w:rsidR="00B9280B" w:rsidRPr="002E6313" w:rsidRDefault="00B9280B" w:rsidP="00AD2DDB">
            <w:pPr>
              <w:jc w:val="both"/>
              <w:rPr>
                <w:lang w:val="uk-UA"/>
              </w:rPr>
            </w:pPr>
            <w:r w:rsidRPr="002E6313">
              <w:rPr>
                <w:lang w:val="uk-UA"/>
              </w:rPr>
              <w:t>Використання мобільного та інтернет-банкінгу; обсяг цифрових платежів</w:t>
            </w:r>
          </w:p>
        </w:tc>
      </w:tr>
    </w:tbl>
    <w:p w14:paraId="6EF032AF" w14:textId="77777777" w:rsidR="00AD2DDB" w:rsidRPr="002E6313" w:rsidRDefault="00AD2DDB" w:rsidP="00B9280B">
      <w:pPr>
        <w:pStyle w:val="4"/>
        <w:spacing w:before="0" w:after="0" w:line="360" w:lineRule="auto"/>
        <w:ind w:firstLine="709"/>
        <w:jc w:val="both"/>
        <w:rPr>
          <w:b w:val="0"/>
          <w:bCs w:val="0"/>
          <w:highlight w:val="yellow"/>
          <w:lang w:val="uk-UA"/>
        </w:rPr>
      </w:pPr>
    </w:p>
    <w:p w14:paraId="0AD1DD6B" w14:textId="77777777" w:rsidR="00B9280B" w:rsidRPr="002A6350" w:rsidRDefault="00B9280B" w:rsidP="00B9280B">
      <w:pPr>
        <w:pStyle w:val="a6"/>
        <w:spacing w:before="0" w:beforeAutospacing="0" w:after="0" w:afterAutospacing="0" w:line="360" w:lineRule="auto"/>
        <w:ind w:firstLine="709"/>
        <w:jc w:val="both"/>
        <w:rPr>
          <w:sz w:val="28"/>
          <w:szCs w:val="28"/>
          <w:lang w:val="uk-UA"/>
        </w:rPr>
      </w:pPr>
      <w:r w:rsidRPr="002A6350">
        <w:rPr>
          <w:sz w:val="28"/>
          <w:szCs w:val="28"/>
          <w:lang w:val="uk-UA"/>
        </w:rPr>
        <w:t>На другому етапі до кожної групи показників застосовується аналіз головних компонент. У результаті формуються три часткові індекси:</w:t>
      </w:r>
    </w:p>
    <w:p w14:paraId="30281442" w14:textId="77777777" w:rsidR="00B9280B" w:rsidRPr="002A6350" w:rsidRDefault="00B9280B" w:rsidP="001F3AD4">
      <w:pPr>
        <w:pStyle w:val="a6"/>
        <w:numPr>
          <w:ilvl w:val="0"/>
          <w:numId w:val="38"/>
        </w:numPr>
        <w:tabs>
          <w:tab w:val="clear" w:pos="720"/>
          <w:tab w:val="num" w:pos="1276"/>
        </w:tabs>
        <w:spacing w:before="0" w:beforeAutospacing="0" w:after="0" w:afterAutospacing="0" w:line="360" w:lineRule="auto"/>
        <w:ind w:left="0" w:firstLine="709"/>
        <w:jc w:val="both"/>
        <w:rPr>
          <w:sz w:val="28"/>
          <w:szCs w:val="28"/>
          <w:lang w:val="uk-UA"/>
        </w:rPr>
      </w:pPr>
      <w:r w:rsidRPr="002A6350">
        <w:rPr>
          <w:sz w:val="28"/>
          <w:szCs w:val="28"/>
          <w:lang w:val="uk-UA"/>
        </w:rPr>
        <w:t>індекс доступу до фінансових послуг;</w:t>
      </w:r>
    </w:p>
    <w:p w14:paraId="0C9DFF46" w14:textId="77777777" w:rsidR="00B9280B" w:rsidRPr="002A6350" w:rsidRDefault="00B9280B" w:rsidP="001F3AD4">
      <w:pPr>
        <w:pStyle w:val="a6"/>
        <w:numPr>
          <w:ilvl w:val="0"/>
          <w:numId w:val="38"/>
        </w:numPr>
        <w:tabs>
          <w:tab w:val="clear" w:pos="720"/>
          <w:tab w:val="num" w:pos="1276"/>
        </w:tabs>
        <w:spacing w:before="0" w:beforeAutospacing="0" w:after="0" w:afterAutospacing="0" w:line="360" w:lineRule="auto"/>
        <w:ind w:left="0" w:firstLine="709"/>
        <w:jc w:val="both"/>
        <w:rPr>
          <w:sz w:val="28"/>
          <w:szCs w:val="28"/>
          <w:lang w:val="uk-UA"/>
        </w:rPr>
      </w:pPr>
      <w:r w:rsidRPr="002A6350">
        <w:rPr>
          <w:sz w:val="28"/>
          <w:szCs w:val="28"/>
          <w:lang w:val="uk-UA"/>
        </w:rPr>
        <w:t>індекс використання фінансових сервісів;</w:t>
      </w:r>
    </w:p>
    <w:p w14:paraId="2456C4FF" w14:textId="77777777" w:rsidR="00B9280B" w:rsidRPr="002A6350" w:rsidRDefault="00B9280B" w:rsidP="001F3AD4">
      <w:pPr>
        <w:pStyle w:val="a6"/>
        <w:numPr>
          <w:ilvl w:val="0"/>
          <w:numId w:val="38"/>
        </w:numPr>
        <w:tabs>
          <w:tab w:val="clear" w:pos="720"/>
          <w:tab w:val="num" w:pos="1276"/>
        </w:tabs>
        <w:spacing w:before="0" w:beforeAutospacing="0" w:after="0" w:afterAutospacing="0" w:line="360" w:lineRule="auto"/>
        <w:ind w:left="0" w:firstLine="709"/>
        <w:jc w:val="both"/>
        <w:rPr>
          <w:sz w:val="28"/>
          <w:szCs w:val="28"/>
          <w:lang w:val="uk-UA"/>
        </w:rPr>
      </w:pPr>
      <w:r w:rsidRPr="002A6350">
        <w:rPr>
          <w:sz w:val="28"/>
          <w:szCs w:val="28"/>
          <w:lang w:val="uk-UA"/>
        </w:rPr>
        <w:lastRenderedPageBreak/>
        <w:t>індекс цифрової фінансової інклюзії.</w:t>
      </w:r>
    </w:p>
    <w:p w14:paraId="2FD036B1" w14:textId="77777777" w:rsidR="00B9280B" w:rsidRPr="002A6350" w:rsidRDefault="00B9280B" w:rsidP="00B9280B">
      <w:pPr>
        <w:pStyle w:val="a6"/>
        <w:spacing w:before="0" w:beforeAutospacing="0" w:after="0" w:afterAutospacing="0" w:line="360" w:lineRule="auto"/>
        <w:ind w:firstLine="709"/>
        <w:jc w:val="both"/>
        <w:rPr>
          <w:sz w:val="28"/>
          <w:szCs w:val="28"/>
          <w:lang w:val="uk-UA"/>
        </w:rPr>
      </w:pPr>
      <w:r w:rsidRPr="002A6350">
        <w:rPr>
          <w:sz w:val="28"/>
          <w:szCs w:val="28"/>
          <w:lang w:val="uk-UA"/>
        </w:rPr>
        <w:t>Кожен із цих індексів є зваженою лінійною комбінацією початкових змінних, де ваги визначаються на основі власних значень PCA. Це дозволяє надати більшої ваги тим показникам, які пояснюють найбільшу частку варіації у даних.</w:t>
      </w:r>
    </w:p>
    <w:p w14:paraId="44723CAD" w14:textId="77777777" w:rsidR="00B9280B" w:rsidRPr="002A6350" w:rsidRDefault="00B9280B" w:rsidP="00B9280B">
      <w:pPr>
        <w:pStyle w:val="a6"/>
        <w:spacing w:before="0" w:beforeAutospacing="0" w:after="0" w:afterAutospacing="0" w:line="360" w:lineRule="auto"/>
        <w:ind w:firstLine="709"/>
        <w:jc w:val="both"/>
        <w:rPr>
          <w:sz w:val="28"/>
          <w:szCs w:val="28"/>
          <w:lang w:val="uk-UA"/>
        </w:rPr>
      </w:pPr>
      <w:r w:rsidRPr="002A6350">
        <w:rPr>
          <w:sz w:val="28"/>
          <w:szCs w:val="28"/>
          <w:lang w:val="uk-UA"/>
        </w:rPr>
        <w:t xml:space="preserve">На заключному етапі три часткові індекси </w:t>
      </w:r>
      <w:proofErr w:type="spellStart"/>
      <w:r w:rsidRPr="002A6350">
        <w:rPr>
          <w:sz w:val="28"/>
          <w:szCs w:val="28"/>
          <w:lang w:val="uk-UA"/>
        </w:rPr>
        <w:t>агрегуються</w:t>
      </w:r>
      <w:proofErr w:type="spellEnd"/>
      <w:r w:rsidRPr="002A6350">
        <w:rPr>
          <w:sz w:val="28"/>
          <w:szCs w:val="28"/>
          <w:lang w:val="uk-UA"/>
        </w:rPr>
        <w:t xml:space="preserve"> в </w:t>
      </w:r>
      <w:r w:rsidRPr="002A6350">
        <w:rPr>
          <w:rStyle w:val="a9"/>
          <w:b w:val="0"/>
          <w:bCs w:val="0"/>
          <w:sz w:val="28"/>
          <w:szCs w:val="28"/>
          <w:lang w:val="uk-UA"/>
        </w:rPr>
        <w:t>загальний індекс фінансової інклюзії (</w:t>
      </w:r>
      <w:proofErr w:type="spellStart"/>
      <w:r w:rsidRPr="002A6350">
        <w:rPr>
          <w:rStyle w:val="a9"/>
          <w:b w:val="0"/>
          <w:bCs w:val="0"/>
          <w:sz w:val="28"/>
          <w:szCs w:val="28"/>
          <w:lang w:val="uk-UA"/>
        </w:rPr>
        <w:t>Financial</w:t>
      </w:r>
      <w:proofErr w:type="spellEnd"/>
      <w:r w:rsidRPr="002A6350">
        <w:rPr>
          <w:rStyle w:val="a9"/>
          <w:b w:val="0"/>
          <w:bCs w:val="0"/>
          <w:sz w:val="28"/>
          <w:szCs w:val="28"/>
          <w:lang w:val="uk-UA"/>
        </w:rPr>
        <w:t xml:space="preserve"> </w:t>
      </w:r>
      <w:proofErr w:type="spellStart"/>
      <w:r w:rsidRPr="002A6350">
        <w:rPr>
          <w:rStyle w:val="a9"/>
          <w:b w:val="0"/>
          <w:bCs w:val="0"/>
          <w:sz w:val="28"/>
          <w:szCs w:val="28"/>
          <w:lang w:val="uk-UA"/>
        </w:rPr>
        <w:t>Inclusion</w:t>
      </w:r>
      <w:proofErr w:type="spellEnd"/>
      <w:r w:rsidRPr="002A6350">
        <w:rPr>
          <w:rStyle w:val="a9"/>
          <w:b w:val="0"/>
          <w:bCs w:val="0"/>
          <w:sz w:val="28"/>
          <w:szCs w:val="28"/>
          <w:lang w:val="uk-UA"/>
        </w:rPr>
        <w:t xml:space="preserve"> </w:t>
      </w:r>
      <w:proofErr w:type="spellStart"/>
      <w:r w:rsidRPr="002A6350">
        <w:rPr>
          <w:rStyle w:val="a9"/>
          <w:b w:val="0"/>
          <w:bCs w:val="0"/>
          <w:sz w:val="28"/>
          <w:szCs w:val="28"/>
          <w:lang w:val="uk-UA"/>
        </w:rPr>
        <w:t>Index</w:t>
      </w:r>
      <w:proofErr w:type="spellEnd"/>
      <w:r w:rsidRPr="002A6350">
        <w:rPr>
          <w:rStyle w:val="a9"/>
          <w:b w:val="0"/>
          <w:bCs w:val="0"/>
          <w:sz w:val="28"/>
          <w:szCs w:val="28"/>
          <w:lang w:val="uk-UA"/>
        </w:rPr>
        <w:t>, FII)</w:t>
      </w:r>
      <w:r w:rsidRPr="002A6350">
        <w:rPr>
          <w:sz w:val="28"/>
          <w:szCs w:val="28"/>
          <w:lang w:val="uk-UA"/>
        </w:rPr>
        <w:t>. Отриманий показник використовується для:</w:t>
      </w:r>
    </w:p>
    <w:p w14:paraId="6D8E8067" w14:textId="77777777" w:rsidR="00B9280B" w:rsidRPr="002A6350" w:rsidRDefault="00B9280B" w:rsidP="001F3AD4">
      <w:pPr>
        <w:pStyle w:val="a6"/>
        <w:numPr>
          <w:ilvl w:val="0"/>
          <w:numId w:val="38"/>
        </w:numPr>
        <w:tabs>
          <w:tab w:val="clear" w:pos="720"/>
          <w:tab w:val="left" w:pos="851"/>
          <w:tab w:val="num" w:pos="1418"/>
        </w:tabs>
        <w:spacing w:before="0" w:beforeAutospacing="0" w:after="0" w:afterAutospacing="0" w:line="360" w:lineRule="auto"/>
        <w:ind w:left="0" w:firstLine="709"/>
        <w:jc w:val="both"/>
        <w:rPr>
          <w:sz w:val="28"/>
          <w:szCs w:val="28"/>
          <w:lang w:val="uk-UA"/>
        </w:rPr>
      </w:pPr>
      <w:proofErr w:type="spellStart"/>
      <w:r w:rsidRPr="002A6350">
        <w:rPr>
          <w:sz w:val="28"/>
          <w:szCs w:val="28"/>
          <w:lang w:val="uk-UA"/>
        </w:rPr>
        <w:t>міжкраїнових</w:t>
      </w:r>
      <w:proofErr w:type="spellEnd"/>
      <w:r w:rsidRPr="002A6350">
        <w:rPr>
          <w:sz w:val="28"/>
          <w:szCs w:val="28"/>
          <w:lang w:val="uk-UA"/>
        </w:rPr>
        <w:t xml:space="preserve"> порівнянь;</w:t>
      </w:r>
    </w:p>
    <w:p w14:paraId="0EE0DB2B" w14:textId="77777777" w:rsidR="00B9280B" w:rsidRPr="002A6350" w:rsidRDefault="00B9280B" w:rsidP="001F3AD4">
      <w:pPr>
        <w:pStyle w:val="a6"/>
        <w:numPr>
          <w:ilvl w:val="0"/>
          <w:numId w:val="38"/>
        </w:numPr>
        <w:tabs>
          <w:tab w:val="clear" w:pos="720"/>
          <w:tab w:val="left" w:pos="851"/>
          <w:tab w:val="num" w:pos="1418"/>
        </w:tabs>
        <w:spacing w:before="0" w:beforeAutospacing="0" w:after="0" w:afterAutospacing="0" w:line="360" w:lineRule="auto"/>
        <w:ind w:left="0" w:firstLine="709"/>
        <w:jc w:val="both"/>
        <w:rPr>
          <w:sz w:val="28"/>
          <w:szCs w:val="28"/>
          <w:lang w:val="uk-UA"/>
        </w:rPr>
      </w:pPr>
      <w:r w:rsidRPr="002A6350">
        <w:rPr>
          <w:sz w:val="28"/>
          <w:szCs w:val="28"/>
          <w:lang w:val="uk-UA"/>
        </w:rPr>
        <w:t>аналізу динаміки фінансової інклюзії у часі;</w:t>
      </w:r>
    </w:p>
    <w:p w14:paraId="6344BBE3" w14:textId="77777777" w:rsidR="00B9280B" w:rsidRPr="002A6350" w:rsidRDefault="00B9280B" w:rsidP="001F3AD4">
      <w:pPr>
        <w:pStyle w:val="a6"/>
        <w:numPr>
          <w:ilvl w:val="0"/>
          <w:numId w:val="38"/>
        </w:numPr>
        <w:tabs>
          <w:tab w:val="clear" w:pos="720"/>
          <w:tab w:val="left" w:pos="851"/>
          <w:tab w:val="num" w:pos="1418"/>
        </w:tabs>
        <w:spacing w:before="0" w:beforeAutospacing="0" w:after="0" w:afterAutospacing="0" w:line="360" w:lineRule="auto"/>
        <w:ind w:left="0" w:firstLine="709"/>
        <w:jc w:val="both"/>
        <w:rPr>
          <w:sz w:val="28"/>
          <w:szCs w:val="28"/>
          <w:lang w:val="uk-UA"/>
        </w:rPr>
      </w:pPr>
      <w:r w:rsidRPr="002A6350">
        <w:rPr>
          <w:sz w:val="28"/>
          <w:szCs w:val="28"/>
          <w:lang w:val="uk-UA"/>
        </w:rPr>
        <w:t>дослідження взаємозв’язку між фінансовою інклюзією та фінансовою стабільністю банківської системи.</w:t>
      </w:r>
    </w:p>
    <w:p w14:paraId="66D3DD2D" w14:textId="39660895" w:rsidR="00B9280B" w:rsidRPr="00E8450D" w:rsidRDefault="00B9280B" w:rsidP="00B9280B">
      <w:pPr>
        <w:pStyle w:val="a6"/>
        <w:spacing w:before="0" w:beforeAutospacing="0" w:after="0" w:afterAutospacing="0" w:line="360" w:lineRule="auto"/>
        <w:ind w:firstLine="709"/>
        <w:jc w:val="both"/>
        <w:rPr>
          <w:sz w:val="28"/>
          <w:szCs w:val="28"/>
          <w:lang w:val="uk-UA"/>
        </w:rPr>
      </w:pPr>
      <w:r w:rsidRPr="002A6350">
        <w:rPr>
          <w:sz w:val="28"/>
          <w:szCs w:val="28"/>
          <w:lang w:val="uk-UA"/>
        </w:rPr>
        <w:t xml:space="preserve">Одним із ключових результатів дослідження є виявлення </w:t>
      </w:r>
      <w:r w:rsidRPr="002A6350">
        <w:rPr>
          <w:rStyle w:val="a9"/>
          <w:b w:val="0"/>
          <w:bCs w:val="0"/>
          <w:sz w:val="28"/>
          <w:szCs w:val="28"/>
          <w:lang w:val="uk-UA"/>
        </w:rPr>
        <w:t>нелінійного характеру впливу фінансової інклюзії на стабільність банківської системи</w:t>
      </w:r>
      <w:r w:rsidRPr="002A6350">
        <w:rPr>
          <w:sz w:val="28"/>
          <w:szCs w:val="28"/>
          <w:lang w:val="uk-UA"/>
        </w:rPr>
        <w:t xml:space="preserve">. </w:t>
      </w:r>
      <w:r w:rsidR="00E8450D" w:rsidRPr="00E8450D">
        <w:rPr>
          <w:sz w:val="28"/>
          <w:szCs w:val="28"/>
          <w:lang w:val="uk-UA"/>
        </w:rPr>
        <w:t>Результати</w:t>
      </w:r>
      <w:r w:rsidRPr="00E8450D">
        <w:rPr>
          <w:sz w:val="28"/>
          <w:szCs w:val="28"/>
          <w:lang w:val="uk-UA"/>
        </w:rPr>
        <w:t xml:space="preserve"> показують, що:</w:t>
      </w:r>
    </w:p>
    <w:p w14:paraId="68D8E47B" w14:textId="77777777" w:rsidR="00B9280B" w:rsidRPr="002A6350" w:rsidRDefault="00B9280B" w:rsidP="001F3AD4">
      <w:pPr>
        <w:pStyle w:val="a6"/>
        <w:numPr>
          <w:ilvl w:val="0"/>
          <w:numId w:val="38"/>
        </w:numPr>
        <w:tabs>
          <w:tab w:val="clear" w:pos="720"/>
          <w:tab w:val="num" w:pos="1134"/>
        </w:tabs>
        <w:spacing w:before="0" w:beforeAutospacing="0" w:after="0" w:afterAutospacing="0" w:line="360" w:lineRule="auto"/>
        <w:ind w:left="0" w:firstLine="709"/>
        <w:jc w:val="both"/>
        <w:rPr>
          <w:sz w:val="28"/>
          <w:szCs w:val="28"/>
          <w:lang w:val="uk-UA"/>
        </w:rPr>
      </w:pPr>
      <w:r w:rsidRPr="00E8450D">
        <w:rPr>
          <w:sz w:val="28"/>
          <w:szCs w:val="28"/>
          <w:lang w:val="uk-UA"/>
        </w:rPr>
        <w:t>на початкових</w:t>
      </w:r>
      <w:r w:rsidRPr="002A6350">
        <w:rPr>
          <w:sz w:val="28"/>
          <w:szCs w:val="28"/>
          <w:lang w:val="uk-UA"/>
        </w:rPr>
        <w:t xml:space="preserve"> етапах зростання фінансової інклюзії можливе підвищення ризиків через розширення кредитування менш надійних позичальників;</w:t>
      </w:r>
    </w:p>
    <w:p w14:paraId="63C23A6B" w14:textId="77777777" w:rsidR="00B9280B" w:rsidRPr="002A6350" w:rsidRDefault="00B9280B" w:rsidP="001F3AD4">
      <w:pPr>
        <w:pStyle w:val="a6"/>
        <w:numPr>
          <w:ilvl w:val="0"/>
          <w:numId w:val="38"/>
        </w:numPr>
        <w:tabs>
          <w:tab w:val="clear" w:pos="720"/>
          <w:tab w:val="num" w:pos="1134"/>
        </w:tabs>
        <w:spacing w:before="0" w:beforeAutospacing="0" w:after="0" w:afterAutospacing="0" w:line="360" w:lineRule="auto"/>
        <w:ind w:left="0" w:firstLine="709"/>
        <w:jc w:val="both"/>
        <w:rPr>
          <w:sz w:val="28"/>
          <w:szCs w:val="28"/>
          <w:lang w:val="uk-UA"/>
        </w:rPr>
      </w:pPr>
      <w:r w:rsidRPr="002A6350">
        <w:rPr>
          <w:sz w:val="28"/>
          <w:szCs w:val="28"/>
          <w:lang w:val="uk-UA"/>
        </w:rPr>
        <w:t>після досягнення певного порогового рівня інклюзії її подальше зростання позитивно впливає на стабільність за рахунок диверсифікації клієнтської бази та зростання ефективності банків.</w:t>
      </w:r>
    </w:p>
    <w:p w14:paraId="2D47FEC1" w14:textId="77777777" w:rsidR="00B9280B" w:rsidRPr="002A6350" w:rsidRDefault="00B9280B" w:rsidP="00B9280B">
      <w:pPr>
        <w:pStyle w:val="a6"/>
        <w:spacing w:before="0" w:beforeAutospacing="0" w:after="0" w:afterAutospacing="0" w:line="360" w:lineRule="auto"/>
        <w:ind w:firstLine="709"/>
        <w:jc w:val="both"/>
        <w:rPr>
          <w:sz w:val="28"/>
          <w:szCs w:val="28"/>
          <w:lang w:val="uk-UA"/>
        </w:rPr>
      </w:pPr>
      <w:r w:rsidRPr="002A6350">
        <w:rPr>
          <w:sz w:val="28"/>
          <w:szCs w:val="28"/>
          <w:lang w:val="uk-UA"/>
        </w:rPr>
        <w:t xml:space="preserve">Особливу роль у цьому процесі відіграє </w:t>
      </w:r>
      <w:r w:rsidRPr="002A6350">
        <w:rPr>
          <w:rStyle w:val="a9"/>
          <w:b w:val="0"/>
          <w:bCs w:val="0"/>
          <w:sz w:val="28"/>
          <w:szCs w:val="28"/>
          <w:lang w:val="uk-UA"/>
        </w:rPr>
        <w:t>цифрова фінансова інклюзія</w:t>
      </w:r>
      <w:r w:rsidRPr="002A6350">
        <w:rPr>
          <w:sz w:val="28"/>
          <w:szCs w:val="28"/>
          <w:lang w:val="uk-UA"/>
        </w:rPr>
        <w:t xml:space="preserve">, яка знижує </w:t>
      </w:r>
      <w:proofErr w:type="spellStart"/>
      <w:r w:rsidRPr="002A6350">
        <w:rPr>
          <w:sz w:val="28"/>
          <w:szCs w:val="28"/>
          <w:lang w:val="uk-UA"/>
        </w:rPr>
        <w:t>транзакційні</w:t>
      </w:r>
      <w:proofErr w:type="spellEnd"/>
      <w:r w:rsidRPr="002A6350">
        <w:rPr>
          <w:sz w:val="28"/>
          <w:szCs w:val="28"/>
          <w:lang w:val="uk-UA"/>
        </w:rPr>
        <w:t xml:space="preserve"> витрати, підвищує прозорість операцій і сприяє фінансовій інтеграції раніше виключених груп населення.</w:t>
      </w:r>
    </w:p>
    <w:p w14:paraId="63B72E53" w14:textId="77777777" w:rsidR="00B9280B" w:rsidRPr="002A6350" w:rsidRDefault="00B9280B" w:rsidP="00B9280B">
      <w:pPr>
        <w:pStyle w:val="a6"/>
        <w:spacing w:before="0" w:beforeAutospacing="0" w:after="0" w:afterAutospacing="0" w:line="360" w:lineRule="auto"/>
        <w:ind w:firstLine="709"/>
        <w:jc w:val="both"/>
        <w:rPr>
          <w:sz w:val="28"/>
          <w:szCs w:val="28"/>
          <w:lang w:val="uk-UA"/>
        </w:rPr>
      </w:pPr>
      <w:r w:rsidRPr="002A6350">
        <w:rPr>
          <w:sz w:val="28"/>
          <w:szCs w:val="28"/>
          <w:lang w:val="uk-UA"/>
        </w:rPr>
        <w:t>До основних переваг методики належать:</w:t>
      </w:r>
    </w:p>
    <w:p w14:paraId="05790CBC" w14:textId="77777777" w:rsidR="00B9280B" w:rsidRPr="002A6350" w:rsidRDefault="00B9280B" w:rsidP="001F3AD4">
      <w:pPr>
        <w:pStyle w:val="a6"/>
        <w:numPr>
          <w:ilvl w:val="0"/>
          <w:numId w:val="38"/>
        </w:numPr>
        <w:tabs>
          <w:tab w:val="clear" w:pos="720"/>
          <w:tab w:val="num" w:pos="1134"/>
        </w:tabs>
        <w:spacing w:before="0" w:beforeAutospacing="0" w:after="0" w:afterAutospacing="0" w:line="360" w:lineRule="auto"/>
        <w:ind w:left="0" w:firstLine="709"/>
        <w:jc w:val="both"/>
        <w:rPr>
          <w:sz w:val="28"/>
          <w:szCs w:val="28"/>
          <w:lang w:val="uk-UA"/>
        </w:rPr>
      </w:pPr>
      <w:r w:rsidRPr="002A6350">
        <w:rPr>
          <w:sz w:val="28"/>
          <w:szCs w:val="28"/>
          <w:lang w:val="uk-UA"/>
        </w:rPr>
        <w:t>комплексність оцінки фінансової інклюзії;</w:t>
      </w:r>
    </w:p>
    <w:p w14:paraId="0FEA2EF7" w14:textId="77777777" w:rsidR="00B9280B" w:rsidRPr="002A6350" w:rsidRDefault="00B9280B" w:rsidP="001F3AD4">
      <w:pPr>
        <w:pStyle w:val="a6"/>
        <w:numPr>
          <w:ilvl w:val="0"/>
          <w:numId w:val="38"/>
        </w:numPr>
        <w:tabs>
          <w:tab w:val="clear" w:pos="720"/>
          <w:tab w:val="num" w:pos="1134"/>
        </w:tabs>
        <w:spacing w:before="0" w:beforeAutospacing="0" w:after="0" w:afterAutospacing="0" w:line="360" w:lineRule="auto"/>
        <w:ind w:left="0" w:firstLine="709"/>
        <w:jc w:val="both"/>
        <w:rPr>
          <w:sz w:val="28"/>
          <w:szCs w:val="28"/>
          <w:lang w:val="uk-UA"/>
        </w:rPr>
      </w:pPr>
      <w:r w:rsidRPr="002A6350">
        <w:rPr>
          <w:sz w:val="28"/>
          <w:szCs w:val="28"/>
          <w:lang w:val="uk-UA"/>
        </w:rPr>
        <w:t>використання об’єктивних статистичних методів;</w:t>
      </w:r>
    </w:p>
    <w:p w14:paraId="261862B8" w14:textId="77777777" w:rsidR="00B9280B" w:rsidRPr="002A6350" w:rsidRDefault="00B9280B" w:rsidP="001F3AD4">
      <w:pPr>
        <w:pStyle w:val="a6"/>
        <w:numPr>
          <w:ilvl w:val="0"/>
          <w:numId w:val="38"/>
        </w:numPr>
        <w:tabs>
          <w:tab w:val="clear" w:pos="720"/>
          <w:tab w:val="num" w:pos="1134"/>
        </w:tabs>
        <w:spacing w:before="0" w:beforeAutospacing="0" w:after="0" w:afterAutospacing="0" w:line="360" w:lineRule="auto"/>
        <w:ind w:left="0" w:firstLine="709"/>
        <w:jc w:val="both"/>
        <w:rPr>
          <w:sz w:val="28"/>
          <w:szCs w:val="28"/>
          <w:lang w:val="uk-UA"/>
        </w:rPr>
      </w:pPr>
      <w:r w:rsidRPr="002A6350">
        <w:rPr>
          <w:sz w:val="28"/>
          <w:szCs w:val="28"/>
          <w:lang w:val="uk-UA"/>
        </w:rPr>
        <w:t>можливість інтеграції цифрових фінансових показників;</w:t>
      </w:r>
    </w:p>
    <w:p w14:paraId="108FEE09" w14:textId="77777777" w:rsidR="00B9280B" w:rsidRPr="002A6350" w:rsidRDefault="00B9280B" w:rsidP="001F3AD4">
      <w:pPr>
        <w:pStyle w:val="a6"/>
        <w:numPr>
          <w:ilvl w:val="0"/>
          <w:numId w:val="38"/>
        </w:numPr>
        <w:tabs>
          <w:tab w:val="clear" w:pos="720"/>
          <w:tab w:val="num" w:pos="1134"/>
        </w:tabs>
        <w:spacing w:before="0" w:beforeAutospacing="0" w:after="0" w:afterAutospacing="0" w:line="360" w:lineRule="auto"/>
        <w:ind w:left="0" w:firstLine="709"/>
        <w:jc w:val="both"/>
        <w:rPr>
          <w:sz w:val="28"/>
          <w:szCs w:val="28"/>
          <w:lang w:val="uk-UA"/>
        </w:rPr>
      </w:pPr>
      <w:r w:rsidRPr="002A6350">
        <w:rPr>
          <w:sz w:val="28"/>
          <w:szCs w:val="28"/>
          <w:lang w:val="uk-UA"/>
        </w:rPr>
        <w:t>придатність для крос-національного аналізу.</w:t>
      </w:r>
    </w:p>
    <w:p w14:paraId="7CAB83CA" w14:textId="77777777" w:rsidR="00B9280B" w:rsidRPr="002A6350" w:rsidRDefault="00B9280B" w:rsidP="00B9280B">
      <w:pPr>
        <w:pStyle w:val="a6"/>
        <w:spacing w:before="0" w:beforeAutospacing="0" w:after="0" w:afterAutospacing="0" w:line="360" w:lineRule="auto"/>
        <w:ind w:firstLine="709"/>
        <w:jc w:val="both"/>
        <w:rPr>
          <w:sz w:val="28"/>
          <w:szCs w:val="28"/>
          <w:lang w:val="uk-UA"/>
        </w:rPr>
      </w:pPr>
      <w:r w:rsidRPr="002A6350">
        <w:rPr>
          <w:sz w:val="28"/>
          <w:szCs w:val="28"/>
          <w:lang w:val="uk-UA"/>
        </w:rPr>
        <w:lastRenderedPageBreak/>
        <w:t xml:space="preserve">Водночас автори наголошують на певних обмеженнях, зокрема залежності результатів від якості статистичних даних та необхідності регулярного оновлення набору індикаторів у зв’язку з розвитком </w:t>
      </w:r>
      <w:proofErr w:type="spellStart"/>
      <w:r w:rsidRPr="002A6350">
        <w:rPr>
          <w:sz w:val="28"/>
          <w:szCs w:val="28"/>
          <w:lang w:val="uk-UA"/>
        </w:rPr>
        <w:t>фінтеху</w:t>
      </w:r>
      <w:proofErr w:type="spellEnd"/>
      <w:r w:rsidRPr="002A6350">
        <w:rPr>
          <w:sz w:val="28"/>
          <w:szCs w:val="28"/>
          <w:lang w:val="uk-UA"/>
        </w:rPr>
        <w:t>.</w:t>
      </w:r>
    </w:p>
    <w:p w14:paraId="3249285B" w14:textId="77777777" w:rsidR="00875B60" w:rsidRPr="00875B60" w:rsidRDefault="00875B60" w:rsidP="00875B60">
      <w:pPr>
        <w:spacing w:line="360" w:lineRule="auto"/>
        <w:ind w:firstLine="709"/>
        <w:jc w:val="both"/>
        <w:rPr>
          <w:sz w:val="28"/>
          <w:szCs w:val="28"/>
          <w:lang w:val="uk-UA"/>
        </w:rPr>
      </w:pPr>
      <w:r w:rsidRPr="00875B60">
        <w:rPr>
          <w:sz w:val="28"/>
          <w:szCs w:val="28"/>
          <w:lang w:val="uk-UA"/>
        </w:rPr>
        <w:t xml:space="preserve">Запропонована методика є релевантною для аналізу фінансової інклюзії в Україні, де цифрові канали (мобільний банкінг, безготівкові платежі, </w:t>
      </w:r>
      <w:proofErr w:type="spellStart"/>
      <w:r w:rsidRPr="00875B60">
        <w:rPr>
          <w:sz w:val="28"/>
          <w:szCs w:val="28"/>
          <w:lang w:val="uk-UA"/>
        </w:rPr>
        <w:t>fintech</w:t>
      </w:r>
      <w:proofErr w:type="spellEnd"/>
      <w:r w:rsidRPr="00875B60">
        <w:rPr>
          <w:sz w:val="28"/>
          <w:szCs w:val="28"/>
          <w:lang w:val="uk-UA"/>
        </w:rPr>
        <w:t>-сервіси) відіграють ключову роль у забезпеченні доступу до фінансових послуг в умовах воєнних ризиків. Використання інтегрального індексу дозволить:</w:t>
      </w:r>
    </w:p>
    <w:p w14:paraId="3B9E025A" w14:textId="77777777" w:rsidR="00875B60" w:rsidRPr="00875B60" w:rsidRDefault="00875B60" w:rsidP="00875B60">
      <w:pPr>
        <w:numPr>
          <w:ilvl w:val="0"/>
          <w:numId w:val="38"/>
        </w:numPr>
        <w:tabs>
          <w:tab w:val="num" w:pos="1134"/>
        </w:tabs>
        <w:spacing w:line="360" w:lineRule="auto"/>
        <w:ind w:left="0" w:firstLine="709"/>
        <w:jc w:val="both"/>
        <w:rPr>
          <w:sz w:val="28"/>
          <w:szCs w:val="28"/>
          <w:lang w:val="uk-UA"/>
        </w:rPr>
      </w:pPr>
      <w:r w:rsidRPr="00875B60">
        <w:rPr>
          <w:sz w:val="28"/>
          <w:szCs w:val="28"/>
          <w:lang w:val="uk-UA"/>
        </w:rPr>
        <w:t>оцінювати ефективність цифрової трансформації банківського сектору;</w:t>
      </w:r>
    </w:p>
    <w:p w14:paraId="37CD01A0" w14:textId="77777777" w:rsidR="00875B60" w:rsidRPr="00875B60" w:rsidRDefault="00875B60" w:rsidP="00875B60">
      <w:pPr>
        <w:numPr>
          <w:ilvl w:val="0"/>
          <w:numId w:val="38"/>
        </w:numPr>
        <w:tabs>
          <w:tab w:val="num" w:pos="1134"/>
        </w:tabs>
        <w:spacing w:line="360" w:lineRule="auto"/>
        <w:ind w:left="0" w:firstLine="709"/>
        <w:jc w:val="both"/>
        <w:rPr>
          <w:sz w:val="28"/>
          <w:szCs w:val="28"/>
          <w:lang w:val="uk-UA"/>
        </w:rPr>
      </w:pPr>
      <w:r w:rsidRPr="00875B60">
        <w:rPr>
          <w:sz w:val="28"/>
          <w:szCs w:val="28"/>
          <w:lang w:val="uk-UA"/>
        </w:rPr>
        <w:t>аналізувати вплив інклюзії на фінансову стійкість;</w:t>
      </w:r>
    </w:p>
    <w:p w14:paraId="4EC4232D" w14:textId="77777777" w:rsidR="00875B60" w:rsidRPr="00875B60" w:rsidRDefault="00875B60" w:rsidP="00875B60">
      <w:pPr>
        <w:numPr>
          <w:ilvl w:val="0"/>
          <w:numId w:val="38"/>
        </w:numPr>
        <w:tabs>
          <w:tab w:val="num" w:pos="1134"/>
        </w:tabs>
        <w:spacing w:line="360" w:lineRule="auto"/>
        <w:ind w:left="0" w:firstLine="709"/>
        <w:jc w:val="both"/>
        <w:rPr>
          <w:sz w:val="28"/>
          <w:szCs w:val="28"/>
          <w:lang w:val="uk-UA"/>
        </w:rPr>
      </w:pPr>
      <w:r w:rsidRPr="00875B60">
        <w:rPr>
          <w:sz w:val="28"/>
          <w:szCs w:val="28"/>
          <w:lang w:val="uk-UA"/>
        </w:rPr>
        <w:t>формувати обґрунтовані рекомендації для регуляторної політики.</w:t>
      </w:r>
    </w:p>
    <w:p w14:paraId="55865D33" w14:textId="77777777" w:rsidR="00875B60" w:rsidRPr="00875B60" w:rsidRDefault="00875B60" w:rsidP="00875B60">
      <w:pPr>
        <w:spacing w:line="360" w:lineRule="auto"/>
        <w:ind w:firstLine="709"/>
        <w:jc w:val="both"/>
        <w:rPr>
          <w:sz w:val="28"/>
          <w:szCs w:val="28"/>
          <w:lang w:val="uk-UA" w:eastAsia="uk-UA"/>
        </w:rPr>
      </w:pPr>
      <w:r w:rsidRPr="00875B60">
        <w:rPr>
          <w:sz w:val="28"/>
          <w:szCs w:val="28"/>
          <w:lang w:val="uk-UA" w:eastAsia="uk-UA"/>
        </w:rPr>
        <w:t>Водночас у сучасних умовах відсутня можливість здійснити повноцінний розрахунок зазначених індексів для України виключно на основі відкритих офіційних джерел.</w:t>
      </w:r>
    </w:p>
    <w:p w14:paraId="1EB23DEE" w14:textId="77777777" w:rsidR="00875B60" w:rsidRPr="00875B60" w:rsidRDefault="00875B60" w:rsidP="00875B60">
      <w:pPr>
        <w:spacing w:line="360" w:lineRule="auto"/>
        <w:ind w:firstLine="709"/>
        <w:jc w:val="both"/>
        <w:rPr>
          <w:sz w:val="28"/>
          <w:szCs w:val="28"/>
          <w:lang w:val="uk-UA" w:eastAsia="uk-UA"/>
        </w:rPr>
      </w:pPr>
      <w:r w:rsidRPr="00875B60">
        <w:rPr>
          <w:sz w:val="28"/>
          <w:szCs w:val="28"/>
          <w:lang w:val="uk-UA" w:eastAsia="uk-UA"/>
        </w:rPr>
        <w:t>Серед причин варто відмітити, що  по-перше, Національний банк України у відкритому доступі публікує переважно агреговані макрофінансові показники, зокрема статистику платіжних операцій, безготівкових розрахунків та розвитку платіжної інфраструктури. Однак такі дані не містять інформації у розрізі  населення, зокрема щодо:</w:t>
      </w:r>
    </w:p>
    <w:p w14:paraId="36FE831E" w14:textId="77777777" w:rsidR="00875B60" w:rsidRPr="00875B60" w:rsidRDefault="00875B60" w:rsidP="00927964">
      <w:pPr>
        <w:widowControl w:val="0"/>
        <w:numPr>
          <w:ilvl w:val="0"/>
          <w:numId w:val="39"/>
        </w:numPr>
        <w:tabs>
          <w:tab w:val="left" w:pos="993"/>
        </w:tabs>
        <w:autoSpaceDE w:val="0"/>
        <w:autoSpaceDN w:val="0"/>
        <w:spacing w:line="360" w:lineRule="auto"/>
        <w:ind w:left="0" w:right="666" w:firstLine="709"/>
        <w:jc w:val="both"/>
        <w:rPr>
          <w:sz w:val="28"/>
          <w:szCs w:val="28"/>
          <w:lang w:val="uk-UA" w:eastAsia="uk-UA"/>
        </w:rPr>
      </w:pPr>
      <w:r w:rsidRPr="00875B60">
        <w:rPr>
          <w:sz w:val="28"/>
          <w:szCs w:val="28"/>
          <w:lang w:val="uk-UA" w:eastAsia="uk-UA"/>
        </w:rPr>
        <w:t>кількості банківських рахунків на 1 000 дорослого населення;</w:t>
      </w:r>
    </w:p>
    <w:p w14:paraId="5CF8DD74" w14:textId="77777777" w:rsidR="00875B60" w:rsidRPr="00875B60" w:rsidRDefault="00875B60" w:rsidP="00927964">
      <w:pPr>
        <w:widowControl w:val="0"/>
        <w:numPr>
          <w:ilvl w:val="0"/>
          <w:numId w:val="39"/>
        </w:numPr>
        <w:tabs>
          <w:tab w:val="left" w:pos="993"/>
        </w:tabs>
        <w:autoSpaceDE w:val="0"/>
        <w:autoSpaceDN w:val="0"/>
        <w:spacing w:line="360" w:lineRule="auto"/>
        <w:ind w:left="0" w:right="666" w:firstLine="709"/>
        <w:jc w:val="both"/>
        <w:rPr>
          <w:sz w:val="28"/>
          <w:szCs w:val="28"/>
          <w:lang w:val="uk-UA" w:eastAsia="uk-UA"/>
        </w:rPr>
      </w:pPr>
      <w:r w:rsidRPr="00875B60">
        <w:rPr>
          <w:sz w:val="28"/>
          <w:szCs w:val="28"/>
          <w:lang w:val="uk-UA" w:eastAsia="uk-UA"/>
        </w:rPr>
        <w:t>частки економічно активних користувачів рахунків;</w:t>
      </w:r>
    </w:p>
    <w:p w14:paraId="525496E3" w14:textId="77777777" w:rsidR="00875B60" w:rsidRPr="00875B60" w:rsidRDefault="00875B60" w:rsidP="00927964">
      <w:pPr>
        <w:widowControl w:val="0"/>
        <w:numPr>
          <w:ilvl w:val="0"/>
          <w:numId w:val="39"/>
        </w:numPr>
        <w:tabs>
          <w:tab w:val="left" w:pos="993"/>
        </w:tabs>
        <w:autoSpaceDE w:val="0"/>
        <w:autoSpaceDN w:val="0"/>
        <w:spacing w:line="360" w:lineRule="auto"/>
        <w:ind w:left="0" w:right="666" w:firstLine="709"/>
        <w:jc w:val="both"/>
        <w:rPr>
          <w:sz w:val="28"/>
          <w:szCs w:val="28"/>
          <w:lang w:val="uk-UA" w:eastAsia="uk-UA"/>
        </w:rPr>
      </w:pPr>
      <w:r w:rsidRPr="00875B60">
        <w:rPr>
          <w:sz w:val="28"/>
          <w:szCs w:val="28"/>
          <w:lang w:val="uk-UA" w:eastAsia="uk-UA"/>
        </w:rPr>
        <w:t>регулярності використання кредитних та ощадних продуктів.</w:t>
      </w:r>
    </w:p>
    <w:p w14:paraId="122D63F3" w14:textId="77777777" w:rsidR="00875B60" w:rsidRPr="00875B60" w:rsidRDefault="00875B60" w:rsidP="00875B60">
      <w:pPr>
        <w:spacing w:line="360" w:lineRule="auto"/>
        <w:ind w:firstLine="709"/>
        <w:jc w:val="both"/>
        <w:rPr>
          <w:sz w:val="28"/>
          <w:szCs w:val="28"/>
          <w:lang w:val="uk-UA" w:eastAsia="uk-UA"/>
        </w:rPr>
      </w:pPr>
      <w:r w:rsidRPr="00875B60">
        <w:rPr>
          <w:sz w:val="28"/>
          <w:szCs w:val="28"/>
          <w:lang w:val="uk-UA" w:eastAsia="uk-UA"/>
        </w:rPr>
        <w:t>По-друге, міжнародні бази даних (</w:t>
      </w:r>
      <w:proofErr w:type="spellStart"/>
      <w:r w:rsidRPr="00875B60">
        <w:rPr>
          <w:sz w:val="28"/>
          <w:szCs w:val="28"/>
          <w:lang w:val="uk-UA" w:eastAsia="uk-UA"/>
        </w:rPr>
        <w:t>World</w:t>
      </w:r>
      <w:proofErr w:type="spellEnd"/>
      <w:r w:rsidRPr="00875B60">
        <w:rPr>
          <w:sz w:val="28"/>
          <w:szCs w:val="28"/>
          <w:lang w:val="uk-UA" w:eastAsia="uk-UA"/>
        </w:rPr>
        <w:t xml:space="preserve"> </w:t>
      </w:r>
      <w:proofErr w:type="spellStart"/>
      <w:r w:rsidRPr="00875B60">
        <w:rPr>
          <w:sz w:val="28"/>
          <w:szCs w:val="28"/>
          <w:lang w:val="uk-UA" w:eastAsia="uk-UA"/>
        </w:rPr>
        <w:t>Bank</w:t>
      </w:r>
      <w:proofErr w:type="spellEnd"/>
      <w:r w:rsidRPr="00875B60">
        <w:rPr>
          <w:sz w:val="28"/>
          <w:szCs w:val="28"/>
          <w:lang w:val="uk-UA" w:eastAsia="uk-UA"/>
        </w:rPr>
        <w:t xml:space="preserve"> </w:t>
      </w:r>
      <w:proofErr w:type="spellStart"/>
      <w:r w:rsidRPr="00875B60">
        <w:rPr>
          <w:sz w:val="28"/>
          <w:szCs w:val="28"/>
          <w:lang w:val="uk-UA" w:eastAsia="uk-UA"/>
        </w:rPr>
        <w:t>Global</w:t>
      </w:r>
      <w:proofErr w:type="spellEnd"/>
      <w:r w:rsidRPr="00875B60">
        <w:rPr>
          <w:sz w:val="28"/>
          <w:szCs w:val="28"/>
          <w:lang w:val="uk-UA" w:eastAsia="uk-UA"/>
        </w:rPr>
        <w:t xml:space="preserve"> </w:t>
      </w:r>
      <w:proofErr w:type="spellStart"/>
      <w:r w:rsidRPr="00875B60">
        <w:rPr>
          <w:sz w:val="28"/>
          <w:szCs w:val="28"/>
          <w:lang w:val="uk-UA" w:eastAsia="uk-UA"/>
        </w:rPr>
        <w:t>Findex</w:t>
      </w:r>
      <w:proofErr w:type="spellEnd"/>
      <w:r w:rsidRPr="00875B60">
        <w:rPr>
          <w:sz w:val="28"/>
          <w:szCs w:val="28"/>
          <w:lang w:val="uk-UA" w:eastAsia="uk-UA"/>
        </w:rPr>
        <w:t xml:space="preserve">, IMF </w:t>
      </w:r>
      <w:proofErr w:type="spellStart"/>
      <w:r w:rsidRPr="00875B60">
        <w:rPr>
          <w:sz w:val="28"/>
          <w:szCs w:val="28"/>
          <w:lang w:val="uk-UA" w:eastAsia="uk-UA"/>
        </w:rPr>
        <w:t>Financial</w:t>
      </w:r>
      <w:proofErr w:type="spellEnd"/>
      <w:r w:rsidRPr="00875B60">
        <w:rPr>
          <w:sz w:val="28"/>
          <w:szCs w:val="28"/>
          <w:lang w:val="uk-UA" w:eastAsia="uk-UA"/>
        </w:rPr>
        <w:t xml:space="preserve"> Access </w:t>
      </w:r>
      <w:proofErr w:type="spellStart"/>
      <w:r w:rsidRPr="00875B60">
        <w:rPr>
          <w:sz w:val="28"/>
          <w:szCs w:val="28"/>
          <w:lang w:val="uk-UA" w:eastAsia="uk-UA"/>
        </w:rPr>
        <w:t>Survey</w:t>
      </w:r>
      <w:proofErr w:type="spellEnd"/>
      <w:r w:rsidRPr="00875B60">
        <w:rPr>
          <w:sz w:val="28"/>
          <w:szCs w:val="28"/>
          <w:lang w:val="uk-UA" w:eastAsia="uk-UA"/>
        </w:rPr>
        <w:t xml:space="preserve">), які традиційно застосовуються для </w:t>
      </w:r>
      <w:proofErr w:type="spellStart"/>
      <w:r w:rsidRPr="00875B60">
        <w:rPr>
          <w:sz w:val="28"/>
          <w:szCs w:val="28"/>
          <w:lang w:val="uk-UA" w:eastAsia="uk-UA"/>
        </w:rPr>
        <w:t>міжкраїнних</w:t>
      </w:r>
      <w:proofErr w:type="spellEnd"/>
      <w:r w:rsidRPr="00875B60">
        <w:rPr>
          <w:sz w:val="28"/>
          <w:szCs w:val="28"/>
          <w:lang w:val="uk-UA" w:eastAsia="uk-UA"/>
        </w:rPr>
        <w:t xml:space="preserve"> порівнянь фінансової інклюзії, не забезпечують щорічного оновлення даних. Так, останні доступні хвилі </w:t>
      </w:r>
      <w:proofErr w:type="spellStart"/>
      <w:r w:rsidRPr="00875B60">
        <w:rPr>
          <w:sz w:val="28"/>
          <w:szCs w:val="28"/>
          <w:lang w:val="uk-UA" w:eastAsia="uk-UA"/>
        </w:rPr>
        <w:t>Global</w:t>
      </w:r>
      <w:proofErr w:type="spellEnd"/>
      <w:r w:rsidRPr="00875B60">
        <w:rPr>
          <w:sz w:val="28"/>
          <w:szCs w:val="28"/>
          <w:lang w:val="uk-UA" w:eastAsia="uk-UA"/>
        </w:rPr>
        <w:t xml:space="preserve"> </w:t>
      </w:r>
      <w:proofErr w:type="spellStart"/>
      <w:r w:rsidRPr="00875B60">
        <w:rPr>
          <w:sz w:val="28"/>
          <w:szCs w:val="28"/>
          <w:lang w:val="uk-UA" w:eastAsia="uk-UA"/>
        </w:rPr>
        <w:t>Findex</w:t>
      </w:r>
      <w:proofErr w:type="spellEnd"/>
      <w:r w:rsidRPr="00875B60">
        <w:rPr>
          <w:sz w:val="28"/>
          <w:szCs w:val="28"/>
          <w:lang w:val="uk-UA" w:eastAsia="uk-UA"/>
        </w:rPr>
        <w:t xml:space="preserve"> формуються з інтервалом у декілька років і не охоплюють повною мірою період 2023–2024 рр., що унеможливлює коректний динамічний аналіз в умовах воєнної економіки.</w:t>
      </w:r>
    </w:p>
    <w:p w14:paraId="726020D0" w14:textId="77777777" w:rsidR="00875B60" w:rsidRPr="00875B60" w:rsidRDefault="00875B60" w:rsidP="00875B60">
      <w:pPr>
        <w:spacing w:line="360" w:lineRule="auto"/>
        <w:ind w:firstLine="709"/>
        <w:jc w:val="both"/>
        <w:rPr>
          <w:sz w:val="28"/>
          <w:szCs w:val="28"/>
          <w:lang w:val="uk-UA" w:eastAsia="uk-UA"/>
        </w:rPr>
      </w:pPr>
      <w:r w:rsidRPr="00875B60">
        <w:rPr>
          <w:sz w:val="28"/>
          <w:szCs w:val="28"/>
          <w:lang w:val="uk-UA" w:eastAsia="uk-UA"/>
        </w:rPr>
        <w:t xml:space="preserve">По-третє, проведення аналізу головних компонент передбачає використання однорідних статистичних рядів, які мають достатню варіативність і кількість спостережень. Наявні ж офіційні дані в Україні або агреговані до рівня </w:t>
      </w:r>
      <w:r w:rsidRPr="00875B60">
        <w:rPr>
          <w:sz w:val="28"/>
          <w:szCs w:val="28"/>
          <w:lang w:val="uk-UA" w:eastAsia="uk-UA"/>
        </w:rPr>
        <w:lastRenderedPageBreak/>
        <w:t>фінансового сектору без соціально-демографічної деталізації, або мають фрагментарний характер і не покривають усі компоненти фінансової інклюзії одночасно.</w:t>
      </w:r>
    </w:p>
    <w:p w14:paraId="6CD7CCF6" w14:textId="77777777" w:rsidR="00875B60" w:rsidRPr="00875B60" w:rsidRDefault="00875B60" w:rsidP="00875B60">
      <w:pPr>
        <w:spacing w:line="360" w:lineRule="auto"/>
        <w:ind w:firstLine="709"/>
        <w:jc w:val="both"/>
        <w:rPr>
          <w:sz w:val="28"/>
          <w:szCs w:val="28"/>
          <w:lang w:val="uk-UA" w:eastAsia="uk-UA"/>
        </w:rPr>
      </w:pPr>
      <w:r w:rsidRPr="00875B60">
        <w:rPr>
          <w:sz w:val="28"/>
          <w:szCs w:val="28"/>
          <w:lang w:val="uk-UA"/>
        </w:rPr>
        <w:t>Попри наявні обмеження, перспективи розрахунку індексів фінансової інклюзії в Україні є позитивними та реалістичними</w:t>
      </w:r>
      <w:r w:rsidRPr="00875B60">
        <w:rPr>
          <w:b/>
          <w:bCs/>
          <w:sz w:val="28"/>
          <w:szCs w:val="28"/>
          <w:lang w:val="uk-UA"/>
        </w:rPr>
        <w:t>.</w:t>
      </w:r>
      <w:r w:rsidRPr="00875B60">
        <w:rPr>
          <w:sz w:val="28"/>
          <w:szCs w:val="28"/>
          <w:lang w:val="uk-UA"/>
        </w:rPr>
        <w:t xml:space="preserve"> Подальший розвиток стратегії фінансової інклюзії НБУ, а також імплементація європейських стандартів статистичного обліку у фінансовому секторі створюють передумови для розширення переліку відкритих соціально орієнтованих фінансових показників.</w:t>
      </w:r>
    </w:p>
    <w:p w14:paraId="2DDEEDE2" w14:textId="77777777" w:rsidR="00875B60" w:rsidRPr="00875B60" w:rsidRDefault="00875B60" w:rsidP="00875B60">
      <w:pPr>
        <w:spacing w:line="360" w:lineRule="auto"/>
        <w:ind w:firstLine="709"/>
        <w:jc w:val="both"/>
        <w:rPr>
          <w:sz w:val="28"/>
          <w:szCs w:val="28"/>
          <w:lang w:val="uk-UA"/>
        </w:rPr>
      </w:pPr>
      <w:r w:rsidRPr="00875B60">
        <w:rPr>
          <w:sz w:val="28"/>
          <w:szCs w:val="28"/>
          <w:lang w:val="uk-UA"/>
        </w:rPr>
        <w:t xml:space="preserve">Крім того,  </w:t>
      </w:r>
      <w:proofErr w:type="spellStart"/>
      <w:r w:rsidRPr="00875B60">
        <w:rPr>
          <w:sz w:val="28"/>
          <w:szCs w:val="28"/>
          <w:lang w:val="uk-UA"/>
        </w:rPr>
        <w:t>цифровізація</w:t>
      </w:r>
      <w:proofErr w:type="spellEnd"/>
      <w:r w:rsidRPr="00875B60">
        <w:rPr>
          <w:sz w:val="28"/>
          <w:szCs w:val="28"/>
          <w:lang w:val="uk-UA"/>
        </w:rPr>
        <w:t xml:space="preserve"> банківського сектору та поширення відкритого банкінгу (</w:t>
      </w:r>
      <w:r w:rsidRPr="00875B60">
        <w:rPr>
          <w:sz w:val="28"/>
          <w:szCs w:val="28"/>
        </w:rPr>
        <w:t>Open</w:t>
      </w:r>
      <w:r w:rsidRPr="00875B60">
        <w:rPr>
          <w:sz w:val="28"/>
          <w:szCs w:val="28"/>
          <w:lang w:val="uk-UA"/>
        </w:rPr>
        <w:t xml:space="preserve"> </w:t>
      </w:r>
      <w:r w:rsidRPr="00875B60">
        <w:rPr>
          <w:sz w:val="28"/>
          <w:szCs w:val="28"/>
        </w:rPr>
        <w:t>Banking</w:t>
      </w:r>
      <w:r w:rsidRPr="00875B60">
        <w:rPr>
          <w:sz w:val="28"/>
          <w:szCs w:val="28"/>
          <w:lang w:val="uk-UA"/>
        </w:rPr>
        <w:t xml:space="preserve">) у перспективі дозволять формувати деталізовані </w:t>
      </w:r>
      <w:proofErr w:type="spellStart"/>
      <w:r w:rsidRPr="00875B60">
        <w:rPr>
          <w:sz w:val="28"/>
          <w:szCs w:val="28"/>
          <w:lang w:val="uk-UA"/>
        </w:rPr>
        <w:t>анонімізовані</w:t>
      </w:r>
      <w:proofErr w:type="spellEnd"/>
      <w:r w:rsidRPr="00875B60">
        <w:rPr>
          <w:sz w:val="28"/>
          <w:szCs w:val="28"/>
          <w:lang w:val="uk-UA"/>
        </w:rPr>
        <w:t xml:space="preserve"> масиви даних, які можуть бути використані для аналітичних і наукових цілей без порушення банківської таємниці.</w:t>
      </w:r>
    </w:p>
    <w:p w14:paraId="5C58BBF6" w14:textId="77777777" w:rsidR="00875B60" w:rsidRPr="00875B60" w:rsidRDefault="00875B60" w:rsidP="00875B60">
      <w:pPr>
        <w:spacing w:line="360" w:lineRule="auto"/>
        <w:ind w:firstLine="709"/>
        <w:jc w:val="both"/>
        <w:rPr>
          <w:sz w:val="28"/>
          <w:szCs w:val="28"/>
          <w:lang w:val="uk-UA"/>
        </w:rPr>
      </w:pPr>
      <w:r w:rsidRPr="00875B60">
        <w:rPr>
          <w:sz w:val="28"/>
          <w:szCs w:val="28"/>
          <w:lang w:val="uk-UA"/>
        </w:rPr>
        <w:t>З огляду на вищенаведене, перспективним напрямом подальших досліджень є поєднання офіційної статистики з результатами репрезентативних соціологічних опитувань</w:t>
      </w:r>
      <w:r w:rsidRPr="00875B60">
        <w:rPr>
          <w:b/>
          <w:bCs/>
          <w:sz w:val="28"/>
          <w:szCs w:val="28"/>
          <w:lang w:val="uk-UA"/>
        </w:rPr>
        <w:t>,</w:t>
      </w:r>
      <w:r w:rsidRPr="00875B60">
        <w:rPr>
          <w:sz w:val="28"/>
          <w:szCs w:val="28"/>
          <w:lang w:val="uk-UA"/>
        </w:rPr>
        <w:t xml:space="preserve"> що дозволить відновити відсутні змінні та здійснити розрахунок індексів фінансової інклюзії на мікрорівні.</w:t>
      </w:r>
    </w:p>
    <w:p w14:paraId="532FA36F" w14:textId="77777777" w:rsidR="00875B60" w:rsidRPr="00875B60" w:rsidRDefault="00875B60" w:rsidP="00875B60">
      <w:pPr>
        <w:spacing w:line="360" w:lineRule="auto"/>
        <w:ind w:firstLine="709"/>
        <w:jc w:val="both"/>
        <w:rPr>
          <w:sz w:val="28"/>
          <w:szCs w:val="28"/>
          <w:lang w:val="uk-UA"/>
        </w:rPr>
      </w:pPr>
      <w:r w:rsidRPr="00875B60">
        <w:rPr>
          <w:sz w:val="28"/>
          <w:szCs w:val="28"/>
          <w:lang w:val="uk-UA"/>
        </w:rPr>
        <w:t>Таким чином, на сучасному етапі доцільним є теоретико-методологічне обґрунтування індексного підходу та апробація алгоритму розрахунку фінансової інклюзії, тоді як його повноцінна емпірична реалізація можлива за умови розширення доступності офіційних статистичних даних у середньостроковій перспективі.</w:t>
      </w:r>
    </w:p>
    <w:p w14:paraId="5AD02DEE" w14:textId="77777777" w:rsidR="00280C89" w:rsidRDefault="00280C89" w:rsidP="00AB5696">
      <w:pPr>
        <w:spacing w:line="360" w:lineRule="auto"/>
        <w:jc w:val="center"/>
        <w:rPr>
          <w:sz w:val="28"/>
          <w:szCs w:val="28"/>
          <w:lang w:val="uk-UA"/>
        </w:rPr>
      </w:pPr>
    </w:p>
    <w:p w14:paraId="43D1040E" w14:textId="77777777" w:rsidR="00280C89" w:rsidRDefault="00280C89" w:rsidP="00AB5696">
      <w:pPr>
        <w:spacing w:line="360" w:lineRule="auto"/>
        <w:jc w:val="center"/>
        <w:rPr>
          <w:sz w:val="28"/>
          <w:szCs w:val="28"/>
          <w:lang w:val="uk-UA"/>
        </w:rPr>
      </w:pPr>
    </w:p>
    <w:p w14:paraId="3AEA8BBC" w14:textId="52EBDE1E" w:rsidR="00AB5696" w:rsidRDefault="00AB5696" w:rsidP="00AB5696">
      <w:pPr>
        <w:spacing w:line="360" w:lineRule="auto"/>
        <w:jc w:val="center"/>
        <w:rPr>
          <w:sz w:val="28"/>
          <w:szCs w:val="28"/>
          <w:lang w:val="uk-UA"/>
        </w:rPr>
      </w:pPr>
      <w:r w:rsidRPr="002E6313">
        <w:rPr>
          <w:sz w:val="28"/>
          <w:szCs w:val="28"/>
          <w:lang w:val="uk-UA"/>
        </w:rPr>
        <w:t xml:space="preserve">Висновки за розділом </w:t>
      </w:r>
      <w:r w:rsidR="002A6350">
        <w:rPr>
          <w:sz w:val="28"/>
          <w:szCs w:val="28"/>
          <w:lang w:val="uk-UA"/>
        </w:rPr>
        <w:t>3</w:t>
      </w:r>
    </w:p>
    <w:p w14:paraId="3DB50A6D" w14:textId="655DD628" w:rsidR="00280C89" w:rsidRDefault="00280C89" w:rsidP="00AB5696">
      <w:pPr>
        <w:spacing w:line="360" w:lineRule="auto"/>
        <w:jc w:val="center"/>
        <w:rPr>
          <w:sz w:val="28"/>
          <w:szCs w:val="28"/>
          <w:lang w:val="uk-UA"/>
        </w:rPr>
      </w:pPr>
    </w:p>
    <w:p w14:paraId="5BED9F36" w14:textId="4601BCEC" w:rsidR="00280C89" w:rsidRDefault="00280C89" w:rsidP="00AB5696">
      <w:pPr>
        <w:spacing w:line="360" w:lineRule="auto"/>
        <w:jc w:val="center"/>
        <w:rPr>
          <w:sz w:val="28"/>
          <w:szCs w:val="28"/>
          <w:lang w:val="uk-UA"/>
        </w:rPr>
      </w:pPr>
    </w:p>
    <w:p w14:paraId="28C55B62" w14:textId="0FD483CB" w:rsidR="00280C89" w:rsidRPr="00260C5F" w:rsidRDefault="00280C89" w:rsidP="00280C89">
      <w:pPr>
        <w:pStyle w:val="a4"/>
        <w:spacing w:line="360" w:lineRule="auto"/>
        <w:ind w:left="0" w:right="-142" w:firstLine="709"/>
        <w:rPr>
          <w:rFonts w:eastAsia="Calibri"/>
          <w:sz w:val="28"/>
          <w:szCs w:val="28"/>
        </w:rPr>
      </w:pPr>
      <w:r>
        <w:rPr>
          <w:rFonts w:eastAsia="Calibri"/>
          <w:sz w:val="28"/>
          <w:szCs w:val="28"/>
        </w:rPr>
        <w:t xml:space="preserve">1. </w:t>
      </w:r>
      <w:r w:rsidRPr="00260C5F">
        <w:rPr>
          <w:rFonts w:eastAsia="Calibri"/>
          <w:sz w:val="28"/>
          <w:szCs w:val="28"/>
        </w:rPr>
        <w:t xml:space="preserve">Встановлено, що відкритий банкінг є системним інструментом трансформації банківської моделі, який сприяє підвищенню фінансової інклюзії шляхом зниження бар’єрів доступу до фінансових послуг, розвитку </w:t>
      </w:r>
      <w:r w:rsidRPr="00260C5F">
        <w:rPr>
          <w:rFonts w:eastAsia="Calibri"/>
          <w:sz w:val="28"/>
          <w:szCs w:val="28"/>
        </w:rPr>
        <w:lastRenderedPageBreak/>
        <w:t xml:space="preserve">персоналізованих продуктів та стимулювання конкуренції. Порівняльний аналіз європейської (PSD2-орієнтованої) та британської (CMA </w:t>
      </w:r>
      <w:proofErr w:type="spellStart"/>
      <w:r w:rsidRPr="00260C5F">
        <w:rPr>
          <w:rFonts w:eastAsia="Calibri"/>
          <w:sz w:val="28"/>
          <w:szCs w:val="28"/>
        </w:rPr>
        <w:t>Open</w:t>
      </w:r>
      <w:proofErr w:type="spellEnd"/>
      <w:r w:rsidRPr="00260C5F">
        <w:rPr>
          <w:rFonts w:eastAsia="Calibri"/>
          <w:sz w:val="28"/>
          <w:szCs w:val="28"/>
        </w:rPr>
        <w:t xml:space="preserve"> </w:t>
      </w:r>
      <w:proofErr w:type="spellStart"/>
      <w:r w:rsidRPr="00260C5F">
        <w:rPr>
          <w:rFonts w:eastAsia="Calibri"/>
          <w:sz w:val="28"/>
          <w:szCs w:val="28"/>
        </w:rPr>
        <w:t>Banking</w:t>
      </w:r>
      <w:proofErr w:type="spellEnd"/>
      <w:r w:rsidRPr="00260C5F">
        <w:rPr>
          <w:rFonts w:eastAsia="Calibri"/>
          <w:sz w:val="28"/>
          <w:szCs w:val="28"/>
        </w:rPr>
        <w:t>) моделей показав, що ефективність інклюзивного впливу відкритого банкінгу залежить від рівня стандартизації API, захисту споживачів і орієнтації на клієнта. Для України відкритий банкінг має особливе значення в умовах війни та післявоєнного відновлення, однак реалізація його потенціалу можлива лише за умови забезпечення балансу між доступністю, безпекою та захистом персональних даних.</w:t>
      </w:r>
    </w:p>
    <w:p w14:paraId="364F90CC" w14:textId="71304BC3" w:rsidR="00280C89" w:rsidRPr="00260C5F" w:rsidRDefault="00280C89" w:rsidP="00280C89">
      <w:pPr>
        <w:pStyle w:val="a4"/>
        <w:spacing w:line="360" w:lineRule="auto"/>
        <w:ind w:left="0" w:right="-142" w:firstLine="709"/>
        <w:rPr>
          <w:rFonts w:eastAsia="Calibri"/>
          <w:sz w:val="28"/>
          <w:szCs w:val="28"/>
        </w:rPr>
      </w:pPr>
      <w:r>
        <w:rPr>
          <w:rFonts w:eastAsia="Calibri"/>
          <w:sz w:val="28"/>
          <w:szCs w:val="28"/>
        </w:rPr>
        <w:t xml:space="preserve">2. </w:t>
      </w:r>
      <w:r w:rsidRPr="00260C5F">
        <w:rPr>
          <w:rFonts w:eastAsia="Calibri"/>
          <w:sz w:val="28"/>
          <w:szCs w:val="28"/>
        </w:rPr>
        <w:t>Обґрунтовано доцільність використання індексного підходу до оцінки фінансової інклюзії як багатовимірного явища з урахуванням показників доступу, використання та цифрової фінансової інклюзії. Запропонована методика на основі методу головних компонент (PCA) дозволяє здійснювати статистично обґрунтований моніторинг рівня фінансової інклюзії та виявляти нелінійний характер її впливу на фінансову стабільність банківської системи. Її застосування є релевантним для України, зокрема в умовах воєнних ризиків і цифрової трансформації фінансового сектору, та може бути використане для формування обґрунтованих регуляторних рішень.</w:t>
      </w:r>
    </w:p>
    <w:p w14:paraId="2572C5EA" w14:textId="77777777" w:rsidR="00280C89" w:rsidRPr="00260C5F" w:rsidRDefault="00280C89" w:rsidP="00280C89">
      <w:pPr>
        <w:pStyle w:val="a4"/>
        <w:spacing w:line="360" w:lineRule="auto"/>
        <w:ind w:left="1069" w:right="-142"/>
        <w:rPr>
          <w:rFonts w:eastAsia="Calibri"/>
          <w:sz w:val="28"/>
          <w:szCs w:val="28"/>
        </w:rPr>
      </w:pPr>
    </w:p>
    <w:p w14:paraId="4BB98F90" w14:textId="77777777" w:rsidR="00280C89" w:rsidRPr="002E6313" w:rsidRDefault="00280C89" w:rsidP="00AB5696">
      <w:pPr>
        <w:spacing w:line="360" w:lineRule="auto"/>
        <w:jc w:val="center"/>
        <w:rPr>
          <w:sz w:val="28"/>
          <w:szCs w:val="28"/>
          <w:lang w:val="uk-UA"/>
        </w:rPr>
      </w:pPr>
    </w:p>
    <w:p w14:paraId="52FF8536" w14:textId="64D77245" w:rsidR="00AB5696" w:rsidRDefault="00AB5696" w:rsidP="00AB5696">
      <w:pPr>
        <w:spacing w:line="360" w:lineRule="auto"/>
        <w:jc w:val="center"/>
        <w:rPr>
          <w:sz w:val="28"/>
          <w:szCs w:val="28"/>
          <w:lang w:val="uk-UA"/>
        </w:rPr>
      </w:pPr>
    </w:p>
    <w:p w14:paraId="3847B9C7" w14:textId="32AED2AC" w:rsidR="00280C89" w:rsidRDefault="00280C89" w:rsidP="00AB5696">
      <w:pPr>
        <w:spacing w:line="360" w:lineRule="auto"/>
        <w:jc w:val="center"/>
        <w:rPr>
          <w:sz w:val="28"/>
          <w:szCs w:val="28"/>
          <w:lang w:val="uk-UA"/>
        </w:rPr>
      </w:pPr>
    </w:p>
    <w:p w14:paraId="77D4DFFB" w14:textId="3CA195AC" w:rsidR="00280C89" w:rsidRDefault="00280C89" w:rsidP="00AB5696">
      <w:pPr>
        <w:spacing w:line="360" w:lineRule="auto"/>
        <w:jc w:val="center"/>
        <w:rPr>
          <w:sz w:val="28"/>
          <w:szCs w:val="28"/>
          <w:lang w:val="uk-UA"/>
        </w:rPr>
      </w:pPr>
    </w:p>
    <w:p w14:paraId="1DF7BA22" w14:textId="43AC6B3D" w:rsidR="00280C89" w:rsidRDefault="00280C89" w:rsidP="00AB5696">
      <w:pPr>
        <w:spacing w:line="360" w:lineRule="auto"/>
        <w:jc w:val="center"/>
        <w:rPr>
          <w:sz w:val="28"/>
          <w:szCs w:val="28"/>
          <w:lang w:val="uk-UA"/>
        </w:rPr>
      </w:pPr>
    </w:p>
    <w:p w14:paraId="489AE88A" w14:textId="79D7C6C1" w:rsidR="00280C89" w:rsidRDefault="00280C89" w:rsidP="00AB5696">
      <w:pPr>
        <w:spacing w:line="360" w:lineRule="auto"/>
        <w:jc w:val="center"/>
        <w:rPr>
          <w:sz w:val="28"/>
          <w:szCs w:val="28"/>
          <w:lang w:val="uk-UA"/>
        </w:rPr>
      </w:pPr>
    </w:p>
    <w:p w14:paraId="65F0C509" w14:textId="60C3CBE6" w:rsidR="00280C89" w:rsidRDefault="00280C89" w:rsidP="00AB5696">
      <w:pPr>
        <w:spacing w:line="360" w:lineRule="auto"/>
        <w:jc w:val="center"/>
        <w:rPr>
          <w:sz w:val="28"/>
          <w:szCs w:val="28"/>
          <w:lang w:val="uk-UA"/>
        </w:rPr>
      </w:pPr>
    </w:p>
    <w:p w14:paraId="52722A65" w14:textId="2F457621" w:rsidR="00280C89" w:rsidRDefault="00280C89" w:rsidP="00AB5696">
      <w:pPr>
        <w:spacing w:line="360" w:lineRule="auto"/>
        <w:jc w:val="center"/>
        <w:rPr>
          <w:sz w:val="28"/>
          <w:szCs w:val="28"/>
          <w:lang w:val="uk-UA"/>
        </w:rPr>
      </w:pPr>
    </w:p>
    <w:p w14:paraId="16D1978C" w14:textId="01AF9B3F" w:rsidR="00E8450D" w:rsidRDefault="00E8450D" w:rsidP="00AB5696">
      <w:pPr>
        <w:spacing w:line="360" w:lineRule="auto"/>
        <w:jc w:val="center"/>
        <w:rPr>
          <w:sz w:val="28"/>
          <w:szCs w:val="28"/>
          <w:lang w:val="uk-UA"/>
        </w:rPr>
      </w:pPr>
    </w:p>
    <w:p w14:paraId="48E37B01" w14:textId="59F2BB44" w:rsidR="00E8450D" w:rsidRDefault="00E8450D" w:rsidP="00AB5696">
      <w:pPr>
        <w:spacing w:line="360" w:lineRule="auto"/>
        <w:jc w:val="center"/>
        <w:rPr>
          <w:sz w:val="28"/>
          <w:szCs w:val="28"/>
          <w:lang w:val="uk-UA"/>
        </w:rPr>
      </w:pPr>
    </w:p>
    <w:p w14:paraId="500711BE" w14:textId="77777777" w:rsidR="00E8450D" w:rsidRDefault="00E8450D" w:rsidP="00AB5696">
      <w:pPr>
        <w:spacing w:line="360" w:lineRule="auto"/>
        <w:jc w:val="center"/>
        <w:rPr>
          <w:sz w:val="28"/>
          <w:szCs w:val="28"/>
          <w:lang w:val="uk-UA"/>
        </w:rPr>
      </w:pPr>
    </w:p>
    <w:p w14:paraId="754A853B" w14:textId="46E62BEF" w:rsidR="00280C89" w:rsidRDefault="00280C89" w:rsidP="00AB5696">
      <w:pPr>
        <w:spacing w:line="360" w:lineRule="auto"/>
        <w:jc w:val="center"/>
        <w:rPr>
          <w:sz w:val="28"/>
          <w:szCs w:val="28"/>
          <w:lang w:val="uk-UA"/>
        </w:rPr>
      </w:pPr>
    </w:p>
    <w:p w14:paraId="007D20E8" w14:textId="1DECCE41" w:rsidR="00280C89" w:rsidRDefault="00280C89" w:rsidP="00AB5696">
      <w:pPr>
        <w:spacing w:line="360" w:lineRule="auto"/>
        <w:jc w:val="center"/>
        <w:rPr>
          <w:sz w:val="28"/>
          <w:szCs w:val="28"/>
          <w:lang w:val="uk-UA"/>
        </w:rPr>
      </w:pPr>
      <w:r>
        <w:rPr>
          <w:sz w:val="28"/>
          <w:szCs w:val="28"/>
          <w:lang w:val="uk-UA"/>
        </w:rPr>
        <w:lastRenderedPageBreak/>
        <w:t>ВИСНОВКИ</w:t>
      </w:r>
    </w:p>
    <w:p w14:paraId="2704E0C7" w14:textId="012FEE17" w:rsidR="00280C89" w:rsidRDefault="00280C89" w:rsidP="00AB5696">
      <w:pPr>
        <w:spacing w:line="360" w:lineRule="auto"/>
        <w:jc w:val="center"/>
        <w:rPr>
          <w:sz w:val="28"/>
          <w:szCs w:val="28"/>
          <w:lang w:val="uk-UA"/>
        </w:rPr>
      </w:pPr>
    </w:p>
    <w:p w14:paraId="2FA64142" w14:textId="77777777" w:rsidR="00AB5696" w:rsidRPr="002E6313" w:rsidRDefault="00AB5696" w:rsidP="00AB5696">
      <w:pPr>
        <w:spacing w:line="360" w:lineRule="auto"/>
        <w:jc w:val="center"/>
        <w:rPr>
          <w:sz w:val="28"/>
          <w:szCs w:val="28"/>
          <w:lang w:val="uk-UA"/>
        </w:rPr>
      </w:pPr>
    </w:p>
    <w:p w14:paraId="1822563F" w14:textId="77777777" w:rsidR="00AB5696" w:rsidRPr="00AB5696" w:rsidRDefault="00AB5696" w:rsidP="00AB5696">
      <w:pPr>
        <w:spacing w:line="360" w:lineRule="auto"/>
        <w:ind w:firstLine="709"/>
        <w:jc w:val="both"/>
        <w:rPr>
          <w:sz w:val="28"/>
          <w:szCs w:val="28"/>
          <w:lang w:val="uk-UA" w:eastAsia="uk-UA"/>
        </w:rPr>
      </w:pPr>
      <w:r w:rsidRPr="002E6313">
        <w:rPr>
          <w:sz w:val="28"/>
          <w:szCs w:val="28"/>
          <w:lang w:val="uk-UA" w:eastAsia="uk-UA"/>
        </w:rPr>
        <w:t>1.</w:t>
      </w:r>
      <w:r w:rsidRPr="00AB5696">
        <w:rPr>
          <w:sz w:val="28"/>
          <w:szCs w:val="28"/>
          <w:lang w:val="uk-UA" w:eastAsia="uk-UA"/>
        </w:rPr>
        <w:t xml:space="preserve"> У ході дослідження обґрунтовано, що фінансові інновації в сучасних умовах є не лише інструментом підвищення конкурентоспроможності фінансових установ, а й системним фактором трансформації фінансового ринку. Встановлено, що відсутність єдиної дослідницької парадигми у трактуванні інновацій зумовлює необхідність уточнення категоріального апарату, оскільки вибір дефініцій прямо впливає на методичні підходи до кількісної та якісної оцінки інноваційних процесів у банківському секторі. Запропоноване розмежування понять «інновації у банківському секторі» та «фінансові інновації у банківському секторі» дозволяє відокремити внутрішньо</w:t>
      </w:r>
      <w:r w:rsidRPr="002E6313">
        <w:rPr>
          <w:sz w:val="28"/>
          <w:szCs w:val="28"/>
          <w:lang w:val="uk-UA" w:eastAsia="uk-UA"/>
        </w:rPr>
        <w:t>-</w:t>
      </w:r>
      <w:r w:rsidRPr="00AB5696">
        <w:rPr>
          <w:sz w:val="28"/>
          <w:szCs w:val="28"/>
          <w:lang w:val="uk-UA" w:eastAsia="uk-UA"/>
        </w:rPr>
        <w:t xml:space="preserve">організаційні </w:t>
      </w:r>
      <w:proofErr w:type="spellStart"/>
      <w:r w:rsidRPr="00AB5696">
        <w:rPr>
          <w:sz w:val="28"/>
          <w:szCs w:val="28"/>
          <w:lang w:val="uk-UA" w:eastAsia="uk-UA"/>
        </w:rPr>
        <w:t>модернізаційні</w:t>
      </w:r>
      <w:proofErr w:type="spellEnd"/>
      <w:r w:rsidRPr="00AB5696">
        <w:rPr>
          <w:sz w:val="28"/>
          <w:szCs w:val="28"/>
          <w:lang w:val="uk-UA" w:eastAsia="uk-UA"/>
        </w:rPr>
        <w:t xml:space="preserve"> зміни від інновацій, що безпосередньо впливають на фінансові продукти, інструменти та механізми ринку. Кластерна систематизація фінансових інновацій (продуктові, процесно-технологічні, кредитні, ризик- і </w:t>
      </w:r>
      <w:proofErr w:type="spellStart"/>
      <w:r w:rsidRPr="00AB5696">
        <w:rPr>
          <w:sz w:val="28"/>
          <w:szCs w:val="28"/>
          <w:lang w:val="uk-UA" w:eastAsia="uk-UA"/>
        </w:rPr>
        <w:t>комплаєнс</w:t>
      </w:r>
      <w:proofErr w:type="spellEnd"/>
      <w:r w:rsidRPr="00AB5696">
        <w:rPr>
          <w:sz w:val="28"/>
          <w:szCs w:val="28"/>
          <w:lang w:val="uk-UA" w:eastAsia="uk-UA"/>
        </w:rPr>
        <w:t>-інновації, клієнтські та стратегічні інновації) формує аналітичний базис для подальшого оцінювання рівня інтеграції інновацій у бізнес-моделі банків та їх впливу на ефективність і стійкість банківської діяльності.</w:t>
      </w:r>
    </w:p>
    <w:p w14:paraId="78537D7C" w14:textId="77777777" w:rsidR="00AB5696" w:rsidRPr="00AB5696" w:rsidRDefault="00AB5696" w:rsidP="00AB5696">
      <w:pPr>
        <w:spacing w:line="360" w:lineRule="auto"/>
        <w:ind w:firstLine="709"/>
        <w:jc w:val="both"/>
        <w:rPr>
          <w:sz w:val="28"/>
          <w:szCs w:val="28"/>
          <w:lang w:val="uk-UA" w:eastAsia="uk-UA"/>
        </w:rPr>
      </w:pPr>
      <w:r w:rsidRPr="002E6313">
        <w:rPr>
          <w:sz w:val="28"/>
          <w:szCs w:val="28"/>
          <w:lang w:val="uk-UA" w:eastAsia="uk-UA"/>
        </w:rPr>
        <w:t>2.</w:t>
      </w:r>
      <w:r w:rsidRPr="00AB5696">
        <w:rPr>
          <w:sz w:val="28"/>
          <w:szCs w:val="28"/>
          <w:lang w:val="uk-UA" w:eastAsia="uk-UA"/>
        </w:rPr>
        <w:t xml:space="preserve"> Доведено, що фінансова інклюзія в умовах повномасштабної війни набуває подвійної природи: з одного боку, вона є індикатором доступності базових фінансових послуг для населення та малого бізнесу, а з іншого </w:t>
      </w:r>
      <w:r w:rsidRPr="002E6313">
        <w:rPr>
          <w:sz w:val="28"/>
          <w:szCs w:val="28"/>
          <w:lang w:val="uk-UA" w:eastAsia="uk-UA"/>
        </w:rPr>
        <w:t xml:space="preserve">боку </w:t>
      </w:r>
      <w:r w:rsidRPr="00AB5696">
        <w:rPr>
          <w:sz w:val="28"/>
          <w:szCs w:val="28"/>
          <w:lang w:val="uk-UA" w:eastAsia="uk-UA"/>
        </w:rPr>
        <w:t xml:space="preserve">критично важливим чинником підтримання соціально-економічної життєздатності регіонів і фінансової стабільності держави. Обґрунтовано, що еволюція державної політики України у сфері фінансової інклюзії демонструє перехід від опосередкованого врахування доступності послуг до </w:t>
      </w:r>
      <w:proofErr w:type="spellStart"/>
      <w:r w:rsidRPr="00AB5696">
        <w:rPr>
          <w:sz w:val="28"/>
          <w:szCs w:val="28"/>
          <w:lang w:val="uk-UA" w:eastAsia="uk-UA"/>
        </w:rPr>
        <w:t>інституціоналізації</w:t>
      </w:r>
      <w:proofErr w:type="spellEnd"/>
      <w:r w:rsidRPr="00AB5696">
        <w:rPr>
          <w:sz w:val="28"/>
          <w:szCs w:val="28"/>
          <w:lang w:val="uk-UA" w:eastAsia="uk-UA"/>
        </w:rPr>
        <w:t xml:space="preserve"> інклюзії як стратегічного напряму, посилення </w:t>
      </w:r>
      <w:proofErr w:type="spellStart"/>
      <w:r w:rsidRPr="00AB5696">
        <w:rPr>
          <w:sz w:val="28"/>
          <w:szCs w:val="28"/>
          <w:lang w:val="uk-UA" w:eastAsia="uk-UA"/>
        </w:rPr>
        <w:t>цифровізації</w:t>
      </w:r>
      <w:proofErr w:type="spellEnd"/>
      <w:r w:rsidRPr="00AB5696">
        <w:rPr>
          <w:sz w:val="28"/>
          <w:szCs w:val="28"/>
          <w:lang w:val="uk-UA" w:eastAsia="uk-UA"/>
        </w:rPr>
        <w:t xml:space="preserve"> та захисту прав споживачів, а з 2022 року до антикризового забезпечення безперервності фінансових сервісів для вразливих груп</w:t>
      </w:r>
      <w:r w:rsidRPr="002E6313">
        <w:rPr>
          <w:sz w:val="28"/>
          <w:szCs w:val="28"/>
          <w:lang w:val="uk-UA" w:eastAsia="uk-UA"/>
        </w:rPr>
        <w:t xml:space="preserve"> населення</w:t>
      </w:r>
      <w:r w:rsidRPr="00AB5696">
        <w:rPr>
          <w:sz w:val="28"/>
          <w:szCs w:val="28"/>
          <w:lang w:val="uk-UA" w:eastAsia="uk-UA"/>
        </w:rPr>
        <w:t xml:space="preserve">. Встановлено, що нормативне середовище 2024–2025 років закладає підґрунтя для формування комплексної моделі інклюзії через принципи недискримінації, </w:t>
      </w:r>
      <w:proofErr w:type="spellStart"/>
      <w:r w:rsidRPr="00AB5696">
        <w:rPr>
          <w:sz w:val="28"/>
          <w:szCs w:val="28"/>
          <w:lang w:val="uk-UA" w:eastAsia="uk-UA"/>
        </w:rPr>
        <w:t>безбар’єрності</w:t>
      </w:r>
      <w:proofErr w:type="spellEnd"/>
      <w:r w:rsidRPr="00AB5696">
        <w:rPr>
          <w:sz w:val="28"/>
          <w:szCs w:val="28"/>
          <w:lang w:val="uk-UA" w:eastAsia="uk-UA"/>
        </w:rPr>
        <w:t xml:space="preserve"> та </w:t>
      </w:r>
      <w:r w:rsidRPr="00AB5696">
        <w:rPr>
          <w:sz w:val="28"/>
          <w:szCs w:val="28"/>
          <w:lang w:val="uk-UA" w:eastAsia="uk-UA"/>
        </w:rPr>
        <w:lastRenderedPageBreak/>
        <w:t xml:space="preserve">розширення каналів доступу, зокрема шляхом запровадження концепції банку фінансової інклюзії. Водночас акцент на збереженні повного переліку </w:t>
      </w:r>
      <w:proofErr w:type="spellStart"/>
      <w:r w:rsidRPr="00AB5696">
        <w:rPr>
          <w:sz w:val="28"/>
          <w:szCs w:val="28"/>
          <w:lang w:val="uk-UA" w:eastAsia="uk-UA"/>
        </w:rPr>
        <w:t>пруденційних</w:t>
      </w:r>
      <w:proofErr w:type="spellEnd"/>
      <w:r w:rsidRPr="00AB5696">
        <w:rPr>
          <w:sz w:val="28"/>
          <w:szCs w:val="28"/>
          <w:lang w:val="uk-UA" w:eastAsia="uk-UA"/>
        </w:rPr>
        <w:t xml:space="preserve"> вимог за обмеженої ліцензії є важливою умовою балансу між соціальною спрямованістю інклюзії та вимогами фінансової стабільності.</w:t>
      </w:r>
    </w:p>
    <w:p w14:paraId="3601ECA4" w14:textId="47383F21" w:rsidR="00AB5696" w:rsidRPr="002E6313" w:rsidRDefault="00AB5696" w:rsidP="00AB5696">
      <w:pPr>
        <w:spacing w:line="360" w:lineRule="auto"/>
        <w:ind w:firstLine="709"/>
        <w:jc w:val="both"/>
        <w:rPr>
          <w:sz w:val="28"/>
          <w:szCs w:val="28"/>
          <w:lang w:val="uk-UA" w:eastAsia="uk-UA"/>
        </w:rPr>
      </w:pPr>
      <w:r w:rsidRPr="002E6313">
        <w:rPr>
          <w:sz w:val="28"/>
          <w:szCs w:val="28"/>
          <w:lang w:val="uk-UA" w:eastAsia="uk-UA"/>
        </w:rPr>
        <w:t>3.</w:t>
      </w:r>
      <w:r w:rsidRPr="00AB5696">
        <w:rPr>
          <w:sz w:val="28"/>
          <w:szCs w:val="28"/>
          <w:lang w:val="uk-UA" w:eastAsia="uk-UA"/>
        </w:rPr>
        <w:t xml:space="preserve"> Узагальнено, що фінансова стійкість банківської системи є динамічною характеристикою, яка формується еволюційно під впливом інституційних змін, регуляторної зрілості та накопиченого досвіду подолання криз, тому її оцінювання потребує історико-структурного підходу. Розмежовано зміст категорій «стійкість», «стабільність» і «надійність»: стабільність відображає відносну сталість параметрів функціонування банків, тоді як стійкість — здатність системи адаптуватися та протистояти шокам, а надійність значною мірою пов’язана з рівнем довіри суб’єктів ринку. Систематизація внутрішніх і зовнішніх чинників стійкості з урахуванням конструктивного та деструктивного впливу показала, що ключовими драйверами стійкості виступають капіталізація, ліквідність, якість ризик-менеджменту, </w:t>
      </w:r>
      <w:proofErr w:type="spellStart"/>
      <w:r w:rsidRPr="00AB5696">
        <w:rPr>
          <w:sz w:val="28"/>
          <w:szCs w:val="28"/>
          <w:lang w:val="uk-UA" w:eastAsia="uk-UA"/>
        </w:rPr>
        <w:t>цифровізація</w:t>
      </w:r>
      <w:proofErr w:type="spellEnd"/>
      <w:r w:rsidRPr="00AB5696">
        <w:rPr>
          <w:sz w:val="28"/>
          <w:szCs w:val="28"/>
          <w:lang w:val="uk-UA" w:eastAsia="uk-UA"/>
        </w:rPr>
        <w:t xml:space="preserve">, довіра клієнтів і координація антикризових заходів держави та НБУ, тоді як найбільші загрози пов’язані з воєнними ризиками, зростанням NPL, руйнуванням застав та інфраструктури, </w:t>
      </w:r>
      <w:proofErr w:type="spellStart"/>
      <w:r w:rsidRPr="00AB5696">
        <w:rPr>
          <w:sz w:val="28"/>
          <w:szCs w:val="28"/>
          <w:lang w:val="uk-UA" w:eastAsia="uk-UA"/>
        </w:rPr>
        <w:t>кіберризиками</w:t>
      </w:r>
      <w:proofErr w:type="spellEnd"/>
      <w:r w:rsidRPr="00AB5696">
        <w:rPr>
          <w:sz w:val="28"/>
          <w:szCs w:val="28"/>
          <w:lang w:val="uk-UA" w:eastAsia="uk-UA"/>
        </w:rPr>
        <w:t xml:space="preserve"> і макроекономічною нестабільністю. Відтак пріоритетом подальшого розвитку є підвищення адаптивності банківської системи, посилення операційної та </w:t>
      </w:r>
      <w:proofErr w:type="spellStart"/>
      <w:r w:rsidRPr="00AB5696">
        <w:rPr>
          <w:sz w:val="28"/>
          <w:szCs w:val="28"/>
          <w:lang w:val="uk-UA" w:eastAsia="uk-UA"/>
        </w:rPr>
        <w:t>кіберстійкості</w:t>
      </w:r>
      <w:proofErr w:type="spellEnd"/>
      <w:r w:rsidRPr="00AB5696">
        <w:rPr>
          <w:sz w:val="28"/>
          <w:szCs w:val="28"/>
          <w:lang w:val="uk-UA" w:eastAsia="uk-UA"/>
        </w:rPr>
        <w:t>, а також узгодження інноваційного розвитку та інклюзивних практик із цілями фінансової стабільності у післявоєнній моделі відновлення.</w:t>
      </w:r>
    </w:p>
    <w:p w14:paraId="1BA6A14F" w14:textId="582D02AD" w:rsidR="00DB2EFE" w:rsidRPr="000C2F1A" w:rsidRDefault="000C2F1A" w:rsidP="000C2F1A">
      <w:pPr>
        <w:pStyle w:val="a6"/>
        <w:spacing w:before="0" w:beforeAutospacing="0" w:after="0" w:afterAutospacing="0" w:line="360" w:lineRule="auto"/>
        <w:ind w:firstLine="709"/>
        <w:jc w:val="both"/>
        <w:rPr>
          <w:sz w:val="28"/>
          <w:szCs w:val="28"/>
          <w:lang w:val="uk-UA"/>
        </w:rPr>
      </w:pPr>
      <w:r w:rsidRPr="000C2F1A">
        <w:rPr>
          <w:sz w:val="28"/>
          <w:szCs w:val="28"/>
          <w:lang w:val="uk-UA"/>
        </w:rPr>
        <w:t>4. Визначено, що у</w:t>
      </w:r>
      <w:r w:rsidR="00DB2EFE" w:rsidRPr="000C2F1A">
        <w:rPr>
          <w:sz w:val="28"/>
          <w:szCs w:val="28"/>
          <w:lang w:val="uk-UA"/>
        </w:rPr>
        <w:t>продовж 2014–2024 рр. банківський сектор України пройшов глибоку інституційну трансформацію, що проявилося насамперед у масштабній консолідації та посиленні регуляторного нагляду. «Очищення» ринку від неплатоспроможних і фіктивних банків, підвищення вимог до капіталу та управління ризиками спричинили істотне скорочення кількості банківських установ</w:t>
      </w:r>
      <w:r w:rsidRPr="000C2F1A">
        <w:rPr>
          <w:sz w:val="28"/>
          <w:szCs w:val="28"/>
          <w:lang w:val="uk-UA"/>
        </w:rPr>
        <w:t xml:space="preserve"> та</w:t>
      </w:r>
      <w:r w:rsidR="00DB2EFE" w:rsidRPr="000C2F1A">
        <w:rPr>
          <w:sz w:val="28"/>
          <w:szCs w:val="28"/>
          <w:lang w:val="uk-UA"/>
        </w:rPr>
        <w:t xml:space="preserve"> водночас підвищили якість інституційної структури та роль системно важливих гравців. У результаті система перейшла від </w:t>
      </w:r>
      <w:proofErr w:type="spellStart"/>
      <w:r w:rsidR="00DB2EFE" w:rsidRPr="000C2F1A">
        <w:rPr>
          <w:sz w:val="28"/>
          <w:szCs w:val="28"/>
          <w:lang w:val="uk-UA"/>
        </w:rPr>
        <w:t>фрагментованої</w:t>
      </w:r>
      <w:proofErr w:type="spellEnd"/>
      <w:r w:rsidR="00DB2EFE" w:rsidRPr="000C2F1A">
        <w:rPr>
          <w:sz w:val="28"/>
          <w:szCs w:val="28"/>
          <w:lang w:val="uk-UA"/>
        </w:rPr>
        <w:t xml:space="preserve"> та </w:t>
      </w:r>
      <w:r w:rsidR="00DB2EFE" w:rsidRPr="000C2F1A">
        <w:rPr>
          <w:sz w:val="28"/>
          <w:szCs w:val="28"/>
          <w:lang w:val="uk-UA"/>
        </w:rPr>
        <w:lastRenderedPageBreak/>
        <w:t>вразливої моделі до більш концентрованої, регульованої й орієнтованої на підтримання фінансової стабільності.</w:t>
      </w:r>
    </w:p>
    <w:p w14:paraId="628719D5" w14:textId="3C5A7FEC" w:rsidR="00DB2EFE" w:rsidRPr="000C2F1A" w:rsidRDefault="000C2F1A" w:rsidP="000C2F1A">
      <w:pPr>
        <w:pStyle w:val="a6"/>
        <w:spacing w:before="0" w:beforeAutospacing="0" w:after="0" w:afterAutospacing="0" w:line="360" w:lineRule="auto"/>
        <w:ind w:firstLine="709"/>
        <w:jc w:val="both"/>
        <w:rPr>
          <w:sz w:val="28"/>
          <w:szCs w:val="28"/>
          <w:lang w:val="uk-UA"/>
        </w:rPr>
      </w:pPr>
      <w:r w:rsidRPr="000C2F1A">
        <w:rPr>
          <w:sz w:val="28"/>
          <w:szCs w:val="28"/>
          <w:lang w:val="uk-UA"/>
        </w:rPr>
        <w:t>Дослідження д</w:t>
      </w:r>
      <w:r w:rsidR="00DB2EFE" w:rsidRPr="000C2F1A">
        <w:rPr>
          <w:sz w:val="28"/>
          <w:szCs w:val="28"/>
          <w:lang w:val="uk-UA"/>
        </w:rPr>
        <w:t>инамік</w:t>
      </w:r>
      <w:r w:rsidRPr="000C2F1A">
        <w:rPr>
          <w:sz w:val="28"/>
          <w:szCs w:val="28"/>
          <w:lang w:val="uk-UA"/>
        </w:rPr>
        <w:t>и</w:t>
      </w:r>
      <w:r w:rsidR="00DB2EFE" w:rsidRPr="000C2F1A">
        <w:rPr>
          <w:sz w:val="28"/>
          <w:szCs w:val="28"/>
          <w:lang w:val="uk-UA"/>
        </w:rPr>
        <w:t xml:space="preserve"> ключових показників діяльності банків у 2014–2024 рр. свідчить про зростання активів та ресурсної бази, однак така позитивна тенденція має неоднорідний зміст. На початковому етапі зростання активів значною мірою було номінальним і зумовлювалося девальвацією та інфляційними процесами, тоді як у наступні роки  консолідацією сектору й структурним зміщенням активів у бік менш ризикових інструментів. При цьому кредитна активність залишалася стриманою, а значна частина балансів банків поступово переорієнтовувалася на фінансування держави через операції з державними борговими інструментами.</w:t>
      </w:r>
    </w:p>
    <w:p w14:paraId="0B0B8010" w14:textId="54C2CBB7" w:rsidR="00DB2EFE" w:rsidRPr="008279FC" w:rsidRDefault="008279FC" w:rsidP="000C2F1A">
      <w:pPr>
        <w:pStyle w:val="a6"/>
        <w:numPr>
          <w:ilvl w:val="0"/>
          <w:numId w:val="40"/>
        </w:numPr>
        <w:spacing w:before="0" w:beforeAutospacing="0" w:after="0" w:afterAutospacing="0" w:line="360" w:lineRule="auto"/>
        <w:ind w:left="0" w:firstLine="709"/>
        <w:jc w:val="both"/>
        <w:rPr>
          <w:sz w:val="28"/>
          <w:szCs w:val="28"/>
          <w:lang w:val="uk-UA"/>
        </w:rPr>
      </w:pPr>
      <w:r w:rsidRPr="008279FC">
        <w:rPr>
          <w:sz w:val="28"/>
          <w:szCs w:val="28"/>
          <w:lang w:val="uk-UA"/>
        </w:rPr>
        <w:t>Визначено, що у</w:t>
      </w:r>
      <w:r w:rsidR="00DB2EFE" w:rsidRPr="008279FC">
        <w:rPr>
          <w:sz w:val="28"/>
          <w:szCs w:val="28"/>
          <w:lang w:val="uk-UA"/>
        </w:rPr>
        <w:t xml:space="preserve"> 2020–2025 рр. цифрова трансформація банківського сектору України еволюціонувала від кризової адаптації до стратегічної моделі розвитку. Пандемія COVID-19 запустила прискорене впровадження дистанційних сервісів, а повномасштабна війна </w:t>
      </w:r>
      <w:r w:rsidRPr="008279FC">
        <w:rPr>
          <w:sz w:val="28"/>
          <w:szCs w:val="28"/>
          <w:lang w:val="uk-UA"/>
        </w:rPr>
        <w:t>пришвидшила</w:t>
      </w:r>
      <w:r w:rsidR="00DB2EFE" w:rsidRPr="008279FC">
        <w:rPr>
          <w:sz w:val="28"/>
          <w:szCs w:val="28"/>
          <w:lang w:val="uk-UA"/>
        </w:rPr>
        <w:t xml:space="preserve"> </w:t>
      </w:r>
      <w:proofErr w:type="spellStart"/>
      <w:r w:rsidR="00DB2EFE" w:rsidRPr="008279FC">
        <w:rPr>
          <w:sz w:val="28"/>
          <w:szCs w:val="28"/>
          <w:lang w:val="uk-UA"/>
        </w:rPr>
        <w:t>цифровізацію</w:t>
      </w:r>
      <w:proofErr w:type="spellEnd"/>
      <w:r w:rsidR="00DB2EFE" w:rsidRPr="008279FC">
        <w:rPr>
          <w:sz w:val="28"/>
          <w:szCs w:val="28"/>
          <w:lang w:val="uk-UA"/>
        </w:rPr>
        <w:t xml:space="preserve"> як критичний чинник операційної стійкості, здатності підтримувати платежі, забезпечувати доступ клієнтів до рахунків і зберігати довіру в умовах підвищених ризиків. Це означає, що цифрові технології стали не «додатком» до традиційного банкінгу, а його базовим інфраструктурним ядром.</w:t>
      </w:r>
    </w:p>
    <w:p w14:paraId="533C8D4D" w14:textId="500E1EA5" w:rsidR="00DB2EFE" w:rsidRPr="008279FC" w:rsidRDefault="00DB2EFE" w:rsidP="000C2F1A">
      <w:pPr>
        <w:pStyle w:val="a6"/>
        <w:spacing w:before="0" w:beforeAutospacing="0" w:after="0" w:afterAutospacing="0" w:line="360" w:lineRule="auto"/>
        <w:ind w:firstLine="709"/>
        <w:jc w:val="both"/>
        <w:rPr>
          <w:sz w:val="28"/>
          <w:szCs w:val="28"/>
          <w:lang w:val="uk-UA"/>
        </w:rPr>
      </w:pPr>
      <w:r w:rsidRPr="008279FC">
        <w:rPr>
          <w:sz w:val="28"/>
          <w:szCs w:val="28"/>
          <w:lang w:val="uk-UA"/>
        </w:rPr>
        <w:t xml:space="preserve">Практичним підтвердженням технологічної переорієнтації є як кадрові, так і ринкові індикатори. Значна частка IT-персоналу в структурі зайнятості провідних банків свідчить про системність інвестицій у цифрову інфраструктуру, а домінування безготівкових операцій і швидке зростання платіжної інфраструктури відображають зміщення споживчої поведінки в бік «повсякденного» </w:t>
      </w:r>
      <w:proofErr w:type="spellStart"/>
      <w:r w:rsidRPr="008279FC">
        <w:rPr>
          <w:sz w:val="28"/>
          <w:szCs w:val="28"/>
          <w:lang w:val="uk-UA"/>
        </w:rPr>
        <w:t>digital</w:t>
      </w:r>
      <w:proofErr w:type="spellEnd"/>
      <w:r w:rsidRPr="008279FC">
        <w:rPr>
          <w:sz w:val="28"/>
          <w:szCs w:val="28"/>
          <w:lang w:val="uk-UA"/>
        </w:rPr>
        <w:t xml:space="preserve">-споживання. </w:t>
      </w:r>
    </w:p>
    <w:p w14:paraId="53DAAA55" w14:textId="7D53DDB3" w:rsidR="00DB2EFE" w:rsidRPr="008279FC" w:rsidRDefault="008279FC" w:rsidP="0060232E">
      <w:pPr>
        <w:pStyle w:val="a6"/>
        <w:numPr>
          <w:ilvl w:val="0"/>
          <w:numId w:val="40"/>
        </w:numPr>
        <w:spacing w:before="0" w:beforeAutospacing="0" w:after="0" w:afterAutospacing="0" w:line="360" w:lineRule="auto"/>
        <w:ind w:left="0" w:firstLine="709"/>
        <w:jc w:val="both"/>
        <w:rPr>
          <w:sz w:val="28"/>
          <w:szCs w:val="28"/>
          <w:lang w:val="uk-UA" w:eastAsia="uk-UA"/>
        </w:rPr>
      </w:pPr>
      <w:r w:rsidRPr="008279FC">
        <w:rPr>
          <w:sz w:val="28"/>
          <w:szCs w:val="28"/>
          <w:lang w:val="uk-UA"/>
        </w:rPr>
        <w:t xml:space="preserve">Відмічено, що </w:t>
      </w:r>
      <w:r w:rsidR="00DB2EFE" w:rsidRPr="008279FC">
        <w:rPr>
          <w:sz w:val="28"/>
          <w:szCs w:val="28"/>
          <w:lang w:val="uk-UA"/>
        </w:rPr>
        <w:t xml:space="preserve">інклюзивний ефект </w:t>
      </w:r>
      <w:proofErr w:type="spellStart"/>
      <w:r w:rsidR="00DB2EFE" w:rsidRPr="008279FC">
        <w:rPr>
          <w:sz w:val="28"/>
          <w:szCs w:val="28"/>
          <w:lang w:val="uk-UA"/>
        </w:rPr>
        <w:t>цифровізації</w:t>
      </w:r>
      <w:proofErr w:type="spellEnd"/>
      <w:r w:rsidR="00DB2EFE" w:rsidRPr="008279FC">
        <w:rPr>
          <w:sz w:val="28"/>
          <w:szCs w:val="28"/>
          <w:lang w:val="uk-UA"/>
        </w:rPr>
        <w:t xml:space="preserve"> є нерівномірним і </w:t>
      </w:r>
      <w:r w:rsidRPr="008279FC">
        <w:rPr>
          <w:sz w:val="28"/>
          <w:szCs w:val="28"/>
          <w:lang w:val="uk-UA"/>
        </w:rPr>
        <w:t xml:space="preserve"> </w:t>
      </w:r>
      <w:r w:rsidR="00DB2EFE" w:rsidRPr="008279FC">
        <w:rPr>
          <w:sz w:val="28"/>
          <w:szCs w:val="28"/>
          <w:lang w:val="uk-UA"/>
        </w:rPr>
        <w:t>залежить від поєднання соціальних, інфраструктурних та поведінкових чинників.</w:t>
      </w:r>
      <w:r w:rsidRPr="008279FC">
        <w:rPr>
          <w:sz w:val="28"/>
          <w:szCs w:val="28"/>
          <w:lang w:val="uk-UA"/>
        </w:rPr>
        <w:t xml:space="preserve"> </w:t>
      </w:r>
      <w:r w:rsidR="00DB2EFE" w:rsidRPr="008279FC">
        <w:rPr>
          <w:sz w:val="28"/>
          <w:szCs w:val="28"/>
          <w:lang w:val="uk-UA"/>
        </w:rPr>
        <w:t xml:space="preserve">Визначені групи населення (ВПО, мешканці прифронтових і сільських територій, малозабезпечені домогосподарства, мікро- та малий бізнес, </w:t>
      </w:r>
      <w:proofErr w:type="spellStart"/>
      <w:r w:rsidR="00DB2EFE" w:rsidRPr="008279FC">
        <w:rPr>
          <w:sz w:val="28"/>
          <w:szCs w:val="28"/>
          <w:lang w:val="uk-UA"/>
        </w:rPr>
        <w:t>самозайняті</w:t>
      </w:r>
      <w:proofErr w:type="spellEnd"/>
      <w:r w:rsidR="00DB2EFE" w:rsidRPr="008279FC">
        <w:rPr>
          <w:sz w:val="28"/>
          <w:szCs w:val="28"/>
          <w:lang w:val="uk-UA"/>
        </w:rPr>
        <w:t xml:space="preserve">, молодь, економічно неактивні та особи з низьким рівнем фінансової </w:t>
      </w:r>
      <w:r w:rsidR="00DB2EFE" w:rsidRPr="008279FC">
        <w:rPr>
          <w:sz w:val="28"/>
          <w:szCs w:val="28"/>
          <w:lang w:val="uk-UA"/>
        </w:rPr>
        <w:lastRenderedPageBreak/>
        <w:t xml:space="preserve">грамотності) мають різну природу бар’єрів, але спільну потребу у простих, доступних і безпечних фінансових продуктах. Емпіричні дані дослідження засвідчують загальне зростання цифрової фінансової інклюзії у 2017–2024 рр., скорочення розривів між окремими групами та поступове наближення до високого рівня охоплення базовими фінансовими сервісами. Водночас більш помірна динаміка використання цифрових платежів і нерівномірність змін у різних соціальних сегментах свідчать, що наступний етап інклюзії має фокусуватися не стільки на формальному «доступі», скільки на регулярному використанні та якості фінансової взаємодії. </w:t>
      </w:r>
    </w:p>
    <w:p w14:paraId="40AF1B31" w14:textId="77777777" w:rsidR="008279FC" w:rsidRDefault="008279FC" w:rsidP="008279FC">
      <w:pPr>
        <w:tabs>
          <w:tab w:val="left" w:pos="851"/>
        </w:tabs>
        <w:spacing w:line="360" w:lineRule="auto"/>
        <w:ind w:firstLine="709"/>
        <w:jc w:val="both"/>
        <w:rPr>
          <w:sz w:val="28"/>
          <w:szCs w:val="28"/>
          <w:lang w:val="uk-UA"/>
        </w:rPr>
      </w:pPr>
      <w:r>
        <w:rPr>
          <w:sz w:val="28"/>
          <w:szCs w:val="28"/>
          <w:lang w:val="uk-UA"/>
        </w:rPr>
        <w:t xml:space="preserve">7. </w:t>
      </w:r>
      <w:r w:rsidRPr="008279FC">
        <w:rPr>
          <w:sz w:val="28"/>
          <w:szCs w:val="28"/>
          <w:lang w:val="uk-UA"/>
        </w:rPr>
        <w:t xml:space="preserve">У результаті дослідження встановлено, що фінансові інновації, зокрема відкритий банкінг, відіграють ключову роль у трансформації сучасної банківської моделі та виступають важливим чинником підвищення фінансової інклюзії й стійкості банківської системи. Ефективність інклюзивного впливу відкритого банкінгу визначається інституційними та регуляторними умовами його впровадження, рівнем стандартизації, захисту прав споживачів і безпеки даних. Водночас фінансова інклюзія є багатовимірним і нелінійним явищем, що потребує комплексного кількісного оцінювання. </w:t>
      </w:r>
    </w:p>
    <w:p w14:paraId="3D46821A" w14:textId="66260D22" w:rsidR="000C2F1A" w:rsidRDefault="008279FC" w:rsidP="008279FC">
      <w:pPr>
        <w:tabs>
          <w:tab w:val="left" w:pos="851"/>
        </w:tabs>
        <w:spacing w:line="360" w:lineRule="auto"/>
        <w:ind w:firstLine="709"/>
        <w:jc w:val="both"/>
        <w:rPr>
          <w:sz w:val="28"/>
          <w:szCs w:val="28"/>
          <w:lang w:val="uk-UA"/>
        </w:rPr>
      </w:pPr>
      <w:r>
        <w:rPr>
          <w:sz w:val="28"/>
          <w:szCs w:val="28"/>
          <w:lang w:val="uk-UA"/>
        </w:rPr>
        <w:t>8. Запропоновано</w:t>
      </w:r>
      <w:r w:rsidRPr="008279FC">
        <w:rPr>
          <w:sz w:val="28"/>
          <w:szCs w:val="28"/>
          <w:lang w:val="uk-UA"/>
        </w:rPr>
        <w:t xml:space="preserve"> індексн</w:t>
      </w:r>
      <w:r>
        <w:rPr>
          <w:sz w:val="28"/>
          <w:szCs w:val="28"/>
          <w:lang w:val="uk-UA"/>
        </w:rPr>
        <w:t>ий</w:t>
      </w:r>
      <w:r w:rsidRPr="008279FC">
        <w:rPr>
          <w:sz w:val="28"/>
          <w:szCs w:val="28"/>
          <w:lang w:val="uk-UA"/>
        </w:rPr>
        <w:t xml:space="preserve"> підх</w:t>
      </w:r>
      <w:r>
        <w:rPr>
          <w:sz w:val="28"/>
          <w:szCs w:val="28"/>
          <w:lang w:val="uk-UA"/>
        </w:rPr>
        <w:t>ід</w:t>
      </w:r>
      <w:r w:rsidRPr="008279FC">
        <w:rPr>
          <w:sz w:val="28"/>
          <w:szCs w:val="28"/>
          <w:lang w:val="uk-UA"/>
        </w:rPr>
        <w:t xml:space="preserve"> до оцінки фінансової інклюзії як багатовимірного явища з урахуванням показників доступу, використання та цифрової фінансової інклюзії</w:t>
      </w:r>
      <w:r w:rsidRPr="008279FC">
        <w:rPr>
          <w:sz w:val="28"/>
          <w:szCs w:val="28"/>
          <w:lang w:val="uk-UA"/>
        </w:rPr>
        <w:t xml:space="preserve"> </w:t>
      </w:r>
      <w:r w:rsidRPr="008279FC">
        <w:rPr>
          <w:sz w:val="28"/>
          <w:szCs w:val="28"/>
          <w:lang w:val="uk-UA"/>
        </w:rPr>
        <w:t>на основі методу головних компонент</w:t>
      </w:r>
      <w:r>
        <w:rPr>
          <w:sz w:val="28"/>
          <w:szCs w:val="28"/>
          <w:lang w:val="uk-UA"/>
        </w:rPr>
        <w:t xml:space="preserve">. </w:t>
      </w:r>
      <w:r w:rsidRPr="008279FC">
        <w:rPr>
          <w:sz w:val="28"/>
          <w:szCs w:val="28"/>
          <w:lang w:val="uk-UA"/>
        </w:rPr>
        <w:t xml:space="preserve"> Для України, особливо в умовах війни та післявоєнного відновлення, поєднання відкритого банкінгу з аналітичними інструментами моніторингу фінансової інклюзії створює підґрунтя для формування обґрунтованих управлінських і регуляторних рішень у фінансовому секторі.</w:t>
      </w:r>
      <w:r w:rsidRPr="008279FC">
        <w:rPr>
          <w:lang w:val="uk-UA"/>
        </w:rPr>
        <w:t xml:space="preserve"> </w:t>
      </w:r>
      <w:r w:rsidRPr="008279FC">
        <w:rPr>
          <w:sz w:val="28"/>
          <w:szCs w:val="28"/>
          <w:lang w:val="uk-UA"/>
        </w:rPr>
        <w:t xml:space="preserve">Це дає змогу своєчасно виявляти структурні </w:t>
      </w:r>
      <w:proofErr w:type="spellStart"/>
      <w:r w:rsidRPr="008279FC">
        <w:rPr>
          <w:sz w:val="28"/>
          <w:szCs w:val="28"/>
          <w:lang w:val="uk-UA"/>
        </w:rPr>
        <w:t>дисбаланси</w:t>
      </w:r>
      <w:proofErr w:type="spellEnd"/>
      <w:r w:rsidRPr="008279FC">
        <w:rPr>
          <w:sz w:val="28"/>
          <w:szCs w:val="28"/>
          <w:lang w:val="uk-UA"/>
        </w:rPr>
        <w:t xml:space="preserve"> у доступі до фінансових послуг та оцінювати ефективність запроваджених інновацій. Крім того, результати такого моніторингу можуть бути використані для </w:t>
      </w:r>
      <w:proofErr w:type="spellStart"/>
      <w:r w:rsidRPr="008279FC">
        <w:rPr>
          <w:sz w:val="28"/>
          <w:szCs w:val="28"/>
          <w:lang w:val="uk-UA"/>
        </w:rPr>
        <w:t>таргетування</w:t>
      </w:r>
      <w:proofErr w:type="spellEnd"/>
      <w:r w:rsidRPr="008279FC">
        <w:rPr>
          <w:sz w:val="28"/>
          <w:szCs w:val="28"/>
          <w:lang w:val="uk-UA"/>
        </w:rPr>
        <w:t xml:space="preserve"> політик фінансової інклюзії з урахуванням регіональних і соціальних особливостей. У довгостроковій перспективі це сприятиме підвищенню довіри до банківської системи та зміцненню її стійкості в умовах економічної невизначеності.</w:t>
      </w:r>
    </w:p>
    <w:p w14:paraId="2529D0F4" w14:textId="5256EB74" w:rsidR="000C2F1A" w:rsidRPr="000C2F1A" w:rsidRDefault="000C2F1A" w:rsidP="00766E64">
      <w:pPr>
        <w:tabs>
          <w:tab w:val="left" w:pos="851"/>
        </w:tabs>
        <w:spacing w:line="360" w:lineRule="auto"/>
        <w:ind w:firstLine="851"/>
        <w:jc w:val="center"/>
        <w:rPr>
          <w:sz w:val="28"/>
          <w:szCs w:val="28"/>
          <w:lang w:val="uk-UA"/>
        </w:rPr>
      </w:pPr>
      <w:bookmarkStart w:id="22" w:name="_Hlk218615557"/>
      <w:r w:rsidRPr="000C2F1A">
        <w:rPr>
          <w:sz w:val="28"/>
          <w:szCs w:val="28"/>
          <w:lang w:val="uk-UA"/>
        </w:rPr>
        <w:lastRenderedPageBreak/>
        <w:t>ПЕРЕЛІК ІНФОРМАЦІЙНИХ ДЖЕРЕЛ</w:t>
      </w:r>
    </w:p>
    <w:p w14:paraId="5041E0C7" w14:textId="77777777" w:rsidR="000C2F1A" w:rsidRPr="000C2F1A" w:rsidRDefault="000C2F1A" w:rsidP="00766E64">
      <w:pPr>
        <w:tabs>
          <w:tab w:val="left" w:pos="851"/>
        </w:tabs>
        <w:spacing w:line="360" w:lineRule="auto"/>
        <w:ind w:firstLine="851"/>
        <w:jc w:val="both"/>
        <w:rPr>
          <w:sz w:val="28"/>
          <w:szCs w:val="28"/>
          <w:lang w:val="uk-UA"/>
        </w:rPr>
      </w:pPr>
    </w:p>
    <w:p w14:paraId="0A591EB8" w14:textId="77777777" w:rsidR="000C2F1A" w:rsidRPr="000C2F1A" w:rsidRDefault="000C2F1A" w:rsidP="00766E64">
      <w:pPr>
        <w:tabs>
          <w:tab w:val="left" w:pos="851"/>
        </w:tabs>
        <w:spacing w:line="360" w:lineRule="auto"/>
        <w:ind w:firstLine="851"/>
        <w:jc w:val="both"/>
        <w:rPr>
          <w:sz w:val="28"/>
          <w:szCs w:val="28"/>
          <w:lang w:val="uk-UA"/>
        </w:rPr>
      </w:pPr>
    </w:p>
    <w:p w14:paraId="17FC25F4" w14:textId="7BE8057B"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bookmarkStart w:id="23" w:name="_Hlk218548786"/>
      <w:r w:rsidRPr="002A2815">
        <w:rPr>
          <w:sz w:val="28"/>
          <w:szCs w:val="28"/>
        </w:rPr>
        <w:t xml:space="preserve">А-Банк : офіційний </w:t>
      </w:r>
      <w:proofErr w:type="spellStart"/>
      <w:r w:rsidRPr="002A2815">
        <w:rPr>
          <w:sz w:val="28"/>
          <w:szCs w:val="28"/>
        </w:rPr>
        <w:t>вебсайт</w:t>
      </w:r>
      <w:proofErr w:type="spellEnd"/>
      <w:r w:rsidRPr="002A2815">
        <w:rPr>
          <w:sz w:val="28"/>
          <w:szCs w:val="28"/>
        </w:rPr>
        <w:t xml:space="preserve">. URL: https://a-bank.com.ua </w:t>
      </w:r>
    </w:p>
    <w:p w14:paraId="3F48C274" w14:textId="52FDF51A"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proofErr w:type="spellStart"/>
      <w:r w:rsidRPr="002A2815">
        <w:rPr>
          <w:sz w:val="28"/>
          <w:szCs w:val="28"/>
        </w:rPr>
        <w:t>Аванесова</w:t>
      </w:r>
      <w:proofErr w:type="spellEnd"/>
      <w:r w:rsidRPr="002A2815">
        <w:rPr>
          <w:sz w:val="28"/>
          <w:szCs w:val="28"/>
        </w:rPr>
        <w:t xml:space="preserve">, Н., </w:t>
      </w:r>
      <w:proofErr w:type="spellStart"/>
      <w:r w:rsidRPr="002A2815">
        <w:rPr>
          <w:sz w:val="28"/>
          <w:szCs w:val="28"/>
        </w:rPr>
        <w:t>Бакало</w:t>
      </w:r>
      <w:proofErr w:type="spellEnd"/>
      <w:r w:rsidRPr="002A2815">
        <w:rPr>
          <w:sz w:val="28"/>
          <w:szCs w:val="28"/>
        </w:rPr>
        <w:t>, І. Фінансова стабільність банківської системи України в умовах воєнного стану: виклики та шляхи зміцнення. Економіка та суспільство, 2025. №73.  URL: https://doi.org/10.32782/2524-0072/2025-73-78</w:t>
      </w:r>
    </w:p>
    <w:p w14:paraId="6558BA8C" w14:textId="06D74ABA"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r w:rsidRPr="002A2815">
        <w:rPr>
          <w:sz w:val="28"/>
          <w:szCs w:val="28"/>
        </w:rPr>
        <w:t xml:space="preserve">Андрощук, І. В.,  Кравчук О. М. Фінансові інновації: суть та проблеми їх поширення. URL:http://www.nbuv.gov.ua/portal/Soc_ </w:t>
      </w:r>
      <w:proofErr w:type="spellStart"/>
      <w:r w:rsidRPr="002A2815">
        <w:rPr>
          <w:sz w:val="28"/>
          <w:szCs w:val="28"/>
        </w:rPr>
        <w:t>Gum</w:t>
      </w:r>
      <w:proofErr w:type="spellEnd"/>
      <w:r w:rsidRPr="002A2815">
        <w:rPr>
          <w:sz w:val="28"/>
          <w:szCs w:val="28"/>
        </w:rPr>
        <w:t>/</w:t>
      </w:r>
      <w:proofErr w:type="spellStart"/>
      <w:r w:rsidRPr="002A2815">
        <w:rPr>
          <w:sz w:val="28"/>
          <w:szCs w:val="28"/>
        </w:rPr>
        <w:t>Ekpr</w:t>
      </w:r>
      <w:proofErr w:type="spellEnd"/>
      <w:r w:rsidRPr="002A2815">
        <w:rPr>
          <w:sz w:val="28"/>
          <w:szCs w:val="28"/>
        </w:rPr>
        <w:t>/2010_35/</w:t>
      </w:r>
      <w:proofErr w:type="spellStart"/>
      <w:r w:rsidRPr="002A2815">
        <w:rPr>
          <w:sz w:val="28"/>
          <w:szCs w:val="28"/>
        </w:rPr>
        <w:t>Zm</w:t>
      </w:r>
      <w:proofErr w:type="spellEnd"/>
      <w:r w:rsidRPr="002A2815">
        <w:rPr>
          <w:sz w:val="28"/>
          <w:szCs w:val="28"/>
        </w:rPr>
        <w:t xml:space="preserve"> /18PDF.pdf. </w:t>
      </w:r>
    </w:p>
    <w:p w14:paraId="17F987F8" w14:textId="0321EEC6"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r w:rsidRPr="002A2815">
        <w:rPr>
          <w:sz w:val="28"/>
          <w:szCs w:val="28"/>
        </w:rPr>
        <w:t xml:space="preserve">Ануфрієва К.В., Шкляр А.І. Фінансова інклюзія як чинник </w:t>
      </w:r>
      <w:proofErr w:type="spellStart"/>
      <w:r w:rsidRPr="002A2815">
        <w:rPr>
          <w:sz w:val="28"/>
          <w:szCs w:val="28"/>
        </w:rPr>
        <w:t>соціоекономічного</w:t>
      </w:r>
      <w:proofErr w:type="spellEnd"/>
      <w:r w:rsidRPr="002A2815">
        <w:rPr>
          <w:sz w:val="28"/>
          <w:szCs w:val="28"/>
        </w:rPr>
        <w:t xml:space="preserve"> розвитку. Український соціум, 2019, № 3 (70). С. 59–77. URL: https://ukr-socium.org.ua/wp-content/uploads/2019/10/59_77_ No370_2019 _ukr.pdf</w:t>
      </w:r>
    </w:p>
    <w:p w14:paraId="5AE1F947" w14:textId="151D183E"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proofErr w:type="spellStart"/>
      <w:r w:rsidRPr="002A2815">
        <w:rPr>
          <w:sz w:val="28"/>
          <w:szCs w:val="28"/>
        </w:rPr>
        <w:t>Арсланова</w:t>
      </w:r>
      <w:proofErr w:type="spellEnd"/>
      <w:r w:rsidRPr="002A2815">
        <w:rPr>
          <w:sz w:val="28"/>
          <w:szCs w:val="28"/>
        </w:rPr>
        <w:t xml:space="preserve">, С. К. Інноваційні перспективи України. Основи економіки, управління та права, 2016. №1 (1), С. 4-9. </w:t>
      </w:r>
    </w:p>
    <w:p w14:paraId="2A24FDDF" w14:textId="082C23CF"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r w:rsidRPr="002A2815">
        <w:rPr>
          <w:sz w:val="28"/>
          <w:szCs w:val="28"/>
        </w:rPr>
        <w:t xml:space="preserve">Банк Восток : офіційний </w:t>
      </w:r>
      <w:proofErr w:type="spellStart"/>
      <w:r w:rsidRPr="002A2815">
        <w:rPr>
          <w:sz w:val="28"/>
          <w:szCs w:val="28"/>
        </w:rPr>
        <w:t>вебсайт</w:t>
      </w:r>
      <w:proofErr w:type="spellEnd"/>
      <w:r w:rsidRPr="002A2815">
        <w:rPr>
          <w:sz w:val="28"/>
          <w:szCs w:val="28"/>
        </w:rPr>
        <w:t xml:space="preserve">.  URL: https://bankvostok.ua </w:t>
      </w:r>
    </w:p>
    <w:p w14:paraId="682C2F1F" w14:textId="5690474A"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r w:rsidRPr="002A2815">
        <w:rPr>
          <w:sz w:val="28"/>
          <w:szCs w:val="28"/>
        </w:rPr>
        <w:t xml:space="preserve">Банк Кредит Дніпро : офіційний </w:t>
      </w:r>
      <w:proofErr w:type="spellStart"/>
      <w:r w:rsidRPr="002A2815">
        <w:rPr>
          <w:sz w:val="28"/>
          <w:szCs w:val="28"/>
        </w:rPr>
        <w:t>вебсайт</w:t>
      </w:r>
      <w:proofErr w:type="spellEnd"/>
      <w:r w:rsidRPr="002A2815">
        <w:rPr>
          <w:sz w:val="28"/>
          <w:szCs w:val="28"/>
        </w:rPr>
        <w:t xml:space="preserve">. URL: https://creditdnipro.com.ua </w:t>
      </w:r>
    </w:p>
    <w:p w14:paraId="0218B3AC" w14:textId="4B1D3DF9"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r w:rsidRPr="002A2815">
        <w:rPr>
          <w:sz w:val="28"/>
          <w:szCs w:val="28"/>
        </w:rPr>
        <w:t xml:space="preserve">Банк Південний : офіційний </w:t>
      </w:r>
      <w:proofErr w:type="spellStart"/>
      <w:r w:rsidRPr="002A2815">
        <w:rPr>
          <w:sz w:val="28"/>
          <w:szCs w:val="28"/>
        </w:rPr>
        <w:t>вебсайт</w:t>
      </w:r>
      <w:proofErr w:type="spellEnd"/>
      <w:r w:rsidRPr="002A2815">
        <w:rPr>
          <w:sz w:val="28"/>
          <w:szCs w:val="28"/>
        </w:rPr>
        <w:t xml:space="preserve">. URL: https://pivdenny.com.ua </w:t>
      </w:r>
    </w:p>
    <w:p w14:paraId="08B1872F" w14:textId="4DAADD64"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r w:rsidRPr="002A2815">
        <w:rPr>
          <w:sz w:val="28"/>
          <w:szCs w:val="28"/>
        </w:rPr>
        <w:t>Безготівкові платежі домінували серед карткових транзакцій у 2024 році. URL:  https://bank.gov.ua/en/news/all/bezgotivkovi-rozrahunki-u-2024-rotsi-suttyevo-perevajali-sered-operatsiy-z-platijnimi-kartkami</w:t>
      </w:r>
    </w:p>
    <w:p w14:paraId="1D9BC44F" w14:textId="46AB058D"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proofErr w:type="spellStart"/>
      <w:r w:rsidRPr="002A2815">
        <w:rPr>
          <w:sz w:val="28"/>
          <w:szCs w:val="28"/>
        </w:rPr>
        <w:t>Береславська</w:t>
      </w:r>
      <w:proofErr w:type="spellEnd"/>
      <w:r w:rsidRPr="002A2815">
        <w:rPr>
          <w:sz w:val="28"/>
          <w:szCs w:val="28"/>
        </w:rPr>
        <w:t xml:space="preserve">, О., </w:t>
      </w:r>
      <w:proofErr w:type="spellStart"/>
      <w:r w:rsidRPr="002A2815">
        <w:rPr>
          <w:sz w:val="28"/>
          <w:szCs w:val="28"/>
        </w:rPr>
        <w:t>Кондаурова</w:t>
      </w:r>
      <w:proofErr w:type="spellEnd"/>
      <w:r w:rsidRPr="002A2815">
        <w:rPr>
          <w:sz w:val="28"/>
          <w:szCs w:val="28"/>
        </w:rPr>
        <w:t>, Д. Фінансова стійкість банків України в умовах воєнного стану. Сталий розвиток економіки, 2025. №2 (53), 536-542. URL: https://doi.org/10.32782/2308-1988/2025-53-75</w:t>
      </w:r>
    </w:p>
    <w:p w14:paraId="3B4C2AE6" w14:textId="36431AFA" w:rsidR="00766E64" w:rsidRPr="002A2815" w:rsidRDefault="00766E64" w:rsidP="002A2815">
      <w:pPr>
        <w:pStyle w:val="a4"/>
        <w:numPr>
          <w:ilvl w:val="0"/>
          <w:numId w:val="41"/>
        </w:numPr>
        <w:tabs>
          <w:tab w:val="left" w:pos="851"/>
          <w:tab w:val="left" w:pos="1134"/>
        </w:tabs>
        <w:spacing w:line="360" w:lineRule="auto"/>
        <w:ind w:left="0" w:right="-1" w:firstLine="709"/>
        <w:rPr>
          <w:sz w:val="28"/>
          <w:szCs w:val="28"/>
        </w:rPr>
      </w:pPr>
      <w:proofErr w:type="spellStart"/>
      <w:r w:rsidRPr="00E2395B">
        <w:rPr>
          <w:sz w:val="28"/>
          <w:szCs w:val="28"/>
        </w:rPr>
        <w:t>Бугаєвський</w:t>
      </w:r>
      <w:proofErr w:type="spellEnd"/>
      <w:r w:rsidRPr="00E2395B">
        <w:rPr>
          <w:sz w:val="28"/>
          <w:szCs w:val="28"/>
        </w:rPr>
        <w:t xml:space="preserve"> М.І. Трансформація підходів до розуміння фінансової інклюзії в Україні. </w:t>
      </w:r>
      <w:r w:rsidR="00E2395B" w:rsidRPr="00E2395B">
        <w:rPr>
          <w:sz w:val="28"/>
          <w:szCs w:val="28"/>
        </w:rPr>
        <w:t>Збірник</w:t>
      </w:r>
      <w:r w:rsidR="00E2395B">
        <w:rPr>
          <w:sz w:val="28"/>
          <w:szCs w:val="28"/>
        </w:rPr>
        <w:t xml:space="preserve"> матеріалів </w:t>
      </w:r>
      <w:r w:rsidR="00E2395B" w:rsidRPr="00E2395B">
        <w:rPr>
          <w:sz w:val="28"/>
          <w:szCs w:val="28"/>
        </w:rPr>
        <w:t>ХV Міжнародн</w:t>
      </w:r>
      <w:r w:rsidR="00E2395B">
        <w:rPr>
          <w:sz w:val="28"/>
          <w:szCs w:val="28"/>
        </w:rPr>
        <w:t>ої</w:t>
      </w:r>
      <w:r w:rsidR="00E2395B" w:rsidRPr="00E2395B">
        <w:rPr>
          <w:sz w:val="28"/>
          <w:szCs w:val="28"/>
        </w:rPr>
        <w:t xml:space="preserve"> науково-практичн</w:t>
      </w:r>
      <w:r w:rsidR="00E2395B">
        <w:rPr>
          <w:sz w:val="28"/>
          <w:szCs w:val="28"/>
        </w:rPr>
        <w:t>ої</w:t>
      </w:r>
      <w:r w:rsidR="00E2395B" w:rsidRPr="00E2395B">
        <w:rPr>
          <w:sz w:val="28"/>
          <w:szCs w:val="28"/>
        </w:rPr>
        <w:t xml:space="preserve"> Інтернет</w:t>
      </w:r>
      <w:r w:rsidR="00143906">
        <w:rPr>
          <w:sz w:val="28"/>
          <w:szCs w:val="28"/>
        </w:rPr>
        <w:t>-</w:t>
      </w:r>
      <w:r w:rsidR="00E2395B" w:rsidRPr="00E2395B">
        <w:rPr>
          <w:sz w:val="28"/>
          <w:szCs w:val="28"/>
        </w:rPr>
        <w:t>конференції  «Економіка сьогодні: проблеми моделювання та управління»</w:t>
      </w:r>
      <w:r w:rsidR="00E2395B">
        <w:rPr>
          <w:sz w:val="28"/>
          <w:szCs w:val="28"/>
        </w:rPr>
        <w:t>. 2025</w:t>
      </w:r>
      <w:r w:rsidR="00E2395B" w:rsidRPr="00E2395B">
        <w:rPr>
          <w:sz w:val="28"/>
          <w:szCs w:val="28"/>
        </w:rPr>
        <w:t>.</w:t>
      </w:r>
      <w:r w:rsidR="00E2395B">
        <w:rPr>
          <w:sz w:val="28"/>
          <w:szCs w:val="28"/>
        </w:rPr>
        <w:t xml:space="preserve"> С.78-81</w:t>
      </w:r>
    </w:p>
    <w:p w14:paraId="16570D8F" w14:textId="6E0FEFE2"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proofErr w:type="spellStart"/>
      <w:r w:rsidRPr="002A2815">
        <w:rPr>
          <w:sz w:val="28"/>
          <w:szCs w:val="28"/>
        </w:rPr>
        <w:t>Геєць</w:t>
      </w:r>
      <w:proofErr w:type="spellEnd"/>
      <w:r w:rsidRPr="002A2815">
        <w:rPr>
          <w:sz w:val="28"/>
          <w:szCs w:val="28"/>
        </w:rPr>
        <w:t xml:space="preserve">, В. Інноваційна Україна – 2020: основні положення національної </w:t>
      </w:r>
      <w:r w:rsidRPr="002A2815">
        <w:rPr>
          <w:sz w:val="28"/>
          <w:szCs w:val="28"/>
        </w:rPr>
        <w:lastRenderedPageBreak/>
        <w:t>доповіді. Стенограма наукової доповіді на засіданні Президії НАН України 13 травня 2015 року. Вісник НАН України..</w:t>
      </w:r>
    </w:p>
    <w:p w14:paraId="24AFF075" w14:textId="27F40780"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r w:rsidRPr="002A2815">
        <w:rPr>
          <w:sz w:val="28"/>
          <w:szCs w:val="28"/>
        </w:rPr>
        <w:t>Герасименко А.В. Цифрова фінансова інклюзія в Україні: виклики та перспективи розвитку. Інфраструктура ринку. Випуск 85. 2025 DOI: https://doi.org/10.32782/infrastruct85-10</w:t>
      </w:r>
    </w:p>
    <w:p w14:paraId="0CA87340" w14:textId="47D2C913"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r w:rsidRPr="002A2815">
        <w:rPr>
          <w:sz w:val="28"/>
          <w:szCs w:val="28"/>
        </w:rPr>
        <w:t xml:space="preserve">Державний експортно-імпортний банк України: офіційний </w:t>
      </w:r>
      <w:proofErr w:type="spellStart"/>
      <w:r w:rsidRPr="002A2815">
        <w:rPr>
          <w:sz w:val="28"/>
          <w:szCs w:val="28"/>
        </w:rPr>
        <w:t>вебсайт</w:t>
      </w:r>
      <w:proofErr w:type="spellEnd"/>
      <w:r w:rsidRPr="002A2815">
        <w:rPr>
          <w:sz w:val="28"/>
          <w:szCs w:val="28"/>
        </w:rPr>
        <w:t xml:space="preserve">. URL: https://www.eximb.com </w:t>
      </w:r>
    </w:p>
    <w:p w14:paraId="355A2150" w14:textId="7E047A87"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r w:rsidRPr="002A2815">
        <w:rPr>
          <w:sz w:val="28"/>
          <w:szCs w:val="28"/>
        </w:rPr>
        <w:t xml:space="preserve">Державний ощадний банк України : офіційний </w:t>
      </w:r>
      <w:proofErr w:type="spellStart"/>
      <w:r w:rsidRPr="002A2815">
        <w:rPr>
          <w:sz w:val="28"/>
          <w:szCs w:val="28"/>
        </w:rPr>
        <w:t>вебсайт</w:t>
      </w:r>
      <w:proofErr w:type="spellEnd"/>
      <w:r w:rsidRPr="002A2815">
        <w:rPr>
          <w:sz w:val="28"/>
          <w:szCs w:val="28"/>
        </w:rPr>
        <w:t xml:space="preserve">. URL: https://www.oschadbank.ua </w:t>
      </w:r>
    </w:p>
    <w:p w14:paraId="5DBCC357" w14:textId="2D66FA7D"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proofErr w:type="spellStart"/>
      <w:r w:rsidRPr="002A2815">
        <w:rPr>
          <w:sz w:val="28"/>
          <w:szCs w:val="28"/>
        </w:rPr>
        <w:t>Десятнюк</w:t>
      </w:r>
      <w:proofErr w:type="spellEnd"/>
      <w:r w:rsidRPr="002A2815">
        <w:rPr>
          <w:sz w:val="28"/>
          <w:szCs w:val="28"/>
        </w:rPr>
        <w:t xml:space="preserve"> О., </w:t>
      </w:r>
      <w:proofErr w:type="spellStart"/>
      <w:r w:rsidRPr="002A2815">
        <w:rPr>
          <w:sz w:val="28"/>
          <w:szCs w:val="28"/>
        </w:rPr>
        <w:t>Крисоватий</w:t>
      </w:r>
      <w:proofErr w:type="spellEnd"/>
      <w:r w:rsidRPr="002A2815">
        <w:rPr>
          <w:sz w:val="28"/>
          <w:szCs w:val="28"/>
        </w:rPr>
        <w:t xml:space="preserve"> А., </w:t>
      </w:r>
      <w:proofErr w:type="spellStart"/>
      <w:r w:rsidRPr="002A2815">
        <w:rPr>
          <w:sz w:val="28"/>
          <w:szCs w:val="28"/>
        </w:rPr>
        <w:t>Птащенко</w:t>
      </w:r>
      <w:proofErr w:type="spellEnd"/>
      <w:r w:rsidRPr="002A2815">
        <w:rPr>
          <w:sz w:val="28"/>
          <w:szCs w:val="28"/>
        </w:rPr>
        <w:t xml:space="preserve"> О. Стан та тенденції розвитку фінансової інклюзії в Україні. Світ фінансів, № 3(76), </w:t>
      </w:r>
      <w:proofErr w:type="spellStart"/>
      <w:r w:rsidRPr="002A2815">
        <w:rPr>
          <w:sz w:val="28"/>
          <w:szCs w:val="28"/>
        </w:rPr>
        <w:t>Nov</w:t>
      </w:r>
      <w:proofErr w:type="spellEnd"/>
      <w:r w:rsidRPr="002A2815">
        <w:rPr>
          <w:sz w:val="28"/>
          <w:szCs w:val="28"/>
        </w:rPr>
        <w:t xml:space="preserve">. 2023, </w:t>
      </w:r>
      <w:proofErr w:type="spellStart"/>
      <w:r w:rsidRPr="002A2815">
        <w:rPr>
          <w:sz w:val="28"/>
          <w:szCs w:val="28"/>
        </w:rPr>
        <w:t>pp</w:t>
      </w:r>
      <w:proofErr w:type="spellEnd"/>
      <w:r w:rsidRPr="002A2815">
        <w:rPr>
          <w:sz w:val="28"/>
          <w:szCs w:val="28"/>
        </w:rPr>
        <w:t>. 21-34, URL:http://sf.wunu.edu.ua/index.php/sf/article/view/1629.</w:t>
      </w:r>
    </w:p>
    <w:p w14:paraId="2D9ED32C" w14:textId="2FA96EC8"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r w:rsidRPr="002A2815">
        <w:rPr>
          <w:sz w:val="28"/>
          <w:szCs w:val="28"/>
        </w:rPr>
        <w:t xml:space="preserve">Діденко С. (2019) Фінансова інклюзія: як суспільство впливає на економічне зростання. </w:t>
      </w:r>
      <w:proofErr w:type="spellStart"/>
      <w:r w:rsidRPr="002A2815">
        <w:rPr>
          <w:sz w:val="28"/>
          <w:szCs w:val="28"/>
        </w:rPr>
        <w:t>UA.News</w:t>
      </w:r>
      <w:proofErr w:type="spellEnd"/>
      <w:r w:rsidRPr="002A2815">
        <w:rPr>
          <w:sz w:val="28"/>
          <w:szCs w:val="28"/>
        </w:rPr>
        <w:t>, від 13.06.2019. URL: https://ua.news/ua/finansova-inklyuziya-yak-suspilstvo-vplyvaye-na-ekonomichne-zrostannya/</w:t>
      </w:r>
    </w:p>
    <w:p w14:paraId="41180E69" w14:textId="1877EE44"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r w:rsidRPr="002A2815">
        <w:rPr>
          <w:sz w:val="28"/>
          <w:szCs w:val="28"/>
        </w:rPr>
        <w:t xml:space="preserve">Дідух С.М. Протиріччя концепції інклюзивного розвитку та напрямки їх вирішення. Інфраструктура ринку. 2020. </w:t>
      </w:r>
      <w:proofErr w:type="spellStart"/>
      <w:r w:rsidRPr="002A2815">
        <w:rPr>
          <w:sz w:val="28"/>
          <w:szCs w:val="28"/>
        </w:rPr>
        <w:t>Вип</w:t>
      </w:r>
      <w:proofErr w:type="spellEnd"/>
      <w:r w:rsidRPr="002A2815">
        <w:rPr>
          <w:sz w:val="28"/>
          <w:szCs w:val="28"/>
        </w:rPr>
        <w:t>. 42. С. 171–175.</w:t>
      </w:r>
    </w:p>
    <w:p w14:paraId="52ED9A4D" w14:textId="2F8020D3"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r w:rsidRPr="002A2815">
        <w:rPr>
          <w:sz w:val="28"/>
          <w:szCs w:val="28"/>
        </w:rPr>
        <w:t xml:space="preserve">Довгань Ж.М., </w:t>
      </w:r>
      <w:proofErr w:type="spellStart"/>
      <w:r w:rsidRPr="002A2815">
        <w:rPr>
          <w:sz w:val="28"/>
          <w:szCs w:val="28"/>
        </w:rPr>
        <w:t>Галіцейська</w:t>
      </w:r>
      <w:proofErr w:type="spellEnd"/>
      <w:r w:rsidRPr="002A2815">
        <w:rPr>
          <w:sz w:val="28"/>
          <w:szCs w:val="28"/>
        </w:rPr>
        <w:t xml:space="preserve"> Ю.М. </w:t>
      </w:r>
      <w:proofErr w:type="spellStart"/>
      <w:r w:rsidRPr="002A2815">
        <w:rPr>
          <w:sz w:val="28"/>
          <w:szCs w:val="28"/>
        </w:rPr>
        <w:t>Open</w:t>
      </w:r>
      <w:proofErr w:type="spellEnd"/>
      <w:r w:rsidRPr="002A2815">
        <w:rPr>
          <w:sz w:val="28"/>
          <w:szCs w:val="28"/>
        </w:rPr>
        <w:t xml:space="preserve">-банкінг як тренд розвитку фінансових технологій. Інноваційна економіка. 2021. № 5-6. С. 111–116. URL: http://nbuv.gov.ua/UJRN/inek_2021_5- 6_17  </w:t>
      </w:r>
    </w:p>
    <w:p w14:paraId="004552BE" w14:textId="755403F5"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proofErr w:type="spellStart"/>
      <w:r w:rsidRPr="002A2815">
        <w:rPr>
          <w:sz w:val="28"/>
          <w:szCs w:val="28"/>
        </w:rPr>
        <w:t>Дудинець</w:t>
      </w:r>
      <w:proofErr w:type="spellEnd"/>
      <w:r w:rsidRPr="002A2815">
        <w:rPr>
          <w:sz w:val="28"/>
          <w:szCs w:val="28"/>
        </w:rPr>
        <w:t xml:space="preserve"> Л.А., </w:t>
      </w:r>
      <w:proofErr w:type="spellStart"/>
      <w:r w:rsidRPr="002A2815">
        <w:rPr>
          <w:sz w:val="28"/>
          <w:szCs w:val="28"/>
        </w:rPr>
        <w:t>Верній</w:t>
      </w:r>
      <w:proofErr w:type="spellEnd"/>
      <w:r w:rsidRPr="002A2815">
        <w:rPr>
          <w:sz w:val="28"/>
          <w:szCs w:val="28"/>
        </w:rPr>
        <w:t xml:space="preserve"> Л.А. Фінансова </w:t>
      </w:r>
      <w:proofErr w:type="spellStart"/>
      <w:r w:rsidRPr="002A2815">
        <w:rPr>
          <w:sz w:val="28"/>
          <w:szCs w:val="28"/>
        </w:rPr>
        <w:t>інклюзивність</w:t>
      </w:r>
      <w:proofErr w:type="spellEnd"/>
      <w:r w:rsidRPr="002A2815">
        <w:rPr>
          <w:sz w:val="28"/>
          <w:szCs w:val="28"/>
        </w:rPr>
        <w:t xml:space="preserve"> та її детермінанти. Соціально-економічні проблеми сучасного періоду України, 2018. </w:t>
      </w:r>
      <w:proofErr w:type="spellStart"/>
      <w:r w:rsidRPr="002A2815">
        <w:rPr>
          <w:sz w:val="28"/>
          <w:szCs w:val="28"/>
        </w:rPr>
        <w:t>Вип</w:t>
      </w:r>
      <w:proofErr w:type="spellEnd"/>
      <w:r w:rsidRPr="002A2815">
        <w:rPr>
          <w:sz w:val="28"/>
          <w:szCs w:val="28"/>
        </w:rPr>
        <w:t>. 2 (130), С. 8–13. URL:http://nbuv.gov.ua/UJRN/sepspu_2018_2_4.</w:t>
      </w:r>
    </w:p>
    <w:p w14:paraId="7E840389" w14:textId="2DA946B4"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r w:rsidRPr="002A2815">
        <w:rPr>
          <w:sz w:val="28"/>
          <w:szCs w:val="28"/>
        </w:rPr>
        <w:t xml:space="preserve">Е-гривня. Національний банк України : </w:t>
      </w:r>
      <w:proofErr w:type="spellStart"/>
      <w:r w:rsidRPr="002A2815">
        <w:rPr>
          <w:sz w:val="28"/>
          <w:szCs w:val="28"/>
        </w:rPr>
        <w:t>офіц</w:t>
      </w:r>
      <w:proofErr w:type="spellEnd"/>
      <w:r w:rsidRPr="002A2815">
        <w:rPr>
          <w:sz w:val="28"/>
          <w:szCs w:val="28"/>
        </w:rPr>
        <w:t xml:space="preserve">. сайт. URL: https://bank.gov.ua/ua/payments/e-hryvnia </w:t>
      </w:r>
    </w:p>
    <w:p w14:paraId="298887AC" w14:textId="72A98A49"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proofErr w:type="spellStart"/>
      <w:r w:rsidRPr="002A2815">
        <w:rPr>
          <w:sz w:val="28"/>
          <w:szCs w:val="28"/>
        </w:rPr>
        <w:t>Єсіна</w:t>
      </w:r>
      <w:proofErr w:type="spellEnd"/>
      <w:r w:rsidRPr="002A2815">
        <w:rPr>
          <w:sz w:val="28"/>
          <w:szCs w:val="28"/>
        </w:rPr>
        <w:t xml:space="preserve"> О.Г. Розвиток цифрових фінансових технологій у банківській сфері. Проблеми сучасних трансформацій. Серія: економіка та управління. 2023. № 7. URL: https://reicst.com. </w:t>
      </w:r>
      <w:proofErr w:type="spellStart"/>
      <w:r w:rsidRPr="002A2815">
        <w:rPr>
          <w:sz w:val="28"/>
          <w:szCs w:val="28"/>
        </w:rPr>
        <w:t>ua</w:t>
      </w:r>
      <w:proofErr w:type="spellEnd"/>
      <w:r w:rsidRPr="002A2815">
        <w:rPr>
          <w:sz w:val="28"/>
          <w:szCs w:val="28"/>
        </w:rPr>
        <w:t>/</w:t>
      </w:r>
      <w:proofErr w:type="spellStart"/>
      <w:r w:rsidRPr="002A2815">
        <w:rPr>
          <w:sz w:val="28"/>
          <w:szCs w:val="28"/>
        </w:rPr>
        <w:t>pmt</w:t>
      </w:r>
      <w:proofErr w:type="spellEnd"/>
      <w:r w:rsidRPr="002A2815">
        <w:rPr>
          <w:sz w:val="28"/>
          <w:szCs w:val="28"/>
        </w:rPr>
        <w:t>/</w:t>
      </w:r>
      <w:proofErr w:type="spellStart"/>
      <w:r w:rsidRPr="002A2815">
        <w:rPr>
          <w:sz w:val="28"/>
          <w:szCs w:val="28"/>
        </w:rPr>
        <w:t>article</w:t>
      </w:r>
      <w:proofErr w:type="spellEnd"/>
      <w:r w:rsidRPr="002A2815">
        <w:rPr>
          <w:sz w:val="28"/>
          <w:szCs w:val="28"/>
        </w:rPr>
        <w:t>/</w:t>
      </w:r>
      <w:proofErr w:type="spellStart"/>
      <w:r w:rsidRPr="002A2815">
        <w:rPr>
          <w:sz w:val="28"/>
          <w:szCs w:val="28"/>
        </w:rPr>
        <w:t>view</w:t>
      </w:r>
      <w:proofErr w:type="spellEnd"/>
      <w:r w:rsidRPr="002A2815">
        <w:rPr>
          <w:sz w:val="28"/>
          <w:szCs w:val="28"/>
        </w:rPr>
        <w:t xml:space="preserve">/2023-7-08-01 </w:t>
      </w:r>
    </w:p>
    <w:p w14:paraId="75C99EBC" w14:textId="65CE02F7"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r w:rsidRPr="002A2815">
        <w:rPr>
          <w:sz w:val="28"/>
          <w:szCs w:val="28"/>
        </w:rPr>
        <w:t xml:space="preserve">Заславська О.І., </w:t>
      </w:r>
      <w:proofErr w:type="spellStart"/>
      <w:r w:rsidRPr="002A2815">
        <w:rPr>
          <w:sz w:val="28"/>
          <w:szCs w:val="28"/>
        </w:rPr>
        <w:t>Петканич</w:t>
      </w:r>
      <w:proofErr w:type="spellEnd"/>
      <w:r w:rsidRPr="002A2815">
        <w:rPr>
          <w:sz w:val="28"/>
          <w:szCs w:val="28"/>
        </w:rPr>
        <w:t xml:space="preserve"> М.В. Цифрова трансформація банківського </w:t>
      </w:r>
      <w:r w:rsidRPr="002A2815">
        <w:rPr>
          <w:sz w:val="28"/>
          <w:szCs w:val="28"/>
        </w:rPr>
        <w:lastRenderedPageBreak/>
        <w:t xml:space="preserve">бізнесу в умовах розвитку фінансових технологій. Науковий вісник Ужгородського Університету. Серія Економіка. 2023. № 2. С. 116–122. URL: http://visnyk-ekon.uzhnu.edu.ua/article/view/290490 </w:t>
      </w:r>
    </w:p>
    <w:p w14:paraId="485FDA8F" w14:textId="2C5D26BD"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r w:rsidRPr="002A2815">
        <w:rPr>
          <w:sz w:val="28"/>
          <w:szCs w:val="28"/>
        </w:rPr>
        <w:t>Захарченко Н.В. Фінансова інклюзія для підвищення  добробуту  населення  та  економічного  зростання  держави.  Фінанси  України. 2020. №6. С. 105–116</w:t>
      </w:r>
    </w:p>
    <w:p w14:paraId="205089E6" w14:textId="0F45DD7B"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r w:rsidRPr="002A2815">
        <w:rPr>
          <w:sz w:val="28"/>
          <w:szCs w:val="28"/>
        </w:rPr>
        <w:t>Коваль Є.О. Запровадження відкритого банкінгу в Україні: порівняльно-правовий аналіз із законодавством ЄС. Науковий вісник Ужгородського Національного Університету, Серія ПРАВО. 2025. Випуск 90: частина 5. С.166-171</w:t>
      </w:r>
    </w:p>
    <w:p w14:paraId="4CC71040" w14:textId="471057C7"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r w:rsidRPr="002A2815">
        <w:rPr>
          <w:sz w:val="28"/>
          <w:szCs w:val="28"/>
        </w:rPr>
        <w:t xml:space="preserve">Концепція відкритого банкінгу в Україні URL: https://bank.gov.ua/ua/news/all/kontseptsiyavidkritogo-bankingu-v-ukrayini </w:t>
      </w:r>
    </w:p>
    <w:p w14:paraId="0BC73CF9" w14:textId="5CC08DCB"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proofErr w:type="spellStart"/>
      <w:r w:rsidRPr="002A2815">
        <w:rPr>
          <w:sz w:val="28"/>
          <w:szCs w:val="28"/>
        </w:rPr>
        <w:t>Краус</w:t>
      </w:r>
      <w:proofErr w:type="spellEnd"/>
      <w:r w:rsidRPr="002A2815">
        <w:rPr>
          <w:sz w:val="28"/>
          <w:szCs w:val="28"/>
        </w:rPr>
        <w:t xml:space="preserve"> К. М., </w:t>
      </w:r>
      <w:proofErr w:type="spellStart"/>
      <w:r w:rsidRPr="002A2815">
        <w:rPr>
          <w:sz w:val="28"/>
          <w:szCs w:val="28"/>
        </w:rPr>
        <w:t>Краус</w:t>
      </w:r>
      <w:proofErr w:type="spellEnd"/>
      <w:r w:rsidRPr="002A2815">
        <w:rPr>
          <w:sz w:val="28"/>
          <w:szCs w:val="28"/>
        </w:rPr>
        <w:t xml:space="preserve"> Н. М., </w:t>
      </w:r>
      <w:proofErr w:type="spellStart"/>
      <w:r w:rsidRPr="002A2815">
        <w:rPr>
          <w:sz w:val="28"/>
          <w:szCs w:val="28"/>
        </w:rPr>
        <w:t>Поченчук</w:t>
      </w:r>
      <w:proofErr w:type="spellEnd"/>
      <w:r w:rsidRPr="002A2815">
        <w:rPr>
          <w:sz w:val="28"/>
          <w:szCs w:val="28"/>
        </w:rPr>
        <w:t xml:space="preserve"> Г. М. Інституціональні аспекти та </w:t>
      </w:r>
      <w:proofErr w:type="spellStart"/>
      <w:r w:rsidRPr="002A2815">
        <w:rPr>
          <w:sz w:val="28"/>
          <w:szCs w:val="28"/>
        </w:rPr>
        <w:t>цифровізація</w:t>
      </w:r>
      <w:proofErr w:type="spellEnd"/>
      <w:r w:rsidRPr="002A2815">
        <w:rPr>
          <w:sz w:val="28"/>
          <w:szCs w:val="28"/>
        </w:rPr>
        <w:t xml:space="preserve"> фінансової </w:t>
      </w:r>
      <w:proofErr w:type="spellStart"/>
      <w:r w:rsidRPr="002A2815">
        <w:rPr>
          <w:sz w:val="28"/>
          <w:szCs w:val="28"/>
        </w:rPr>
        <w:t>інклюзіїв</w:t>
      </w:r>
      <w:proofErr w:type="spellEnd"/>
      <w:r w:rsidRPr="002A2815">
        <w:rPr>
          <w:sz w:val="28"/>
          <w:szCs w:val="28"/>
        </w:rPr>
        <w:t xml:space="preserve"> національній економіці. </w:t>
      </w:r>
      <w:proofErr w:type="spellStart"/>
      <w:r w:rsidRPr="002A2815">
        <w:rPr>
          <w:sz w:val="28"/>
          <w:szCs w:val="28"/>
        </w:rPr>
        <w:t>Innovation</w:t>
      </w:r>
      <w:proofErr w:type="spellEnd"/>
      <w:r w:rsidRPr="002A2815">
        <w:rPr>
          <w:sz w:val="28"/>
          <w:szCs w:val="28"/>
        </w:rPr>
        <w:t xml:space="preserve"> </w:t>
      </w:r>
      <w:proofErr w:type="spellStart"/>
      <w:r w:rsidRPr="002A2815">
        <w:rPr>
          <w:sz w:val="28"/>
          <w:szCs w:val="28"/>
        </w:rPr>
        <w:t>and</w:t>
      </w:r>
      <w:proofErr w:type="spellEnd"/>
      <w:r w:rsidRPr="002A2815">
        <w:rPr>
          <w:sz w:val="28"/>
          <w:szCs w:val="28"/>
        </w:rPr>
        <w:t xml:space="preserve"> </w:t>
      </w:r>
      <w:proofErr w:type="spellStart"/>
      <w:r w:rsidRPr="002A2815">
        <w:rPr>
          <w:sz w:val="28"/>
          <w:szCs w:val="28"/>
        </w:rPr>
        <w:t>Sustainability</w:t>
      </w:r>
      <w:proofErr w:type="spellEnd"/>
      <w:r w:rsidRPr="002A2815">
        <w:rPr>
          <w:sz w:val="28"/>
          <w:szCs w:val="28"/>
        </w:rPr>
        <w:t xml:space="preserve">. 2022. № 2. С. 18-28.  URL: </w:t>
      </w:r>
      <w:hyperlink r:id="rId15" w:history="1">
        <w:r w:rsidR="00143906" w:rsidRPr="00E4759B">
          <w:rPr>
            <w:rStyle w:val="a8"/>
            <w:sz w:val="28"/>
            <w:szCs w:val="28"/>
          </w:rPr>
          <w:t>https://ir.lib.vntu.edu.ua</w:t>
        </w:r>
      </w:hyperlink>
      <w:r w:rsidR="00143906">
        <w:rPr>
          <w:sz w:val="28"/>
          <w:szCs w:val="28"/>
        </w:rPr>
        <w:t xml:space="preserve"> </w:t>
      </w:r>
      <w:r w:rsidRPr="002A2815">
        <w:rPr>
          <w:sz w:val="28"/>
          <w:szCs w:val="28"/>
        </w:rPr>
        <w:t>/</w:t>
      </w:r>
      <w:proofErr w:type="spellStart"/>
      <w:r w:rsidRPr="002A2815">
        <w:rPr>
          <w:sz w:val="28"/>
          <w:szCs w:val="28"/>
        </w:rPr>
        <w:t>bitstream</w:t>
      </w:r>
      <w:proofErr w:type="spellEnd"/>
      <w:r w:rsidRPr="002A2815">
        <w:rPr>
          <w:sz w:val="28"/>
          <w:szCs w:val="28"/>
        </w:rPr>
        <w:t>/</w:t>
      </w:r>
      <w:proofErr w:type="spellStart"/>
      <w:r w:rsidRPr="002A2815">
        <w:rPr>
          <w:sz w:val="28"/>
          <w:szCs w:val="28"/>
        </w:rPr>
        <w:t>handle</w:t>
      </w:r>
      <w:proofErr w:type="spellEnd"/>
      <w:r w:rsidRPr="002A2815">
        <w:rPr>
          <w:sz w:val="28"/>
          <w:szCs w:val="28"/>
        </w:rPr>
        <w:t>/123456789/37370/3.pdf?sequence=1&amp;isAllowed=y</w:t>
      </w:r>
    </w:p>
    <w:p w14:paraId="757AC823" w14:textId="252328CB"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proofErr w:type="spellStart"/>
      <w:r w:rsidRPr="002A2815">
        <w:rPr>
          <w:sz w:val="28"/>
          <w:szCs w:val="28"/>
        </w:rPr>
        <w:t>Краус</w:t>
      </w:r>
      <w:proofErr w:type="spellEnd"/>
      <w:r w:rsidRPr="002A2815">
        <w:rPr>
          <w:sz w:val="28"/>
          <w:szCs w:val="28"/>
        </w:rPr>
        <w:t xml:space="preserve"> Н.М., </w:t>
      </w:r>
      <w:proofErr w:type="spellStart"/>
      <w:r w:rsidRPr="002A2815">
        <w:rPr>
          <w:sz w:val="28"/>
          <w:szCs w:val="28"/>
        </w:rPr>
        <w:t>Краус</w:t>
      </w:r>
      <w:proofErr w:type="spellEnd"/>
      <w:r w:rsidRPr="002A2815">
        <w:rPr>
          <w:sz w:val="28"/>
          <w:szCs w:val="28"/>
        </w:rPr>
        <w:t xml:space="preserve"> К.М. </w:t>
      </w:r>
      <w:proofErr w:type="spellStart"/>
      <w:r w:rsidRPr="002A2815">
        <w:rPr>
          <w:sz w:val="28"/>
          <w:szCs w:val="28"/>
        </w:rPr>
        <w:t>Цифровізація</w:t>
      </w:r>
      <w:proofErr w:type="spellEnd"/>
      <w:r w:rsidRPr="002A2815">
        <w:rPr>
          <w:sz w:val="28"/>
          <w:szCs w:val="28"/>
        </w:rPr>
        <w:t xml:space="preserve"> в умовах інституційної трансформації економіки: базові складові та інструменти цифрових технологій. Інтелект ХХІ століття, 2018. №1, С. 211–214.</w:t>
      </w:r>
    </w:p>
    <w:p w14:paraId="025CE2F3" w14:textId="33AD1F0D"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proofErr w:type="spellStart"/>
      <w:r w:rsidRPr="002A2815">
        <w:rPr>
          <w:sz w:val="28"/>
          <w:szCs w:val="28"/>
        </w:rPr>
        <w:t>Креді</w:t>
      </w:r>
      <w:proofErr w:type="spellEnd"/>
      <w:r w:rsidRPr="002A2815">
        <w:rPr>
          <w:sz w:val="28"/>
          <w:szCs w:val="28"/>
        </w:rPr>
        <w:t xml:space="preserve"> </w:t>
      </w:r>
      <w:proofErr w:type="spellStart"/>
      <w:r w:rsidRPr="002A2815">
        <w:rPr>
          <w:sz w:val="28"/>
          <w:szCs w:val="28"/>
        </w:rPr>
        <w:t>Агріколь</w:t>
      </w:r>
      <w:proofErr w:type="spellEnd"/>
      <w:r w:rsidRPr="002A2815">
        <w:rPr>
          <w:sz w:val="28"/>
          <w:szCs w:val="28"/>
        </w:rPr>
        <w:t xml:space="preserve"> Банк : офіційний </w:t>
      </w:r>
      <w:proofErr w:type="spellStart"/>
      <w:r w:rsidRPr="002A2815">
        <w:rPr>
          <w:sz w:val="28"/>
          <w:szCs w:val="28"/>
        </w:rPr>
        <w:t>вебсайт</w:t>
      </w:r>
      <w:proofErr w:type="spellEnd"/>
      <w:r w:rsidRPr="002A2815">
        <w:rPr>
          <w:sz w:val="28"/>
          <w:szCs w:val="28"/>
        </w:rPr>
        <w:t xml:space="preserve">. URL: https://credit-agricole.ua </w:t>
      </w:r>
    </w:p>
    <w:p w14:paraId="407B3E0C" w14:textId="1BF4EE0D"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r w:rsidRPr="002A2815">
        <w:rPr>
          <w:sz w:val="28"/>
          <w:szCs w:val="28"/>
        </w:rPr>
        <w:t xml:space="preserve">Кредобанк : офіційний </w:t>
      </w:r>
      <w:proofErr w:type="spellStart"/>
      <w:r w:rsidRPr="002A2815">
        <w:rPr>
          <w:sz w:val="28"/>
          <w:szCs w:val="28"/>
        </w:rPr>
        <w:t>вебсайт</w:t>
      </w:r>
      <w:proofErr w:type="spellEnd"/>
      <w:r w:rsidRPr="002A2815">
        <w:rPr>
          <w:sz w:val="28"/>
          <w:szCs w:val="28"/>
        </w:rPr>
        <w:t xml:space="preserve">. URL: https://kredobank.com </w:t>
      </w:r>
    </w:p>
    <w:p w14:paraId="53082DEC" w14:textId="380E4E9A"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proofErr w:type="spellStart"/>
      <w:r w:rsidRPr="002A2815">
        <w:rPr>
          <w:sz w:val="28"/>
          <w:szCs w:val="28"/>
        </w:rPr>
        <w:t>Лахматкіна</w:t>
      </w:r>
      <w:proofErr w:type="spellEnd"/>
      <w:r w:rsidRPr="002A2815">
        <w:rPr>
          <w:sz w:val="28"/>
          <w:szCs w:val="28"/>
        </w:rPr>
        <w:t>, Н. І.. Прогнозування впливу інноваційних факторів на розвиток економіки України. Київ : КНОКИЇВ, 2017. 184 с</w:t>
      </w:r>
    </w:p>
    <w:p w14:paraId="7BD6A639" w14:textId="53A6789E"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r w:rsidRPr="002A2815">
        <w:rPr>
          <w:sz w:val="28"/>
          <w:szCs w:val="28"/>
        </w:rPr>
        <w:t xml:space="preserve">Методичні рекомендації з правил інклюзивного надання фінансових послуг в установах України.  Рішення Правління Національного банку України 05 липня 2024 року № 240-рш. URL: </w:t>
      </w:r>
      <w:hyperlink r:id="rId16" w:history="1">
        <w:r w:rsidR="00143906" w:rsidRPr="00E4759B">
          <w:rPr>
            <w:rStyle w:val="a8"/>
            <w:sz w:val="28"/>
            <w:szCs w:val="28"/>
          </w:rPr>
          <w:t>https://bank.gov.ua/</w:t>
        </w:r>
      </w:hyperlink>
      <w:r w:rsidR="00143906">
        <w:rPr>
          <w:sz w:val="28"/>
          <w:szCs w:val="28"/>
        </w:rPr>
        <w:t xml:space="preserve"> </w:t>
      </w:r>
      <w:proofErr w:type="spellStart"/>
      <w:r w:rsidRPr="002A2815">
        <w:rPr>
          <w:sz w:val="28"/>
          <w:szCs w:val="28"/>
        </w:rPr>
        <w:t>ua</w:t>
      </w:r>
      <w:proofErr w:type="spellEnd"/>
      <w:r w:rsidRPr="002A2815">
        <w:rPr>
          <w:sz w:val="28"/>
          <w:szCs w:val="28"/>
        </w:rPr>
        <w:t>/</w:t>
      </w:r>
      <w:proofErr w:type="spellStart"/>
      <w:r w:rsidRPr="002A2815">
        <w:rPr>
          <w:sz w:val="28"/>
          <w:szCs w:val="28"/>
        </w:rPr>
        <w:t>legislation</w:t>
      </w:r>
      <w:proofErr w:type="spellEnd"/>
      <w:r w:rsidRPr="002A2815">
        <w:rPr>
          <w:sz w:val="28"/>
          <w:szCs w:val="28"/>
        </w:rPr>
        <w:t>/Decision_05072024_240-rsh</w:t>
      </w:r>
    </w:p>
    <w:p w14:paraId="74B3E3B2" w14:textId="790471D1"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r w:rsidRPr="002A2815">
        <w:rPr>
          <w:sz w:val="28"/>
          <w:szCs w:val="28"/>
        </w:rPr>
        <w:t xml:space="preserve">Миттєві платежі. Національний банк України : </w:t>
      </w:r>
      <w:proofErr w:type="spellStart"/>
      <w:r w:rsidRPr="002A2815">
        <w:rPr>
          <w:sz w:val="28"/>
          <w:szCs w:val="28"/>
        </w:rPr>
        <w:t>офіц</w:t>
      </w:r>
      <w:proofErr w:type="spellEnd"/>
      <w:r w:rsidRPr="002A2815">
        <w:rPr>
          <w:sz w:val="28"/>
          <w:szCs w:val="28"/>
        </w:rPr>
        <w:t xml:space="preserve">. сайт. URL: https://bank.gov.ua/ua/payments/ips </w:t>
      </w:r>
    </w:p>
    <w:p w14:paraId="03A5BEDB" w14:textId="112EA981" w:rsidR="009860F7" w:rsidRDefault="009860F7" w:rsidP="003A5BA2">
      <w:pPr>
        <w:pStyle w:val="a4"/>
        <w:numPr>
          <w:ilvl w:val="0"/>
          <w:numId w:val="41"/>
        </w:numPr>
        <w:tabs>
          <w:tab w:val="left" w:pos="851"/>
          <w:tab w:val="left" w:pos="1134"/>
        </w:tabs>
        <w:spacing w:line="360" w:lineRule="auto"/>
        <w:ind w:left="0" w:right="-1" w:firstLine="709"/>
        <w:rPr>
          <w:sz w:val="28"/>
          <w:szCs w:val="28"/>
        </w:rPr>
      </w:pPr>
      <w:r w:rsidRPr="009860F7">
        <w:rPr>
          <w:sz w:val="28"/>
          <w:szCs w:val="28"/>
        </w:rPr>
        <w:t>Наглядова статистика Національного банку України</w:t>
      </w:r>
      <w:r w:rsidR="000C2F1A" w:rsidRPr="009860F7">
        <w:rPr>
          <w:sz w:val="28"/>
          <w:szCs w:val="28"/>
        </w:rPr>
        <w:t xml:space="preserve">. URL: </w:t>
      </w:r>
      <w:hyperlink r:id="rId17" w:history="1">
        <w:r w:rsidRPr="00E4759B">
          <w:rPr>
            <w:rStyle w:val="a8"/>
            <w:sz w:val="28"/>
            <w:szCs w:val="28"/>
          </w:rPr>
          <w:t>https://bank.gov.ua/ua/statistic/supervision-statist#1</w:t>
        </w:r>
      </w:hyperlink>
    </w:p>
    <w:p w14:paraId="28A35105" w14:textId="626CD149" w:rsidR="000C2F1A" w:rsidRPr="009860F7" w:rsidRDefault="000C2F1A" w:rsidP="003A5BA2">
      <w:pPr>
        <w:pStyle w:val="a4"/>
        <w:numPr>
          <w:ilvl w:val="0"/>
          <w:numId w:val="41"/>
        </w:numPr>
        <w:tabs>
          <w:tab w:val="left" w:pos="851"/>
          <w:tab w:val="left" w:pos="1134"/>
        </w:tabs>
        <w:spacing w:line="360" w:lineRule="auto"/>
        <w:ind w:left="0" w:right="-1" w:firstLine="709"/>
        <w:rPr>
          <w:sz w:val="28"/>
          <w:szCs w:val="28"/>
        </w:rPr>
      </w:pPr>
      <w:proofErr w:type="spellStart"/>
      <w:r w:rsidRPr="009860F7">
        <w:rPr>
          <w:sz w:val="28"/>
          <w:szCs w:val="28"/>
        </w:rPr>
        <w:t>Науменкова</w:t>
      </w:r>
      <w:proofErr w:type="spellEnd"/>
      <w:r w:rsidRPr="009860F7">
        <w:rPr>
          <w:sz w:val="28"/>
          <w:szCs w:val="28"/>
        </w:rPr>
        <w:t xml:space="preserve"> С., Міщенко С. Цифрова фінансова інклюзія: можливості та обмеження для України. Науковий вісник Одеського національного економічного університету, 2020. №1-2 (274–275), С. 133–149.</w:t>
      </w:r>
    </w:p>
    <w:p w14:paraId="1C67E71D" w14:textId="37B37620"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r w:rsidRPr="002A2815">
        <w:rPr>
          <w:sz w:val="28"/>
          <w:szCs w:val="28"/>
        </w:rPr>
        <w:t>Огляд банківського сектору. Листопад 2024 URL: https://bank.gov.ua/admin_uploads/article/Banking_Sector_Review_2024-11.pdf?v=9</w:t>
      </w:r>
    </w:p>
    <w:p w14:paraId="591A0326" w14:textId="43A1F239"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r w:rsidRPr="002A2815">
        <w:rPr>
          <w:sz w:val="28"/>
          <w:szCs w:val="28"/>
        </w:rPr>
        <w:t xml:space="preserve">ОТП Банк : офіційний </w:t>
      </w:r>
      <w:proofErr w:type="spellStart"/>
      <w:r w:rsidRPr="002A2815">
        <w:rPr>
          <w:sz w:val="28"/>
          <w:szCs w:val="28"/>
        </w:rPr>
        <w:t>вебсайт</w:t>
      </w:r>
      <w:proofErr w:type="spellEnd"/>
      <w:r w:rsidRPr="002A2815">
        <w:rPr>
          <w:sz w:val="28"/>
          <w:szCs w:val="28"/>
        </w:rPr>
        <w:t xml:space="preserve">. URL: https://www.otpbank.com.ua </w:t>
      </w:r>
    </w:p>
    <w:p w14:paraId="55F7AACF" w14:textId="053DEE5C"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proofErr w:type="spellStart"/>
      <w:r w:rsidRPr="002A2815">
        <w:rPr>
          <w:sz w:val="28"/>
          <w:szCs w:val="28"/>
        </w:rPr>
        <w:t>Пантюхов</w:t>
      </w:r>
      <w:proofErr w:type="spellEnd"/>
      <w:r w:rsidRPr="002A2815">
        <w:rPr>
          <w:sz w:val="28"/>
          <w:szCs w:val="28"/>
        </w:rPr>
        <w:t xml:space="preserve"> О. Цифрова валюта центрального банку в Україні: оцінка готовності до впровадження станом на 2025 рік та міжнародна основа. URL: https://www.researchgate.net/publication/393181454 </w:t>
      </w:r>
    </w:p>
    <w:p w14:paraId="1960B785" w14:textId="1BCDAF5E"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r w:rsidRPr="002A2815">
        <w:rPr>
          <w:sz w:val="28"/>
          <w:szCs w:val="28"/>
        </w:rPr>
        <w:t xml:space="preserve">Перший Український Міжнародний Банк : офіційний </w:t>
      </w:r>
      <w:proofErr w:type="spellStart"/>
      <w:r w:rsidRPr="002A2815">
        <w:rPr>
          <w:sz w:val="28"/>
          <w:szCs w:val="28"/>
        </w:rPr>
        <w:t>вебсайт</w:t>
      </w:r>
      <w:proofErr w:type="spellEnd"/>
      <w:r w:rsidRPr="002A2815">
        <w:rPr>
          <w:sz w:val="28"/>
          <w:szCs w:val="28"/>
        </w:rPr>
        <w:t xml:space="preserve">. URL: https://pumb.ua </w:t>
      </w:r>
    </w:p>
    <w:p w14:paraId="2E6D2782" w14:textId="640E1833"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r w:rsidRPr="002A2815">
        <w:rPr>
          <w:sz w:val="28"/>
          <w:szCs w:val="28"/>
        </w:rPr>
        <w:t>Питання розвитку фінансової інклюзії в Україні. Частина перша (2022) ЄМА.UA. URL: https://www.ema.com.ua/news/chastina-persha-digital-financial-inclusion-ukrainian-agenda/.</w:t>
      </w:r>
    </w:p>
    <w:p w14:paraId="2C9176ED" w14:textId="579E607C"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r w:rsidRPr="002A2815">
        <w:rPr>
          <w:sz w:val="28"/>
          <w:szCs w:val="28"/>
        </w:rPr>
        <w:t xml:space="preserve">Положення про відкритий банкінг в Україні, затверджене Постановою Правління Національного банку України від 25 липня 2025 року № 80. URL: https://zakon.rada.gov.ua/laws/ </w:t>
      </w:r>
      <w:proofErr w:type="spellStart"/>
      <w:r w:rsidRPr="002A2815">
        <w:rPr>
          <w:sz w:val="28"/>
          <w:szCs w:val="28"/>
        </w:rPr>
        <w:t>show</w:t>
      </w:r>
      <w:proofErr w:type="spellEnd"/>
      <w:r w:rsidRPr="002A2815">
        <w:rPr>
          <w:sz w:val="28"/>
          <w:szCs w:val="28"/>
        </w:rPr>
        <w:t xml:space="preserve">/v0080500-25#Text </w:t>
      </w:r>
    </w:p>
    <w:p w14:paraId="638C2DA0" w14:textId="54ABBCFA"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r w:rsidRPr="002A2815">
        <w:rPr>
          <w:sz w:val="28"/>
          <w:szCs w:val="28"/>
        </w:rPr>
        <w:t xml:space="preserve">Посилюється рівень інформаційної безпеки та </w:t>
      </w:r>
      <w:proofErr w:type="spellStart"/>
      <w:r w:rsidRPr="002A2815">
        <w:rPr>
          <w:sz w:val="28"/>
          <w:szCs w:val="28"/>
        </w:rPr>
        <w:t>кіберзахисту</w:t>
      </w:r>
      <w:proofErr w:type="spellEnd"/>
      <w:r w:rsidRPr="002A2815">
        <w:rPr>
          <w:sz w:val="28"/>
          <w:szCs w:val="28"/>
        </w:rPr>
        <w:t xml:space="preserve"> надавачів фінансових послуг</w:t>
      </w:r>
      <w:r w:rsidR="002A2815" w:rsidRPr="002A2815">
        <w:rPr>
          <w:sz w:val="28"/>
          <w:szCs w:val="28"/>
        </w:rPr>
        <w:t>.</w:t>
      </w:r>
      <w:r w:rsidRPr="002A2815">
        <w:rPr>
          <w:sz w:val="28"/>
          <w:szCs w:val="28"/>
        </w:rPr>
        <w:t xml:space="preserve"> Національний банк України : </w:t>
      </w:r>
      <w:proofErr w:type="spellStart"/>
      <w:r w:rsidRPr="002A2815">
        <w:rPr>
          <w:sz w:val="28"/>
          <w:szCs w:val="28"/>
        </w:rPr>
        <w:t>офіц</w:t>
      </w:r>
      <w:proofErr w:type="spellEnd"/>
      <w:r w:rsidRPr="002A2815">
        <w:rPr>
          <w:sz w:val="28"/>
          <w:szCs w:val="28"/>
        </w:rPr>
        <w:t xml:space="preserve">. сайт. 12.12.2025. URL: https://bank.gov.ua/ua/news/all/posilyuyetsya-riven-informatsiynoyi-bezpeki-ta-kiberzahistu-nadavachiv-finansovih-poslug </w:t>
      </w:r>
    </w:p>
    <w:p w14:paraId="5595ACDA" w14:textId="66BC2B4A" w:rsidR="002A2815" w:rsidRPr="002A2815" w:rsidRDefault="002A2815" w:rsidP="002A2815">
      <w:pPr>
        <w:pStyle w:val="a4"/>
        <w:numPr>
          <w:ilvl w:val="0"/>
          <w:numId w:val="41"/>
        </w:numPr>
        <w:tabs>
          <w:tab w:val="left" w:pos="851"/>
          <w:tab w:val="left" w:pos="1134"/>
        </w:tabs>
        <w:spacing w:line="360" w:lineRule="auto"/>
        <w:ind w:left="0" w:right="-1" w:firstLine="709"/>
        <w:rPr>
          <w:sz w:val="28"/>
          <w:szCs w:val="28"/>
        </w:rPr>
      </w:pPr>
      <w:proofErr w:type="spellStart"/>
      <w:r w:rsidRPr="002A2815">
        <w:rPr>
          <w:sz w:val="28"/>
          <w:szCs w:val="28"/>
        </w:rPr>
        <w:t>Прасолова</w:t>
      </w:r>
      <w:proofErr w:type="spellEnd"/>
      <w:r w:rsidRPr="002A2815">
        <w:rPr>
          <w:sz w:val="28"/>
          <w:szCs w:val="28"/>
        </w:rPr>
        <w:t xml:space="preserve"> С.П., </w:t>
      </w:r>
      <w:proofErr w:type="spellStart"/>
      <w:r w:rsidRPr="002A2815">
        <w:rPr>
          <w:sz w:val="28"/>
          <w:szCs w:val="28"/>
        </w:rPr>
        <w:t>Яріш</w:t>
      </w:r>
      <w:proofErr w:type="spellEnd"/>
      <w:r w:rsidRPr="002A2815">
        <w:rPr>
          <w:sz w:val="28"/>
          <w:szCs w:val="28"/>
        </w:rPr>
        <w:t xml:space="preserve"> О.В. Теоретико-прикладний аспект забезпечення фінансової стабільності банківської системи України на основі ефективного функціонування трансмісійного механізму. Науковий вісник Полтавського університету економіки і торгівлі. Серія «Економічні науки», 2023. Випуск 3 (109). URL: http://puet.poltava.ua/index.php/economics/issue/archive </w:t>
      </w:r>
    </w:p>
    <w:p w14:paraId="6A1500BB" w14:textId="3901BE30" w:rsidR="002A2815" w:rsidRPr="002A2815" w:rsidRDefault="002A2815" w:rsidP="002A2815">
      <w:pPr>
        <w:pStyle w:val="a4"/>
        <w:numPr>
          <w:ilvl w:val="0"/>
          <w:numId w:val="41"/>
        </w:numPr>
        <w:tabs>
          <w:tab w:val="left" w:pos="851"/>
          <w:tab w:val="left" w:pos="1134"/>
        </w:tabs>
        <w:spacing w:line="360" w:lineRule="auto"/>
        <w:ind w:left="0" w:right="-1" w:firstLine="709"/>
        <w:rPr>
          <w:sz w:val="28"/>
          <w:szCs w:val="28"/>
        </w:rPr>
      </w:pPr>
      <w:proofErr w:type="spellStart"/>
      <w:r w:rsidRPr="002A2815">
        <w:rPr>
          <w:sz w:val="28"/>
          <w:szCs w:val="28"/>
        </w:rPr>
        <w:t>Прасолова</w:t>
      </w:r>
      <w:proofErr w:type="spellEnd"/>
      <w:r w:rsidRPr="002A2815">
        <w:rPr>
          <w:sz w:val="28"/>
          <w:szCs w:val="28"/>
        </w:rPr>
        <w:t xml:space="preserve"> С.П., </w:t>
      </w:r>
      <w:proofErr w:type="spellStart"/>
      <w:r w:rsidRPr="002A2815">
        <w:rPr>
          <w:sz w:val="28"/>
          <w:szCs w:val="28"/>
        </w:rPr>
        <w:t>Яріш</w:t>
      </w:r>
      <w:proofErr w:type="spellEnd"/>
      <w:r w:rsidRPr="002A2815">
        <w:rPr>
          <w:sz w:val="28"/>
          <w:szCs w:val="28"/>
        </w:rPr>
        <w:t xml:space="preserve"> О.В, </w:t>
      </w:r>
      <w:proofErr w:type="spellStart"/>
      <w:r w:rsidRPr="002A2815">
        <w:rPr>
          <w:sz w:val="28"/>
          <w:szCs w:val="28"/>
        </w:rPr>
        <w:t>Омельяненко</w:t>
      </w:r>
      <w:proofErr w:type="spellEnd"/>
      <w:r w:rsidRPr="002A2815">
        <w:rPr>
          <w:sz w:val="28"/>
          <w:szCs w:val="28"/>
        </w:rPr>
        <w:t xml:space="preserve"> В.Ю. Фінансовий потенціал банківської системи України як чинник розвитку підприємницьких екосистем. </w:t>
      </w:r>
      <w:r w:rsidRPr="002A2815">
        <w:rPr>
          <w:sz w:val="28"/>
          <w:szCs w:val="28"/>
        </w:rPr>
        <w:lastRenderedPageBreak/>
        <w:t xml:space="preserve">Економіка та суспільство. 2025. № 75. URL: https://economyandsociety.in.ua/index.php/journal/article/view/6172 DOI: https://doi.org/10.32782/2524-0072/2025-75-44 </w:t>
      </w:r>
    </w:p>
    <w:p w14:paraId="13BF3090" w14:textId="63DF05E7"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r w:rsidRPr="002A2815">
        <w:rPr>
          <w:sz w:val="28"/>
          <w:szCs w:val="28"/>
        </w:rPr>
        <w:t xml:space="preserve">ПриватБанк : офіційний </w:t>
      </w:r>
      <w:proofErr w:type="spellStart"/>
      <w:r w:rsidRPr="002A2815">
        <w:rPr>
          <w:sz w:val="28"/>
          <w:szCs w:val="28"/>
        </w:rPr>
        <w:t>вебсайт</w:t>
      </w:r>
      <w:proofErr w:type="spellEnd"/>
      <w:r w:rsidRPr="002A2815">
        <w:rPr>
          <w:sz w:val="28"/>
          <w:szCs w:val="28"/>
        </w:rPr>
        <w:t xml:space="preserve">. URL: https://privatbank.ua </w:t>
      </w:r>
    </w:p>
    <w:p w14:paraId="28B6CB32" w14:textId="298E42D8"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r w:rsidRPr="002A2815">
        <w:rPr>
          <w:sz w:val="28"/>
          <w:szCs w:val="28"/>
        </w:rPr>
        <w:t>Про банки і банківську діяльність: Закон України від 20.03.1991 № 872-XII (зі змінами та доповненнями). Відомості Верховної Ради України. URL: https://zakon.rada.gov.ua/laws/card/en/872-12/ed19930719</w:t>
      </w:r>
    </w:p>
    <w:p w14:paraId="079E1090" w14:textId="52547246"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r w:rsidRPr="002A2815">
        <w:rPr>
          <w:sz w:val="28"/>
          <w:szCs w:val="28"/>
        </w:rPr>
        <w:t xml:space="preserve">Про затвердження Змін до деяких нормативно-правових актів Національного банку України : постанова Правління НБУ від 25.02.2025 № v0024500-25 // База даних «Законодавство України» / Верховна Рада України. URL: https://zakon.rada.gov.ua/go/v0024500-25 </w:t>
      </w:r>
    </w:p>
    <w:p w14:paraId="55EE1E28" w14:textId="29A2502E"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r w:rsidRPr="002A2815">
        <w:rPr>
          <w:sz w:val="28"/>
          <w:szCs w:val="28"/>
        </w:rPr>
        <w:t xml:space="preserve">Про платіжні послуги : Закон України від 30.06.2021 № 1591-IX. База даних «Законодавство України». Верховна Рада України. URL: https://zakon.rada.gov.ua/laws/show/1591-20/comp20230201 </w:t>
      </w:r>
    </w:p>
    <w:p w14:paraId="2B07C710" w14:textId="5F8D04EE"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r w:rsidRPr="002A2815">
        <w:rPr>
          <w:sz w:val="28"/>
          <w:szCs w:val="28"/>
        </w:rPr>
        <w:t>Про платіжні послуги на внутрішньому ринку: директива Європейського Парламенту і Ради (ЄС) від 25 листопада 2015 року № 2015/2366. URL: https://eur-lex.europa.eu/legalcontent/EN/TXT/?uri=CELEX%3A02015L</w:t>
      </w:r>
      <w:r w:rsidR="00E2395B">
        <w:rPr>
          <w:sz w:val="28"/>
          <w:szCs w:val="28"/>
        </w:rPr>
        <w:t xml:space="preserve"> </w:t>
      </w:r>
      <w:r w:rsidRPr="002A2815">
        <w:rPr>
          <w:sz w:val="28"/>
          <w:szCs w:val="28"/>
        </w:rPr>
        <w:t xml:space="preserve">2366-20250117 </w:t>
      </w:r>
    </w:p>
    <w:p w14:paraId="646C852E" w14:textId="75E09E83"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proofErr w:type="spellStart"/>
      <w:r w:rsidRPr="002A2815">
        <w:rPr>
          <w:sz w:val="28"/>
          <w:szCs w:val="28"/>
        </w:rPr>
        <w:t>Проєкт</w:t>
      </w:r>
      <w:proofErr w:type="spellEnd"/>
      <w:r w:rsidRPr="002A2815">
        <w:rPr>
          <w:sz w:val="28"/>
          <w:szCs w:val="28"/>
        </w:rPr>
        <w:t xml:space="preserve"> Закону України про внесення змін до деяких законодавчих актів України щодо розвитку фінансової інклюзії в Україні : № 13018-д від 20.03.2025. Верховна Рада України : </w:t>
      </w:r>
      <w:proofErr w:type="spellStart"/>
      <w:r w:rsidRPr="002A2815">
        <w:rPr>
          <w:sz w:val="28"/>
          <w:szCs w:val="28"/>
        </w:rPr>
        <w:t>офіц</w:t>
      </w:r>
      <w:proofErr w:type="spellEnd"/>
      <w:r w:rsidRPr="002A2815">
        <w:rPr>
          <w:sz w:val="28"/>
          <w:szCs w:val="28"/>
        </w:rPr>
        <w:t xml:space="preserve">. </w:t>
      </w:r>
      <w:proofErr w:type="spellStart"/>
      <w:r w:rsidRPr="002A2815">
        <w:rPr>
          <w:sz w:val="28"/>
          <w:szCs w:val="28"/>
        </w:rPr>
        <w:t>вебсайт</w:t>
      </w:r>
      <w:proofErr w:type="spellEnd"/>
      <w:r w:rsidRPr="002A2815">
        <w:rPr>
          <w:sz w:val="28"/>
          <w:szCs w:val="28"/>
        </w:rPr>
        <w:t xml:space="preserve">. URL: </w:t>
      </w:r>
      <w:hyperlink r:id="rId18" w:history="1">
        <w:r w:rsidR="00143906" w:rsidRPr="00E4759B">
          <w:rPr>
            <w:rStyle w:val="a8"/>
            <w:sz w:val="28"/>
            <w:szCs w:val="28"/>
          </w:rPr>
          <w:t>https://itd.rada.gov.ua/</w:t>
        </w:r>
      </w:hyperlink>
      <w:r w:rsidR="00143906">
        <w:rPr>
          <w:sz w:val="28"/>
          <w:szCs w:val="28"/>
        </w:rPr>
        <w:t xml:space="preserve"> </w:t>
      </w:r>
      <w:proofErr w:type="spellStart"/>
      <w:r w:rsidRPr="002A2815">
        <w:rPr>
          <w:sz w:val="28"/>
          <w:szCs w:val="28"/>
        </w:rPr>
        <w:t>billinfo</w:t>
      </w:r>
      <w:proofErr w:type="spellEnd"/>
      <w:r w:rsidRPr="002A2815">
        <w:rPr>
          <w:sz w:val="28"/>
          <w:szCs w:val="28"/>
        </w:rPr>
        <w:t>/</w:t>
      </w:r>
      <w:proofErr w:type="spellStart"/>
      <w:r w:rsidRPr="002A2815">
        <w:rPr>
          <w:sz w:val="28"/>
          <w:szCs w:val="28"/>
        </w:rPr>
        <w:t>Bills</w:t>
      </w:r>
      <w:proofErr w:type="spellEnd"/>
      <w:r w:rsidRPr="002A2815">
        <w:rPr>
          <w:sz w:val="28"/>
          <w:szCs w:val="28"/>
        </w:rPr>
        <w:t>/</w:t>
      </w:r>
      <w:proofErr w:type="spellStart"/>
      <w:r w:rsidRPr="002A2815">
        <w:rPr>
          <w:sz w:val="28"/>
          <w:szCs w:val="28"/>
        </w:rPr>
        <w:t>pubFile</w:t>
      </w:r>
      <w:proofErr w:type="spellEnd"/>
      <w:r w:rsidRPr="002A2815">
        <w:rPr>
          <w:sz w:val="28"/>
          <w:szCs w:val="28"/>
        </w:rPr>
        <w:t xml:space="preserve">/2818596 </w:t>
      </w:r>
    </w:p>
    <w:p w14:paraId="323E23C8" w14:textId="533EA84C"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proofErr w:type="spellStart"/>
      <w:r w:rsidRPr="002A2815">
        <w:rPr>
          <w:sz w:val="28"/>
          <w:szCs w:val="28"/>
        </w:rPr>
        <w:t>Прокредит</w:t>
      </w:r>
      <w:proofErr w:type="spellEnd"/>
      <w:r w:rsidRPr="002A2815">
        <w:rPr>
          <w:sz w:val="28"/>
          <w:szCs w:val="28"/>
        </w:rPr>
        <w:t xml:space="preserve"> Банк : офіційний </w:t>
      </w:r>
      <w:proofErr w:type="spellStart"/>
      <w:r w:rsidRPr="002A2815">
        <w:rPr>
          <w:sz w:val="28"/>
          <w:szCs w:val="28"/>
        </w:rPr>
        <w:t>вебсайт</w:t>
      </w:r>
      <w:proofErr w:type="spellEnd"/>
      <w:r w:rsidRPr="002A2815">
        <w:rPr>
          <w:sz w:val="28"/>
          <w:szCs w:val="28"/>
        </w:rPr>
        <w:t xml:space="preserve">. URL: https://procreditbank.ua </w:t>
      </w:r>
    </w:p>
    <w:p w14:paraId="14EF82FB" w14:textId="3F598312"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r w:rsidRPr="002A2815">
        <w:rPr>
          <w:sz w:val="28"/>
          <w:szCs w:val="28"/>
        </w:rPr>
        <w:t xml:space="preserve">Райффайзен Банк : офіційний </w:t>
      </w:r>
      <w:proofErr w:type="spellStart"/>
      <w:r w:rsidRPr="002A2815">
        <w:rPr>
          <w:sz w:val="28"/>
          <w:szCs w:val="28"/>
        </w:rPr>
        <w:t>вебсайт</w:t>
      </w:r>
      <w:proofErr w:type="spellEnd"/>
      <w:r w:rsidRPr="002A2815">
        <w:rPr>
          <w:sz w:val="28"/>
          <w:szCs w:val="28"/>
        </w:rPr>
        <w:t xml:space="preserve">. URL: https://raiffeisen.ua </w:t>
      </w:r>
    </w:p>
    <w:p w14:paraId="43808A0F" w14:textId="2A46B48E"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proofErr w:type="spellStart"/>
      <w:r w:rsidRPr="002A2815">
        <w:rPr>
          <w:sz w:val="28"/>
          <w:szCs w:val="28"/>
        </w:rPr>
        <w:t>Рисін</w:t>
      </w:r>
      <w:proofErr w:type="spellEnd"/>
      <w:r w:rsidRPr="002A2815">
        <w:rPr>
          <w:sz w:val="28"/>
          <w:szCs w:val="28"/>
        </w:rPr>
        <w:t xml:space="preserve"> В. В., Фінансова стійкість банку: чинники та особливості забезпечення. Ефективна економіка. 2021. № 3. URL:  http://www.economy.nayka .com.ua/</w:t>
      </w:r>
      <w:proofErr w:type="spellStart"/>
      <w:r w:rsidRPr="002A2815">
        <w:rPr>
          <w:sz w:val="28"/>
          <w:szCs w:val="28"/>
        </w:rPr>
        <w:t>pdf</w:t>
      </w:r>
      <w:proofErr w:type="spellEnd"/>
      <w:r w:rsidRPr="002A2815">
        <w:rPr>
          <w:sz w:val="28"/>
          <w:szCs w:val="28"/>
        </w:rPr>
        <w:t>/3_2021/3.pdf</w:t>
      </w:r>
    </w:p>
    <w:p w14:paraId="353D481A" w14:textId="4C09A146"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r w:rsidRPr="002A2815">
        <w:rPr>
          <w:sz w:val="28"/>
          <w:szCs w:val="28"/>
        </w:rPr>
        <w:t xml:space="preserve">Розвиток </w:t>
      </w:r>
      <w:proofErr w:type="spellStart"/>
      <w:r w:rsidRPr="002A2815">
        <w:rPr>
          <w:sz w:val="28"/>
          <w:szCs w:val="28"/>
        </w:rPr>
        <w:t>фінтеху</w:t>
      </w:r>
      <w:proofErr w:type="spellEnd"/>
      <w:r w:rsidRPr="002A2815">
        <w:rPr>
          <w:sz w:val="28"/>
          <w:szCs w:val="28"/>
        </w:rPr>
        <w:t xml:space="preserve"> в Україні. Національний банк України : </w:t>
      </w:r>
      <w:proofErr w:type="spellStart"/>
      <w:r w:rsidRPr="002A2815">
        <w:rPr>
          <w:sz w:val="28"/>
          <w:szCs w:val="28"/>
        </w:rPr>
        <w:t>офіц</w:t>
      </w:r>
      <w:proofErr w:type="spellEnd"/>
      <w:r w:rsidRPr="002A2815">
        <w:rPr>
          <w:sz w:val="28"/>
          <w:szCs w:val="28"/>
        </w:rPr>
        <w:t xml:space="preserve">. сайт. URL: https://bank.gov.ua/ua/about/develop-strategy/fintech2025 </w:t>
      </w:r>
    </w:p>
    <w:p w14:paraId="0B03E172" w14:textId="71E0033B"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r w:rsidRPr="002A2815">
        <w:rPr>
          <w:sz w:val="28"/>
          <w:szCs w:val="28"/>
        </w:rPr>
        <w:t xml:space="preserve">Розширено перелік системно важливих банків URL: </w:t>
      </w:r>
      <w:r w:rsidRPr="002A2815">
        <w:rPr>
          <w:sz w:val="28"/>
          <w:szCs w:val="28"/>
        </w:rPr>
        <w:lastRenderedPageBreak/>
        <w:t xml:space="preserve">https://bank.gov.ua/ua/news/all/rozshireno-perelik-sistemno-vajlivih-bankiv?utm_ </w:t>
      </w:r>
    </w:p>
    <w:p w14:paraId="2EEC7748" w14:textId="4611A842"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r w:rsidRPr="002A2815">
        <w:rPr>
          <w:sz w:val="28"/>
          <w:szCs w:val="28"/>
        </w:rPr>
        <w:t xml:space="preserve">Сенс Банк : офіційний </w:t>
      </w:r>
      <w:proofErr w:type="spellStart"/>
      <w:r w:rsidRPr="002A2815">
        <w:rPr>
          <w:sz w:val="28"/>
          <w:szCs w:val="28"/>
        </w:rPr>
        <w:t>вебсайт</w:t>
      </w:r>
      <w:proofErr w:type="spellEnd"/>
      <w:r w:rsidRPr="002A2815">
        <w:rPr>
          <w:sz w:val="28"/>
          <w:szCs w:val="28"/>
        </w:rPr>
        <w:t xml:space="preserve">. URL: https://sensebank.ua </w:t>
      </w:r>
    </w:p>
    <w:p w14:paraId="40A8C6B8" w14:textId="68157B77"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r w:rsidRPr="002A2815">
        <w:rPr>
          <w:sz w:val="28"/>
          <w:szCs w:val="28"/>
        </w:rPr>
        <w:t xml:space="preserve">Система </w:t>
      </w:r>
      <w:proofErr w:type="spellStart"/>
      <w:r w:rsidRPr="002A2815">
        <w:rPr>
          <w:sz w:val="28"/>
          <w:szCs w:val="28"/>
        </w:rPr>
        <w:t>BankID</w:t>
      </w:r>
      <w:proofErr w:type="spellEnd"/>
      <w:r w:rsidRPr="002A2815">
        <w:rPr>
          <w:sz w:val="28"/>
          <w:szCs w:val="28"/>
        </w:rPr>
        <w:t xml:space="preserve"> НБУ у 2024 році: кількість ідентифікацій за рік зросла більше ніж удвічі // Національний банк України : </w:t>
      </w:r>
      <w:proofErr w:type="spellStart"/>
      <w:r w:rsidRPr="002A2815">
        <w:rPr>
          <w:sz w:val="28"/>
          <w:szCs w:val="28"/>
        </w:rPr>
        <w:t>офіц</w:t>
      </w:r>
      <w:proofErr w:type="spellEnd"/>
      <w:r w:rsidRPr="002A2815">
        <w:rPr>
          <w:sz w:val="28"/>
          <w:szCs w:val="28"/>
        </w:rPr>
        <w:t xml:space="preserve">. сайт. 06.02.2025. URL: https://bank.gov.ua/ua/news/all/sistema-bankid-nbu-u-2024-rotsi-kilkist-identifikatsiy-za-rik-zrosla-bilshe-nij-udvichi </w:t>
      </w:r>
    </w:p>
    <w:p w14:paraId="25DC5836" w14:textId="35A76D53"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proofErr w:type="spellStart"/>
      <w:r w:rsidRPr="002A2815">
        <w:rPr>
          <w:sz w:val="28"/>
          <w:szCs w:val="28"/>
        </w:rPr>
        <w:t>Сітібанк</w:t>
      </w:r>
      <w:proofErr w:type="spellEnd"/>
      <w:r w:rsidRPr="002A2815">
        <w:rPr>
          <w:sz w:val="28"/>
          <w:szCs w:val="28"/>
        </w:rPr>
        <w:t xml:space="preserve"> : офіційний </w:t>
      </w:r>
      <w:proofErr w:type="spellStart"/>
      <w:r w:rsidRPr="002A2815">
        <w:rPr>
          <w:sz w:val="28"/>
          <w:szCs w:val="28"/>
        </w:rPr>
        <w:t>вебсайт</w:t>
      </w:r>
      <w:proofErr w:type="spellEnd"/>
      <w:r w:rsidRPr="002A2815">
        <w:rPr>
          <w:sz w:val="28"/>
          <w:szCs w:val="28"/>
        </w:rPr>
        <w:t xml:space="preserve">. URL: https://www.citibank.ua </w:t>
      </w:r>
    </w:p>
    <w:p w14:paraId="0B526821" w14:textId="640C835F" w:rsidR="002A2815" w:rsidRPr="002A2815" w:rsidRDefault="002A2815" w:rsidP="002A2815">
      <w:pPr>
        <w:pStyle w:val="a4"/>
        <w:numPr>
          <w:ilvl w:val="0"/>
          <w:numId w:val="41"/>
        </w:numPr>
        <w:tabs>
          <w:tab w:val="left" w:pos="851"/>
          <w:tab w:val="left" w:pos="1134"/>
        </w:tabs>
        <w:spacing w:line="360" w:lineRule="auto"/>
        <w:ind w:left="0" w:right="-1" w:firstLine="709"/>
        <w:rPr>
          <w:sz w:val="28"/>
          <w:szCs w:val="28"/>
        </w:rPr>
      </w:pPr>
      <w:r w:rsidRPr="002A2815">
        <w:rPr>
          <w:sz w:val="28"/>
          <w:szCs w:val="28"/>
        </w:rPr>
        <w:t xml:space="preserve">Соколова А.М., </w:t>
      </w:r>
      <w:proofErr w:type="spellStart"/>
      <w:r w:rsidRPr="002A2815">
        <w:rPr>
          <w:sz w:val="28"/>
          <w:szCs w:val="28"/>
        </w:rPr>
        <w:t>Яріш</w:t>
      </w:r>
      <w:proofErr w:type="spellEnd"/>
      <w:r w:rsidRPr="002A2815">
        <w:rPr>
          <w:sz w:val="28"/>
          <w:szCs w:val="28"/>
        </w:rPr>
        <w:t xml:space="preserve"> О.В., Рижков А.В. Вплив цифрових технологій на розвиток фінансового сектору України. Електронний журнал «Ефективна економіка», 2024, № 8. URL: https://nayka.com.ua/index.php/ee/article/view/4482 </w:t>
      </w:r>
    </w:p>
    <w:p w14:paraId="1130E184" w14:textId="227F2107"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r w:rsidRPr="002A2815">
        <w:rPr>
          <w:sz w:val="28"/>
          <w:szCs w:val="28"/>
        </w:rPr>
        <w:t xml:space="preserve">Стратегія розвитку </w:t>
      </w:r>
      <w:proofErr w:type="spellStart"/>
      <w:r w:rsidRPr="002A2815">
        <w:rPr>
          <w:sz w:val="28"/>
          <w:szCs w:val="28"/>
        </w:rPr>
        <w:t>фінтеху</w:t>
      </w:r>
      <w:proofErr w:type="spellEnd"/>
      <w:r w:rsidRPr="002A2815">
        <w:rPr>
          <w:sz w:val="28"/>
          <w:szCs w:val="28"/>
        </w:rPr>
        <w:t xml:space="preserve"> в Україні до 2025 року - курс на сталий розвиток інновацій, </w:t>
      </w:r>
      <w:proofErr w:type="spellStart"/>
      <w:r w:rsidRPr="002A2815">
        <w:rPr>
          <w:sz w:val="28"/>
          <w:szCs w:val="28"/>
        </w:rPr>
        <w:t>кешлес</w:t>
      </w:r>
      <w:proofErr w:type="spellEnd"/>
      <w:r w:rsidRPr="002A2815">
        <w:rPr>
          <w:sz w:val="28"/>
          <w:szCs w:val="28"/>
        </w:rPr>
        <w:t xml:space="preserve"> та фінансову грамотність. Національний банк України : </w:t>
      </w:r>
      <w:proofErr w:type="spellStart"/>
      <w:r w:rsidRPr="002A2815">
        <w:rPr>
          <w:sz w:val="28"/>
          <w:szCs w:val="28"/>
        </w:rPr>
        <w:t>офіц</w:t>
      </w:r>
      <w:proofErr w:type="spellEnd"/>
      <w:r w:rsidRPr="002A2815">
        <w:rPr>
          <w:sz w:val="28"/>
          <w:szCs w:val="28"/>
        </w:rPr>
        <w:t xml:space="preserve">. сайт. 16.07.2020. URL: https://bank.gov.ua/ua/news/all/strategiya-rozvitku-fintehu-v-ukrayini-do-2025-roku--kurs-na-staliy-rozvitok-innovatsiy-keshles-ta-finansovu-gramotnist </w:t>
      </w:r>
    </w:p>
    <w:p w14:paraId="1B484CE3" w14:textId="4E0A86B1"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proofErr w:type="spellStart"/>
      <w:r w:rsidRPr="002A2815">
        <w:rPr>
          <w:sz w:val="28"/>
          <w:szCs w:val="28"/>
        </w:rPr>
        <w:t>Таскомбанк</w:t>
      </w:r>
      <w:proofErr w:type="spellEnd"/>
      <w:r w:rsidRPr="002A2815">
        <w:rPr>
          <w:sz w:val="28"/>
          <w:szCs w:val="28"/>
        </w:rPr>
        <w:t xml:space="preserve"> : офіційний </w:t>
      </w:r>
      <w:proofErr w:type="spellStart"/>
      <w:r w:rsidRPr="002A2815">
        <w:rPr>
          <w:sz w:val="28"/>
          <w:szCs w:val="28"/>
        </w:rPr>
        <w:t>вебсайт</w:t>
      </w:r>
      <w:proofErr w:type="spellEnd"/>
      <w:r w:rsidRPr="002A2815">
        <w:rPr>
          <w:sz w:val="28"/>
          <w:szCs w:val="28"/>
        </w:rPr>
        <w:t xml:space="preserve">. URL: https://tascombank.com </w:t>
      </w:r>
    </w:p>
    <w:p w14:paraId="3FBA6254" w14:textId="329EB904"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r w:rsidRPr="002A2815">
        <w:rPr>
          <w:sz w:val="28"/>
          <w:szCs w:val="28"/>
        </w:rPr>
        <w:t xml:space="preserve">Український каталог </w:t>
      </w:r>
      <w:proofErr w:type="spellStart"/>
      <w:r w:rsidRPr="002A2815">
        <w:rPr>
          <w:sz w:val="28"/>
          <w:szCs w:val="28"/>
        </w:rPr>
        <w:t>фінтех</w:t>
      </w:r>
      <w:proofErr w:type="spellEnd"/>
      <w:r w:rsidRPr="002A2815">
        <w:rPr>
          <w:sz w:val="28"/>
          <w:szCs w:val="28"/>
        </w:rPr>
        <w:t>-компаній 2024. URL: https://fintechua.org/catalog_2024ua</w:t>
      </w:r>
    </w:p>
    <w:p w14:paraId="6C5AFD64" w14:textId="736019BE"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r w:rsidRPr="002A2815">
        <w:rPr>
          <w:sz w:val="28"/>
          <w:szCs w:val="28"/>
        </w:rPr>
        <w:t xml:space="preserve">Український </w:t>
      </w:r>
      <w:proofErr w:type="spellStart"/>
      <w:r w:rsidRPr="002A2815">
        <w:rPr>
          <w:sz w:val="28"/>
          <w:szCs w:val="28"/>
        </w:rPr>
        <w:t>фінтех</w:t>
      </w:r>
      <w:proofErr w:type="spellEnd"/>
      <w:r w:rsidRPr="002A2815">
        <w:rPr>
          <w:sz w:val="28"/>
          <w:szCs w:val="28"/>
        </w:rPr>
        <w:t xml:space="preserve"> каталог 2024.Ukrainian </w:t>
      </w:r>
      <w:proofErr w:type="spellStart"/>
      <w:r w:rsidRPr="002A2815">
        <w:rPr>
          <w:sz w:val="28"/>
          <w:szCs w:val="28"/>
        </w:rPr>
        <w:t>Association</w:t>
      </w:r>
      <w:proofErr w:type="spellEnd"/>
      <w:r w:rsidRPr="002A2815">
        <w:rPr>
          <w:sz w:val="28"/>
          <w:szCs w:val="28"/>
        </w:rPr>
        <w:t xml:space="preserve"> </w:t>
      </w:r>
      <w:proofErr w:type="spellStart"/>
      <w:r w:rsidRPr="002A2815">
        <w:rPr>
          <w:sz w:val="28"/>
          <w:szCs w:val="28"/>
        </w:rPr>
        <w:t>of</w:t>
      </w:r>
      <w:proofErr w:type="spellEnd"/>
      <w:r w:rsidRPr="002A2815">
        <w:rPr>
          <w:sz w:val="28"/>
          <w:szCs w:val="28"/>
        </w:rPr>
        <w:t xml:space="preserve"> </w:t>
      </w:r>
      <w:proofErr w:type="spellStart"/>
      <w:r w:rsidRPr="002A2815">
        <w:rPr>
          <w:sz w:val="28"/>
          <w:szCs w:val="28"/>
        </w:rPr>
        <w:t>FinTech</w:t>
      </w:r>
      <w:proofErr w:type="spellEnd"/>
      <w:r w:rsidRPr="002A2815">
        <w:rPr>
          <w:sz w:val="28"/>
          <w:szCs w:val="28"/>
        </w:rPr>
        <w:t xml:space="preserve"> </w:t>
      </w:r>
      <w:proofErr w:type="spellStart"/>
      <w:r w:rsidRPr="002A2815">
        <w:rPr>
          <w:sz w:val="28"/>
          <w:szCs w:val="28"/>
        </w:rPr>
        <w:t>and</w:t>
      </w:r>
      <w:proofErr w:type="spellEnd"/>
      <w:r w:rsidRPr="002A2815">
        <w:rPr>
          <w:sz w:val="28"/>
          <w:szCs w:val="28"/>
        </w:rPr>
        <w:t xml:space="preserve"> </w:t>
      </w:r>
      <w:proofErr w:type="spellStart"/>
      <w:r w:rsidRPr="002A2815">
        <w:rPr>
          <w:sz w:val="28"/>
          <w:szCs w:val="28"/>
        </w:rPr>
        <w:t>Innovation</w:t>
      </w:r>
      <w:proofErr w:type="spellEnd"/>
      <w:r w:rsidRPr="002A2815">
        <w:rPr>
          <w:sz w:val="28"/>
          <w:szCs w:val="28"/>
        </w:rPr>
        <w:t xml:space="preserve"> </w:t>
      </w:r>
      <w:proofErr w:type="spellStart"/>
      <w:r w:rsidRPr="002A2815">
        <w:rPr>
          <w:sz w:val="28"/>
          <w:szCs w:val="28"/>
        </w:rPr>
        <w:t>Companies</w:t>
      </w:r>
      <w:proofErr w:type="spellEnd"/>
      <w:r w:rsidRPr="002A2815">
        <w:rPr>
          <w:sz w:val="28"/>
          <w:szCs w:val="28"/>
        </w:rPr>
        <w:t xml:space="preserve"> : </w:t>
      </w:r>
      <w:proofErr w:type="spellStart"/>
      <w:r w:rsidRPr="002A2815">
        <w:rPr>
          <w:sz w:val="28"/>
          <w:szCs w:val="28"/>
        </w:rPr>
        <w:t>офіц</w:t>
      </w:r>
      <w:proofErr w:type="spellEnd"/>
      <w:r w:rsidRPr="002A2815">
        <w:rPr>
          <w:sz w:val="28"/>
          <w:szCs w:val="28"/>
        </w:rPr>
        <w:t xml:space="preserve">. сайт. URL: https://fintechua.org/catalog_2024ua </w:t>
      </w:r>
    </w:p>
    <w:p w14:paraId="79B7CD1A" w14:textId="09FB47FB"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r w:rsidRPr="002A2815">
        <w:rPr>
          <w:sz w:val="28"/>
          <w:szCs w:val="28"/>
        </w:rPr>
        <w:t xml:space="preserve">Українці значно активніше користуються безготівковими картковими розрахунками: результати за дев’ять місяців 2025 року. Національний банк України : </w:t>
      </w:r>
      <w:proofErr w:type="spellStart"/>
      <w:r w:rsidRPr="002A2815">
        <w:rPr>
          <w:sz w:val="28"/>
          <w:szCs w:val="28"/>
        </w:rPr>
        <w:t>офіц</w:t>
      </w:r>
      <w:proofErr w:type="spellEnd"/>
      <w:r w:rsidRPr="002A2815">
        <w:rPr>
          <w:sz w:val="28"/>
          <w:szCs w:val="28"/>
        </w:rPr>
        <w:t xml:space="preserve">. сайт. 18.11.2025. URL: https://bank.gov.ua/ua/news/all/ukrayintsi-znachno-aktivnishe-koristuyutsya-bezgotivkovimi-kartkovimi-rozrahunkami-rezultati-za-devyat-misyatsiv-2025-roku </w:t>
      </w:r>
    </w:p>
    <w:p w14:paraId="1B444E51" w14:textId="452DFC2E"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r w:rsidRPr="002A2815">
        <w:rPr>
          <w:sz w:val="28"/>
          <w:szCs w:val="28"/>
        </w:rPr>
        <w:t>Українці значно активніше користуються безготівковими картковими розрахунками: результати за дев’ять місяців 2025 року. URL: https://bank.gov.ua/ua/news/all/ukrayintsi-znachno-aktivnishe-koristuyutsya-bezgotivkovimi-kartkovimi-rozrahunkami-rezultati-za-devyat-misyatsiv-2025-roku</w:t>
      </w:r>
    </w:p>
    <w:p w14:paraId="267D343F" w14:textId="27C97FD6"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proofErr w:type="spellStart"/>
      <w:r w:rsidRPr="002A2815">
        <w:rPr>
          <w:sz w:val="28"/>
          <w:szCs w:val="28"/>
        </w:rPr>
        <w:t>Укргазбанк</w:t>
      </w:r>
      <w:proofErr w:type="spellEnd"/>
      <w:r w:rsidRPr="002A2815">
        <w:rPr>
          <w:sz w:val="28"/>
          <w:szCs w:val="28"/>
        </w:rPr>
        <w:t xml:space="preserve"> : офіційний </w:t>
      </w:r>
      <w:proofErr w:type="spellStart"/>
      <w:r w:rsidRPr="002A2815">
        <w:rPr>
          <w:sz w:val="28"/>
          <w:szCs w:val="28"/>
        </w:rPr>
        <w:t>вебсайт</w:t>
      </w:r>
      <w:proofErr w:type="spellEnd"/>
      <w:r w:rsidRPr="002A2815">
        <w:rPr>
          <w:sz w:val="28"/>
          <w:szCs w:val="28"/>
        </w:rPr>
        <w:t xml:space="preserve">. URL: https://www.ukrgasbank.com </w:t>
      </w:r>
    </w:p>
    <w:p w14:paraId="2C4A1EEB" w14:textId="767E5B37"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proofErr w:type="spellStart"/>
      <w:r w:rsidRPr="002A2815">
        <w:rPr>
          <w:sz w:val="28"/>
          <w:szCs w:val="28"/>
        </w:rPr>
        <w:lastRenderedPageBreak/>
        <w:t>Укрсиббанк</w:t>
      </w:r>
      <w:proofErr w:type="spellEnd"/>
      <w:r w:rsidRPr="002A2815">
        <w:rPr>
          <w:sz w:val="28"/>
          <w:szCs w:val="28"/>
        </w:rPr>
        <w:t xml:space="preserve"> : офіційний </w:t>
      </w:r>
      <w:proofErr w:type="spellStart"/>
      <w:r w:rsidRPr="002A2815">
        <w:rPr>
          <w:sz w:val="28"/>
          <w:szCs w:val="28"/>
        </w:rPr>
        <w:t>вебсайт</w:t>
      </w:r>
      <w:proofErr w:type="spellEnd"/>
      <w:r w:rsidRPr="002A2815">
        <w:rPr>
          <w:sz w:val="28"/>
          <w:szCs w:val="28"/>
        </w:rPr>
        <w:t xml:space="preserve">. URL: https://ukrsibbank.com </w:t>
      </w:r>
    </w:p>
    <w:p w14:paraId="3290E288" w14:textId="26A18CCB"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r w:rsidRPr="002A2815">
        <w:rPr>
          <w:sz w:val="28"/>
          <w:szCs w:val="28"/>
        </w:rPr>
        <w:t xml:space="preserve">Універсал Банк : офіційний </w:t>
      </w:r>
      <w:proofErr w:type="spellStart"/>
      <w:r w:rsidRPr="002A2815">
        <w:rPr>
          <w:sz w:val="28"/>
          <w:szCs w:val="28"/>
        </w:rPr>
        <w:t>вебсайт</w:t>
      </w:r>
      <w:proofErr w:type="spellEnd"/>
      <w:r w:rsidRPr="002A2815">
        <w:rPr>
          <w:sz w:val="28"/>
          <w:szCs w:val="28"/>
        </w:rPr>
        <w:t xml:space="preserve">. URL: https://universalbank.com.ua </w:t>
      </w:r>
    </w:p>
    <w:p w14:paraId="7B4F47FB" w14:textId="59BD5857"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r w:rsidRPr="002A2815">
        <w:rPr>
          <w:sz w:val="28"/>
          <w:szCs w:val="28"/>
        </w:rPr>
        <w:t>Фінансова інклюзія задля економічного зростання: підсумки міжнародного «Форуму з фінансової інклюзії. Нікого за бортом» (2022) Національний банк України. URL: https://bank.gov.ua/ua/news/all/finansova-inklyuziya-zadlya-ekonomichnogo-zrostannya-pidsumkimijnarodnogo-forumu-z-finansovoyi-inklyuziyi-nikogo-za-bortom</w:t>
      </w:r>
    </w:p>
    <w:p w14:paraId="2B895A73" w14:textId="11A45818"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proofErr w:type="spellStart"/>
      <w:r w:rsidRPr="002A2815">
        <w:rPr>
          <w:sz w:val="28"/>
          <w:szCs w:val="28"/>
        </w:rPr>
        <w:t>Шеринг</w:t>
      </w:r>
      <w:proofErr w:type="spellEnd"/>
      <w:r w:rsidRPr="002A2815">
        <w:rPr>
          <w:sz w:val="28"/>
          <w:szCs w:val="28"/>
        </w:rPr>
        <w:t xml:space="preserve"> документів замість </w:t>
      </w:r>
      <w:proofErr w:type="spellStart"/>
      <w:r w:rsidRPr="002A2815">
        <w:rPr>
          <w:sz w:val="28"/>
          <w:szCs w:val="28"/>
        </w:rPr>
        <w:t>сканкопій</w:t>
      </w:r>
      <w:proofErr w:type="spellEnd"/>
      <w:r w:rsidRPr="002A2815">
        <w:rPr>
          <w:sz w:val="28"/>
          <w:szCs w:val="28"/>
        </w:rPr>
        <w:t xml:space="preserve"> і фото: понад 1,8 млн разів українці поділилися документами через Дію в грудні 2024 року. Дія : </w:t>
      </w:r>
      <w:proofErr w:type="spellStart"/>
      <w:r w:rsidRPr="002A2815">
        <w:rPr>
          <w:sz w:val="28"/>
          <w:szCs w:val="28"/>
        </w:rPr>
        <w:t>офіц</w:t>
      </w:r>
      <w:proofErr w:type="spellEnd"/>
      <w:r w:rsidRPr="002A2815">
        <w:rPr>
          <w:sz w:val="28"/>
          <w:szCs w:val="28"/>
        </w:rPr>
        <w:t xml:space="preserve">. сайт. 28.01.2025. URL: https://diia.gov.ua/news/sherynh-dokumentiv-zamist-skankopii-i-foto-ponad-18-mln-raziv-ukraintsi-podilylysia-dokumentamy-cherez-diiu-v-hrudni-2024-roku </w:t>
      </w:r>
    </w:p>
    <w:p w14:paraId="4F5FC7C4" w14:textId="30658774"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proofErr w:type="spellStart"/>
      <w:r w:rsidRPr="002A2815">
        <w:rPr>
          <w:sz w:val="28"/>
          <w:szCs w:val="28"/>
        </w:rPr>
        <w:t>Amidžić</w:t>
      </w:r>
      <w:proofErr w:type="spellEnd"/>
      <w:r w:rsidRPr="002A2815">
        <w:rPr>
          <w:sz w:val="28"/>
          <w:szCs w:val="28"/>
        </w:rPr>
        <w:t xml:space="preserve"> G., </w:t>
      </w:r>
      <w:proofErr w:type="spellStart"/>
      <w:r w:rsidRPr="002A2815">
        <w:rPr>
          <w:sz w:val="28"/>
          <w:szCs w:val="28"/>
        </w:rPr>
        <w:t>Massara</w:t>
      </w:r>
      <w:proofErr w:type="spellEnd"/>
      <w:r w:rsidRPr="002A2815">
        <w:rPr>
          <w:sz w:val="28"/>
          <w:szCs w:val="28"/>
        </w:rPr>
        <w:t xml:space="preserve"> A., </w:t>
      </w:r>
      <w:proofErr w:type="spellStart"/>
      <w:r w:rsidRPr="002A2815">
        <w:rPr>
          <w:sz w:val="28"/>
          <w:szCs w:val="28"/>
        </w:rPr>
        <w:t>Mialou</w:t>
      </w:r>
      <w:proofErr w:type="spellEnd"/>
      <w:r w:rsidRPr="002A2815">
        <w:rPr>
          <w:sz w:val="28"/>
          <w:szCs w:val="28"/>
        </w:rPr>
        <w:t xml:space="preserve"> A. </w:t>
      </w:r>
      <w:proofErr w:type="spellStart"/>
      <w:r w:rsidRPr="002A2815">
        <w:rPr>
          <w:sz w:val="28"/>
          <w:szCs w:val="28"/>
        </w:rPr>
        <w:t>Assessing</w:t>
      </w:r>
      <w:proofErr w:type="spellEnd"/>
      <w:r w:rsidRPr="002A2815">
        <w:rPr>
          <w:sz w:val="28"/>
          <w:szCs w:val="28"/>
        </w:rPr>
        <w:t xml:space="preserve"> </w:t>
      </w:r>
      <w:proofErr w:type="spellStart"/>
      <w:r w:rsidRPr="002A2815">
        <w:rPr>
          <w:sz w:val="28"/>
          <w:szCs w:val="28"/>
        </w:rPr>
        <w:t>Countries</w:t>
      </w:r>
      <w:proofErr w:type="spellEnd"/>
      <w:r w:rsidRPr="002A2815">
        <w:rPr>
          <w:sz w:val="28"/>
          <w:szCs w:val="28"/>
        </w:rPr>
        <w:t xml:space="preserve">' </w:t>
      </w:r>
      <w:proofErr w:type="spellStart"/>
      <w:r w:rsidRPr="002A2815">
        <w:rPr>
          <w:sz w:val="28"/>
          <w:szCs w:val="28"/>
        </w:rPr>
        <w:t>Financial</w:t>
      </w:r>
      <w:proofErr w:type="spellEnd"/>
      <w:r w:rsidRPr="002A2815">
        <w:rPr>
          <w:sz w:val="28"/>
          <w:szCs w:val="28"/>
        </w:rPr>
        <w:t xml:space="preserve"> </w:t>
      </w:r>
      <w:proofErr w:type="spellStart"/>
      <w:r w:rsidRPr="002A2815">
        <w:rPr>
          <w:sz w:val="28"/>
          <w:szCs w:val="28"/>
        </w:rPr>
        <w:t>Inclusion</w:t>
      </w:r>
      <w:proofErr w:type="spellEnd"/>
      <w:r w:rsidRPr="002A2815">
        <w:rPr>
          <w:sz w:val="28"/>
          <w:szCs w:val="28"/>
        </w:rPr>
        <w:t xml:space="preserve"> </w:t>
      </w:r>
      <w:proofErr w:type="spellStart"/>
      <w:r w:rsidRPr="002A2815">
        <w:rPr>
          <w:sz w:val="28"/>
          <w:szCs w:val="28"/>
        </w:rPr>
        <w:t>Standing</w:t>
      </w:r>
      <w:proofErr w:type="spellEnd"/>
      <w:r w:rsidRPr="002A2815">
        <w:rPr>
          <w:sz w:val="28"/>
          <w:szCs w:val="28"/>
        </w:rPr>
        <w:t xml:space="preserve"> – A </w:t>
      </w:r>
      <w:proofErr w:type="spellStart"/>
      <w:r w:rsidRPr="002A2815">
        <w:rPr>
          <w:sz w:val="28"/>
          <w:szCs w:val="28"/>
        </w:rPr>
        <w:t>new</w:t>
      </w:r>
      <w:proofErr w:type="spellEnd"/>
      <w:r w:rsidRPr="002A2815">
        <w:rPr>
          <w:sz w:val="28"/>
          <w:szCs w:val="28"/>
        </w:rPr>
        <w:t xml:space="preserve"> </w:t>
      </w:r>
      <w:proofErr w:type="spellStart"/>
      <w:r w:rsidRPr="002A2815">
        <w:rPr>
          <w:sz w:val="28"/>
          <w:szCs w:val="28"/>
        </w:rPr>
        <w:t>Composite</w:t>
      </w:r>
      <w:proofErr w:type="spellEnd"/>
      <w:r w:rsidRPr="002A2815">
        <w:rPr>
          <w:sz w:val="28"/>
          <w:szCs w:val="28"/>
        </w:rPr>
        <w:t xml:space="preserve"> </w:t>
      </w:r>
      <w:proofErr w:type="spellStart"/>
      <w:r w:rsidRPr="002A2815">
        <w:rPr>
          <w:sz w:val="28"/>
          <w:szCs w:val="28"/>
        </w:rPr>
        <w:t>Index</w:t>
      </w:r>
      <w:proofErr w:type="spellEnd"/>
      <w:r w:rsidRPr="002A2815">
        <w:rPr>
          <w:sz w:val="28"/>
          <w:szCs w:val="28"/>
        </w:rPr>
        <w:t xml:space="preserve">. IMF </w:t>
      </w:r>
      <w:proofErr w:type="spellStart"/>
      <w:r w:rsidRPr="002A2815">
        <w:rPr>
          <w:sz w:val="28"/>
          <w:szCs w:val="28"/>
        </w:rPr>
        <w:t>Working</w:t>
      </w:r>
      <w:proofErr w:type="spellEnd"/>
      <w:r w:rsidRPr="002A2815">
        <w:rPr>
          <w:sz w:val="28"/>
          <w:szCs w:val="28"/>
        </w:rPr>
        <w:t xml:space="preserve"> </w:t>
      </w:r>
      <w:proofErr w:type="spellStart"/>
      <w:r w:rsidRPr="002A2815">
        <w:rPr>
          <w:sz w:val="28"/>
          <w:szCs w:val="28"/>
        </w:rPr>
        <w:t>Paper</w:t>
      </w:r>
      <w:proofErr w:type="spellEnd"/>
      <w:r w:rsidRPr="002A2815">
        <w:rPr>
          <w:sz w:val="28"/>
          <w:szCs w:val="28"/>
        </w:rPr>
        <w:t xml:space="preserve">. WP/14/36. 2014. </w:t>
      </w:r>
      <w:proofErr w:type="spellStart"/>
      <w:r w:rsidRPr="002A2815">
        <w:rPr>
          <w:sz w:val="28"/>
          <w:szCs w:val="28"/>
        </w:rPr>
        <w:t>February</w:t>
      </w:r>
      <w:proofErr w:type="spellEnd"/>
      <w:r w:rsidRPr="002A2815">
        <w:rPr>
          <w:sz w:val="28"/>
          <w:szCs w:val="28"/>
        </w:rPr>
        <w:t>. 31 p. URL: https://www.imf.org/external/pubs/ft/wp/2014/wp1436.pdf</w:t>
      </w:r>
    </w:p>
    <w:p w14:paraId="287F89D0" w14:textId="5DA3CDF7"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proofErr w:type="spellStart"/>
      <w:r w:rsidRPr="002A2815">
        <w:rPr>
          <w:sz w:val="28"/>
          <w:szCs w:val="28"/>
        </w:rPr>
        <w:t>Belfirst</w:t>
      </w:r>
      <w:proofErr w:type="spellEnd"/>
      <w:r w:rsidRPr="002A2815">
        <w:rPr>
          <w:sz w:val="28"/>
          <w:szCs w:val="28"/>
        </w:rPr>
        <w:t xml:space="preserve">. URL:https://www.bibeco.ulb.be/database/moodys_belfirst. </w:t>
      </w:r>
      <w:proofErr w:type="spellStart"/>
      <w:r w:rsidRPr="002A2815">
        <w:rPr>
          <w:sz w:val="28"/>
          <w:szCs w:val="28"/>
        </w:rPr>
        <w:t>htm</w:t>
      </w:r>
      <w:proofErr w:type="spellEnd"/>
    </w:p>
    <w:p w14:paraId="3FD6C1B6" w14:textId="6537B5BB"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proofErr w:type="spellStart"/>
      <w:r w:rsidRPr="002A2815">
        <w:rPr>
          <w:sz w:val="28"/>
          <w:szCs w:val="28"/>
        </w:rPr>
        <w:t>Cashless</w:t>
      </w:r>
      <w:proofErr w:type="spellEnd"/>
      <w:r w:rsidRPr="002A2815">
        <w:rPr>
          <w:sz w:val="28"/>
          <w:szCs w:val="28"/>
        </w:rPr>
        <w:t xml:space="preserve"> </w:t>
      </w:r>
      <w:proofErr w:type="spellStart"/>
      <w:r w:rsidRPr="002A2815">
        <w:rPr>
          <w:sz w:val="28"/>
          <w:szCs w:val="28"/>
        </w:rPr>
        <w:t>Payments</w:t>
      </w:r>
      <w:proofErr w:type="spellEnd"/>
      <w:r w:rsidRPr="002A2815">
        <w:rPr>
          <w:sz w:val="28"/>
          <w:szCs w:val="28"/>
        </w:rPr>
        <w:t xml:space="preserve"> </w:t>
      </w:r>
      <w:proofErr w:type="spellStart"/>
      <w:r w:rsidRPr="002A2815">
        <w:rPr>
          <w:sz w:val="28"/>
          <w:szCs w:val="28"/>
        </w:rPr>
        <w:t>Dominated</w:t>
      </w:r>
      <w:proofErr w:type="spellEnd"/>
      <w:r w:rsidRPr="002A2815">
        <w:rPr>
          <w:sz w:val="28"/>
          <w:szCs w:val="28"/>
        </w:rPr>
        <w:t xml:space="preserve"> </w:t>
      </w:r>
      <w:proofErr w:type="spellStart"/>
      <w:r w:rsidRPr="002A2815">
        <w:rPr>
          <w:sz w:val="28"/>
          <w:szCs w:val="28"/>
        </w:rPr>
        <w:t>Card</w:t>
      </w:r>
      <w:proofErr w:type="spellEnd"/>
      <w:r w:rsidRPr="002A2815">
        <w:rPr>
          <w:sz w:val="28"/>
          <w:szCs w:val="28"/>
        </w:rPr>
        <w:t xml:space="preserve"> </w:t>
      </w:r>
      <w:proofErr w:type="spellStart"/>
      <w:r w:rsidRPr="002A2815">
        <w:rPr>
          <w:sz w:val="28"/>
          <w:szCs w:val="28"/>
        </w:rPr>
        <w:t>Transactions</w:t>
      </w:r>
      <w:proofErr w:type="spellEnd"/>
      <w:r w:rsidRPr="002A2815">
        <w:rPr>
          <w:sz w:val="28"/>
          <w:szCs w:val="28"/>
        </w:rPr>
        <w:t xml:space="preserve"> </w:t>
      </w:r>
      <w:proofErr w:type="spellStart"/>
      <w:r w:rsidRPr="002A2815">
        <w:rPr>
          <w:sz w:val="28"/>
          <w:szCs w:val="28"/>
        </w:rPr>
        <w:t>in</w:t>
      </w:r>
      <w:proofErr w:type="spellEnd"/>
      <w:r w:rsidRPr="002A2815">
        <w:rPr>
          <w:sz w:val="28"/>
          <w:szCs w:val="28"/>
        </w:rPr>
        <w:t xml:space="preserve"> 2024. </w:t>
      </w:r>
      <w:proofErr w:type="spellStart"/>
      <w:r w:rsidRPr="002A2815">
        <w:rPr>
          <w:sz w:val="28"/>
          <w:szCs w:val="28"/>
        </w:rPr>
        <w:t>National</w:t>
      </w:r>
      <w:proofErr w:type="spellEnd"/>
      <w:r w:rsidRPr="002A2815">
        <w:rPr>
          <w:sz w:val="28"/>
          <w:szCs w:val="28"/>
        </w:rPr>
        <w:t xml:space="preserve"> </w:t>
      </w:r>
      <w:proofErr w:type="spellStart"/>
      <w:r w:rsidRPr="002A2815">
        <w:rPr>
          <w:sz w:val="28"/>
          <w:szCs w:val="28"/>
        </w:rPr>
        <w:t>Bank</w:t>
      </w:r>
      <w:proofErr w:type="spellEnd"/>
      <w:r w:rsidRPr="002A2815">
        <w:rPr>
          <w:sz w:val="28"/>
          <w:szCs w:val="28"/>
        </w:rPr>
        <w:t xml:space="preserve"> </w:t>
      </w:r>
      <w:proofErr w:type="spellStart"/>
      <w:r w:rsidRPr="002A2815">
        <w:rPr>
          <w:sz w:val="28"/>
          <w:szCs w:val="28"/>
        </w:rPr>
        <w:t>of</w:t>
      </w:r>
      <w:proofErr w:type="spellEnd"/>
      <w:r w:rsidRPr="002A2815">
        <w:rPr>
          <w:sz w:val="28"/>
          <w:szCs w:val="28"/>
        </w:rPr>
        <w:t xml:space="preserve"> </w:t>
      </w:r>
      <w:proofErr w:type="spellStart"/>
      <w:r w:rsidRPr="002A2815">
        <w:rPr>
          <w:sz w:val="28"/>
          <w:szCs w:val="28"/>
        </w:rPr>
        <w:t>Ukraine</w:t>
      </w:r>
      <w:proofErr w:type="spellEnd"/>
      <w:r w:rsidRPr="002A2815">
        <w:rPr>
          <w:sz w:val="28"/>
          <w:szCs w:val="28"/>
        </w:rPr>
        <w:t xml:space="preserve"> : </w:t>
      </w:r>
      <w:proofErr w:type="spellStart"/>
      <w:r w:rsidRPr="002A2815">
        <w:rPr>
          <w:sz w:val="28"/>
          <w:szCs w:val="28"/>
        </w:rPr>
        <w:t>офіц</w:t>
      </w:r>
      <w:proofErr w:type="spellEnd"/>
      <w:r w:rsidRPr="002A2815">
        <w:rPr>
          <w:sz w:val="28"/>
          <w:szCs w:val="28"/>
        </w:rPr>
        <w:t xml:space="preserve">. сайт. 03.03.2025. URL: https://bank.gov.ua/en/news/all/bezgotivkovi-rozrahunki-u-2024-rotsi-suttyevo-perevajali-sered-operatsiy-z-platijnimi-kartkami </w:t>
      </w:r>
    </w:p>
    <w:p w14:paraId="2CD23218" w14:textId="3B7AC6A8"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proofErr w:type="spellStart"/>
      <w:r w:rsidRPr="002A2815">
        <w:rPr>
          <w:sz w:val="28"/>
          <w:szCs w:val="28"/>
        </w:rPr>
        <w:t>Directive</w:t>
      </w:r>
      <w:proofErr w:type="spellEnd"/>
      <w:r w:rsidRPr="002A2815">
        <w:rPr>
          <w:sz w:val="28"/>
          <w:szCs w:val="28"/>
        </w:rPr>
        <w:t xml:space="preserve"> (EU) 2015/2366 </w:t>
      </w:r>
      <w:proofErr w:type="spellStart"/>
      <w:r w:rsidRPr="002A2815">
        <w:rPr>
          <w:sz w:val="28"/>
          <w:szCs w:val="28"/>
        </w:rPr>
        <w:t>of</w:t>
      </w:r>
      <w:proofErr w:type="spellEnd"/>
      <w:r w:rsidRPr="002A2815">
        <w:rPr>
          <w:sz w:val="28"/>
          <w:szCs w:val="28"/>
        </w:rPr>
        <w:t xml:space="preserve"> </w:t>
      </w:r>
      <w:proofErr w:type="spellStart"/>
      <w:r w:rsidRPr="002A2815">
        <w:rPr>
          <w:sz w:val="28"/>
          <w:szCs w:val="28"/>
        </w:rPr>
        <w:t>the</w:t>
      </w:r>
      <w:proofErr w:type="spellEnd"/>
      <w:r w:rsidRPr="002A2815">
        <w:rPr>
          <w:sz w:val="28"/>
          <w:szCs w:val="28"/>
        </w:rPr>
        <w:t xml:space="preserve"> </w:t>
      </w:r>
      <w:proofErr w:type="spellStart"/>
      <w:r w:rsidRPr="002A2815">
        <w:rPr>
          <w:sz w:val="28"/>
          <w:szCs w:val="28"/>
        </w:rPr>
        <w:t>European</w:t>
      </w:r>
      <w:proofErr w:type="spellEnd"/>
      <w:r w:rsidRPr="002A2815">
        <w:rPr>
          <w:sz w:val="28"/>
          <w:szCs w:val="28"/>
        </w:rPr>
        <w:t xml:space="preserve"> </w:t>
      </w:r>
      <w:proofErr w:type="spellStart"/>
      <w:r w:rsidRPr="002A2815">
        <w:rPr>
          <w:sz w:val="28"/>
          <w:szCs w:val="28"/>
        </w:rPr>
        <w:t>Parliament</w:t>
      </w:r>
      <w:proofErr w:type="spellEnd"/>
      <w:r w:rsidRPr="002A2815">
        <w:rPr>
          <w:sz w:val="28"/>
          <w:szCs w:val="28"/>
        </w:rPr>
        <w:t xml:space="preserve"> </w:t>
      </w:r>
      <w:proofErr w:type="spellStart"/>
      <w:r w:rsidRPr="002A2815">
        <w:rPr>
          <w:sz w:val="28"/>
          <w:szCs w:val="28"/>
        </w:rPr>
        <w:t>and</w:t>
      </w:r>
      <w:proofErr w:type="spellEnd"/>
      <w:r w:rsidRPr="002A2815">
        <w:rPr>
          <w:sz w:val="28"/>
          <w:szCs w:val="28"/>
        </w:rPr>
        <w:t xml:space="preserve"> </w:t>
      </w:r>
      <w:proofErr w:type="spellStart"/>
      <w:r w:rsidRPr="002A2815">
        <w:rPr>
          <w:sz w:val="28"/>
          <w:szCs w:val="28"/>
        </w:rPr>
        <w:t>of</w:t>
      </w:r>
      <w:proofErr w:type="spellEnd"/>
      <w:r w:rsidRPr="002A2815">
        <w:rPr>
          <w:sz w:val="28"/>
          <w:szCs w:val="28"/>
        </w:rPr>
        <w:t xml:space="preserve"> </w:t>
      </w:r>
      <w:proofErr w:type="spellStart"/>
      <w:r w:rsidRPr="002A2815">
        <w:rPr>
          <w:sz w:val="28"/>
          <w:szCs w:val="28"/>
        </w:rPr>
        <w:t>the</w:t>
      </w:r>
      <w:proofErr w:type="spellEnd"/>
      <w:r w:rsidRPr="002A2815">
        <w:rPr>
          <w:sz w:val="28"/>
          <w:szCs w:val="28"/>
        </w:rPr>
        <w:t xml:space="preserve"> </w:t>
      </w:r>
      <w:proofErr w:type="spellStart"/>
      <w:r w:rsidRPr="002A2815">
        <w:rPr>
          <w:sz w:val="28"/>
          <w:szCs w:val="28"/>
        </w:rPr>
        <w:t>Council</w:t>
      </w:r>
      <w:proofErr w:type="spellEnd"/>
      <w:r w:rsidRPr="002A2815">
        <w:rPr>
          <w:sz w:val="28"/>
          <w:szCs w:val="28"/>
        </w:rPr>
        <w:t xml:space="preserve"> </w:t>
      </w:r>
      <w:proofErr w:type="spellStart"/>
      <w:r w:rsidRPr="002A2815">
        <w:rPr>
          <w:sz w:val="28"/>
          <w:szCs w:val="28"/>
        </w:rPr>
        <w:t>of</w:t>
      </w:r>
      <w:proofErr w:type="spellEnd"/>
      <w:r w:rsidRPr="002A2815">
        <w:rPr>
          <w:sz w:val="28"/>
          <w:szCs w:val="28"/>
        </w:rPr>
        <w:t xml:space="preserve"> 25 </w:t>
      </w:r>
      <w:proofErr w:type="spellStart"/>
      <w:r w:rsidRPr="002A2815">
        <w:rPr>
          <w:sz w:val="28"/>
          <w:szCs w:val="28"/>
        </w:rPr>
        <w:t>November</w:t>
      </w:r>
      <w:proofErr w:type="spellEnd"/>
      <w:r w:rsidRPr="002A2815">
        <w:rPr>
          <w:sz w:val="28"/>
          <w:szCs w:val="28"/>
        </w:rPr>
        <w:t xml:space="preserve"> 2015 </w:t>
      </w:r>
      <w:proofErr w:type="spellStart"/>
      <w:r w:rsidRPr="002A2815">
        <w:rPr>
          <w:sz w:val="28"/>
          <w:szCs w:val="28"/>
        </w:rPr>
        <w:t>on</w:t>
      </w:r>
      <w:proofErr w:type="spellEnd"/>
      <w:r w:rsidRPr="002A2815">
        <w:rPr>
          <w:sz w:val="28"/>
          <w:szCs w:val="28"/>
        </w:rPr>
        <w:t xml:space="preserve"> </w:t>
      </w:r>
      <w:proofErr w:type="spellStart"/>
      <w:r w:rsidRPr="002A2815">
        <w:rPr>
          <w:sz w:val="28"/>
          <w:szCs w:val="28"/>
        </w:rPr>
        <w:t>payment</w:t>
      </w:r>
      <w:proofErr w:type="spellEnd"/>
      <w:r w:rsidRPr="002A2815">
        <w:rPr>
          <w:sz w:val="28"/>
          <w:szCs w:val="28"/>
        </w:rPr>
        <w:t xml:space="preserve"> </w:t>
      </w:r>
      <w:proofErr w:type="spellStart"/>
      <w:r w:rsidRPr="002A2815">
        <w:rPr>
          <w:sz w:val="28"/>
          <w:szCs w:val="28"/>
        </w:rPr>
        <w:t>services</w:t>
      </w:r>
      <w:proofErr w:type="spellEnd"/>
      <w:r w:rsidRPr="002A2815">
        <w:rPr>
          <w:sz w:val="28"/>
          <w:szCs w:val="28"/>
        </w:rPr>
        <w:t xml:space="preserve"> </w:t>
      </w:r>
      <w:proofErr w:type="spellStart"/>
      <w:r w:rsidRPr="002A2815">
        <w:rPr>
          <w:sz w:val="28"/>
          <w:szCs w:val="28"/>
        </w:rPr>
        <w:t>in</w:t>
      </w:r>
      <w:proofErr w:type="spellEnd"/>
      <w:r w:rsidRPr="002A2815">
        <w:rPr>
          <w:sz w:val="28"/>
          <w:szCs w:val="28"/>
        </w:rPr>
        <w:t xml:space="preserve"> </w:t>
      </w:r>
      <w:proofErr w:type="spellStart"/>
      <w:r w:rsidRPr="002A2815">
        <w:rPr>
          <w:sz w:val="28"/>
          <w:szCs w:val="28"/>
        </w:rPr>
        <w:t>the</w:t>
      </w:r>
      <w:proofErr w:type="spellEnd"/>
      <w:r w:rsidRPr="002A2815">
        <w:rPr>
          <w:sz w:val="28"/>
          <w:szCs w:val="28"/>
        </w:rPr>
        <w:t xml:space="preserve"> </w:t>
      </w:r>
      <w:proofErr w:type="spellStart"/>
      <w:r w:rsidRPr="002A2815">
        <w:rPr>
          <w:sz w:val="28"/>
          <w:szCs w:val="28"/>
        </w:rPr>
        <w:t>internal</w:t>
      </w:r>
      <w:proofErr w:type="spellEnd"/>
      <w:r w:rsidRPr="002A2815">
        <w:rPr>
          <w:sz w:val="28"/>
          <w:szCs w:val="28"/>
        </w:rPr>
        <w:t xml:space="preserve"> </w:t>
      </w:r>
      <w:proofErr w:type="spellStart"/>
      <w:r w:rsidRPr="002A2815">
        <w:rPr>
          <w:sz w:val="28"/>
          <w:szCs w:val="28"/>
        </w:rPr>
        <w:t>market</w:t>
      </w:r>
      <w:proofErr w:type="spellEnd"/>
      <w:r w:rsidRPr="002A2815">
        <w:rPr>
          <w:sz w:val="28"/>
          <w:szCs w:val="28"/>
        </w:rPr>
        <w:t xml:space="preserve">, </w:t>
      </w:r>
      <w:proofErr w:type="spellStart"/>
      <w:r w:rsidRPr="002A2815">
        <w:rPr>
          <w:sz w:val="28"/>
          <w:szCs w:val="28"/>
        </w:rPr>
        <w:t>amending</w:t>
      </w:r>
      <w:proofErr w:type="spellEnd"/>
      <w:r w:rsidRPr="002A2815">
        <w:rPr>
          <w:sz w:val="28"/>
          <w:szCs w:val="28"/>
        </w:rPr>
        <w:t xml:space="preserve"> </w:t>
      </w:r>
      <w:proofErr w:type="spellStart"/>
      <w:r w:rsidRPr="002A2815">
        <w:rPr>
          <w:sz w:val="28"/>
          <w:szCs w:val="28"/>
        </w:rPr>
        <w:t>Directives</w:t>
      </w:r>
      <w:proofErr w:type="spellEnd"/>
      <w:r w:rsidRPr="002A2815">
        <w:rPr>
          <w:sz w:val="28"/>
          <w:szCs w:val="28"/>
        </w:rPr>
        <w:t xml:space="preserve"> 2002/65/EC, 2009/110/EC </w:t>
      </w:r>
      <w:proofErr w:type="spellStart"/>
      <w:r w:rsidRPr="002A2815">
        <w:rPr>
          <w:sz w:val="28"/>
          <w:szCs w:val="28"/>
        </w:rPr>
        <w:t>and</w:t>
      </w:r>
      <w:proofErr w:type="spellEnd"/>
      <w:r w:rsidRPr="002A2815">
        <w:rPr>
          <w:sz w:val="28"/>
          <w:szCs w:val="28"/>
        </w:rPr>
        <w:t xml:space="preserve"> 2013/36/EU </w:t>
      </w:r>
      <w:proofErr w:type="spellStart"/>
      <w:r w:rsidRPr="002A2815">
        <w:rPr>
          <w:sz w:val="28"/>
          <w:szCs w:val="28"/>
        </w:rPr>
        <w:t>and</w:t>
      </w:r>
      <w:proofErr w:type="spellEnd"/>
      <w:r w:rsidRPr="002A2815">
        <w:rPr>
          <w:sz w:val="28"/>
          <w:szCs w:val="28"/>
        </w:rPr>
        <w:t xml:space="preserve"> </w:t>
      </w:r>
      <w:proofErr w:type="spellStart"/>
      <w:r w:rsidRPr="002A2815">
        <w:rPr>
          <w:sz w:val="28"/>
          <w:szCs w:val="28"/>
        </w:rPr>
        <w:t>Regulation</w:t>
      </w:r>
      <w:proofErr w:type="spellEnd"/>
      <w:r w:rsidRPr="002A2815">
        <w:rPr>
          <w:sz w:val="28"/>
          <w:szCs w:val="28"/>
        </w:rPr>
        <w:t xml:space="preserve"> (EU) </w:t>
      </w:r>
      <w:proofErr w:type="spellStart"/>
      <w:r w:rsidRPr="002A2815">
        <w:rPr>
          <w:sz w:val="28"/>
          <w:szCs w:val="28"/>
        </w:rPr>
        <w:t>No</w:t>
      </w:r>
      <w:proofErr w:type="spellEnd"/>
      <w:r w:rsidRPr="002A2815">
        <w:rPr>
          <w:sz w:val="28"/>
          <w:szCs w:val="28"/>
        </w:rPr>
        <w:t xml:space="preserve"> 1093/2010, </w:t>
      </w:r>
      <w:proofErr w:type="spellStart"/>
      <w:r w:rsidRPr="002A2815">
        <w:rPr>
          <w:sz w:val="28"/>
          <w:szCs w:val="28"/>
        </w:rPr>
        <w:t>and</w:t>
      </w:r>
      <w:proofErr w:type="spellEnd"/>
      <w:r w:rsidRPr="002A2815">
        <w:rPr>
          <w:sz w:val="28"/>
          <w:szCs w:val="28"/>
        </w:rPr>
        <w:t xml:space="preserve"> </w:t>
      </w:r>
      <w:proofErr w:type="spellStart"/>
      <w:r w:rsidRPr="002A2815">
        <w:rPr>
          <w:sz w:val="28"/>
          <w:szCs w:val="28"/>
        </w:rPr>
        <w:t>repealing</w:t>
      </w:r>
      <w:proofErr w:type="spellEnd"/>
      <w:r w:rsidRPr="002A2815">
        <w:rPr>
          <w:sz w:val="28"/>
          <w:szCs w:val="28"/>
        </w:rPr>
        <w:t xml:space="preserve"> </w:t>
      </w:r>
      <w:proofErr w:type="spellStart"/>
      <w:r w:rsidRPr="002A2815">
        <w:rPr>
          <w:sz w:val="28"/>
          <w:szCs w:val="28"/>
        </w:rPr>
        <w:t>Directive</w:t>
      </w:r>
      <w:proofErr w:type="spellEnd"/>
      <w:r w:rsidRPr="002A2815">
        <w:rPr>
          <w:sz w:val="28"/>
          <w:szCs w:val="28"/>
        </w:rPr>
        <w:t xml:space="preserve"> 2007/64/EC. URL: https://eur-lex.europa.eu/eli/dir/2015/2366/oj/eng?utm_source=chatgpt.com</w:t>
      </w:r>
    </w:p>
    <w:p w14:paraId="16D8876E" w14:textId="43D693FD"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proofErr w:type="spellStart"/>
      <w:r w:rsidRPr="002A2815">
        <w:rPr>
          <w:sz w:val="28"/>
          <w:szCs w:val="28"/>
        </w:rPr>
        <w:t>Fame</w:t>
      </w:r>
      <w:proofErr w:type="spellEnd"/>
      <w:r w:rsidRPr="002A2815">
        <w:rPr>
          <w:sz w:val="28"/>
          <w:szCs w:val="28"/>
        </w:rPr>
        <w:t>. URL: https://www.applytosupply.digitalmarketplace.service.gov</w:t>
      </w:r>
      <w:r w:rsidR="00E2395B">
        <w:rPr>
          <w:sz w:val="28"/>
          <w:szCs w:val="28"/>
        </w:rPr>
        <w:t xml:space="preserve"> </w:t>
      </w:r>
      <w:r w:rsidRPr="002A2815">
        <w:rPr>
          <w:sz w:val="28"/>
          <w:szCs w:val="28"/>
        </w:rPr>
        <w:t>.</w:t>
      </w:r>
      <w:proofErr w:type="spellStart"/>
      <w:r w:rsidRPr="002A2815">
        <w:rPr>
          <w:sz w:val="28"/>
          <w:szCs w:val="28"/>
        </w:rPr>
        <w:t>uk</w:t>
      </w:r>
      <w:proofErr w:type="spellEnd"/>
      <w:r w:rsidRPr="002A2815">
        <w:rPr>
          <w:sz w:val="28"/>
          <w:szCs w:val="28"/>
        </w:rPr>
        <w:t>/g-</w:t>
      </w:r>
      <w:proofErr w:type="spellStart"/>
      <w:r w:rsidRPr="002A2815">
        <w:rPr>
          <w:sz w:val="28"/>
          <w:szCs w:val="28"/>
        </w:rPr>
        <w:t>cloud</w:t>
      </w:r>
      <w:proofErr w:type="spellEnd"/>
      <w:r w:rsidRPr="002A2815">
        <w:rPr>
          <w:sz w:val="28"/>
          <w:szCs w:val="28"/>
        </w:rPr>
        <w:t>/</w:t>
      </w:r>
      <w:proofErr w:type="spellStart"/>
      <w:r w:rsidRPr="002A2815">
        <w:rPr>
          <w:sz w:val="28"/>
          <w:szCs w:val="28"/>
        </w:rPr>
        <w:t>services</w:t>
      </w:r>
      <w:proofErr w:type="spellEnd"/>
      <w:r w:rsidRPr="002A2815">
        <w:rPr>
          <w:sz w:val="28"/>
          <w:szCs w:val="28"/>
        </w:rPr>
        <w:t>/761658342676099</w:t>
      </w:r>
    </w:p>
    <w:p w14:paraId="0BD05018" w14:textId="453FE249"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r w:rsidRPr="002A2815">
        <w:rPr>
          <w:sz w:val="28"/>
          <w:szCs w:val="28"/>
        </w:rPr>
        <w:t xml:space="preserve">G20 </w:t>
      </w:r>
      <w:proofErr w:type="spellStart"/>
      <w:r w:rsidRPr="002A2815">
        <w:rPr>
          <w:sz w:val="28"/>
          <w:szCs w:val="28"/>
        </w:rPr>
        <w:t>Financial</w:t>
      </w:r>
      <w:proofErr w:type="spellEnd"/>
      <w:r w:rsidRPr="002A2815">
        <w:rPr>
          <w:sz w:val="28"/>
          <w:szCs w:val="28"/>
        </w:rPr>
        <w:t xml:space="preserve"> </w:t>
      </w:r>
      <w:proofErr w:type="spellStart"/>
      <w:r w:rsidRPr="002A2815">
        <w:rPr>
          <w:sz w:val="28"/>
          <w:szCs w:val="28"/>
        </w:rPr>
        <w:t>Inclusion</w:t>
      </w:r>
      <w:proofErr w:type="spellEnd"/>
      <w:r w:rsidRPr="002A2815">
        <w:rPr>
          <w:sz w:val="28"/>
          <w:szCs w:val="28"/>
        </w:rPr>
        <w:t xml:space="preserve"> </w:t>
      </w:r>
      <w:proofErr w:type="spellStart"/>
      <w:r w:rsidRPr="002A2815">
        <w:rPr>
          <w:sz w:val="28"/>
          <w:szCs w:val="28"/>
        </w:rPr>
        <w:t>Indicators</w:t>
      </w:r>
      <w:proofErr w:type="spellEnd"/>
      <w:r w:rsidRPr="002A2815">
        <w:rPr>
          <w:sz w:val="28"/>
          <w:szCs w:val="28"/>
        </w:rPr>
        <w:t>. URL: https://datatopics.worldbank.org /g20fidata/</w:t>
      </w:r>
    </w:p>
    <w:p w14:paraId="519D66FC" w14:textId="77A720C0"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proofErr w:type="spellStart"/>
      <w:r w:rsidRPr="002A2815">
        <w:rPr>
          <w:sz w:val="28"/>
          <w:szCs w:val="28"/>
        </w:rPr>
        <w:t>Gallego-Losada</w:t>
      </w:r>
      <w:proofErr w:type="spellEnd"/>
      <w:r w:rsidRPr="002A2815">
        <w:rPr>
          <w:sz w:val="28"/>
          <w:szCs w:val="28"/>
        </w:rPr>
        <w:t xml:space="preserve"> M.-J., </w:t>
      </w:r>
      <w:proofErr w:type="spellStart"/>
      <w:r w:rsidRPr="002A2815">
        <w:rPr>
          <w:sz w:val="28"/>
          <w:szCs w:val="28"/>
        </w:rPr>
        <w:t>Montero-Navarro</w:t>
      </w:r>
      <w:proofErr w:type="spellEnd"/>
      <w:r w:rsidRPr="002A2815">
        <w:rPr>
          <w:sz w:val="28"/>
          <w:szCs w:val="28"/>
        </w:rPr>
        <w:t xml:space="preserve"> A., </w:t>
      </w:r>
      <w:proofErr w:type="spellStart"/>
      <w:r w:rsidRPr="002A2815">
        <w:rPr>
          <w:sz w:val="28"/>
          <w:szCs w:val="28"/>
        </w:rPr>
        <w:t>García-Abajo</w:t>
      </w:r>
      <w:proofErr w:type="spellEnd"/>
      <w:r w:rsidRPr="002A2815">
        <w:rPr>
          <w:sz w:val="28"/>
          <w:szCs w:val="28"/>
        </w:rPr>
        <w:t xml:space="preserve"> E., </w:t>
      </w:r>
      <w:proofErr w:type="spellStart"/>
      <w:r w:rsidRPr="002A2815">
        <w:rPr>
          <w:sz w:val="28"/>
          <w:szCs w:val="28"/>
        </w:rPr>
        <w:t>Gallego-Losada</w:t>
      </w:r>
      <w:proofErr w:type="spellEnd"/>
      <w:r w:rsidRPr="002A2815">
        <w:rPr>
          <w:sz w:val="28"/>
          <w:szCs w:val="28"/>
        </w:rPr>
        <w:t xml:space="preserve"> R. </w:t>
      </w:r>
      <w:proofErr w:type="spellStart"/>
      <w:r w:rsidRPr="002A2815">
        <w:rPr>
          <w:sz w:val="28"/>
          <w:szCs w:val="28"/>
        </w:rPr>
        <w:t>Digital</w:t>
      </w:r>
      <w:proofErr w:type="spellEnd"/>
      <w:r w:rsidRPr="002A2815">
        <w:rPr>
          <w:sz w:val="28"/>
          <w:szCs w:val="28"/>
        </w:rPr>
        <w:t xml:space="preserve"> </w:t>
      </w:r>
      <w:proofErr w:type="spellStart"/>
      <w:r w:rsidRPr="002A2815">
        <w:rPr>
          <w:sz w:val="28"/>
          <w:szCs w:val="28"/>
        </w:rPr>
        <w:t>finan-cial</w:t>
      </w:r>
      <w:proofErr w:type="spellEnd"/>
      <w:r w:rsidRPr="002A2815">
        <w:rPr>
          <w:sz w:val="28"/>
          <w:szCs w:val="28"/>
        </w:rPr>
        <w:t xml:space="preserve"> </w:t>
      </w:r>
      <w:proofErr w:type="spellStart"/>
      <w:r w:rsidRPr="002A2815">
        <w:rPr>
          <w:sz w:val="28"/>
          <w:szCs w:val="28"/>
        </w:rPr>
        <w:t>inclusion</w:t>
      </w:r>
      <w:proofErr w:type="spellEnd"/>
      <w:r w:rsidRPr="002A2815">
        <w:rPr>
          <w:sz w:val="28"/>
          <w:szCs w:val="28"/>
        </w:rPr>
        <w:t xml:space="preserve">. </w:t>
      </w:r>
      <w:proofErr w:type="spellStart"/>
      <w:r w:rsidRPr="002A2815">
        <w:rPr>
          <w:sz w:val="28"/>
          <w:szCs w:val="28"/>
        </w:rPr>
        <w:t>Visualizing</w:t>
      </w:r>
      <w:proofErr w:type="spellEnd"/>
      <w:r w:rsidRPr="002A2815">
        <w:rPr>
          <w:sz w:val="28"/>
          <w:szCs w:val="28"/>
        </w:rPr>
        <w:t xml:space="preserve"> </w:t>
      </w:r>
      <w:proofErr w:type="spellStart"/>
      <w:r w:rsidRPr="002A2815">
        <w:rPr>
          <w:sz w:val="28"/>
          <w:szCs w:val="28"/>
        </w:rPr>
        <w:t>the</w:t>
      </w:r>
      <w:proofErr w:type="spellEnd"/>
      <w:r w:rsidRPr="002A2815">
        <w:rPr>
          <w:sz w:val="28"/>
          <w:szCs w:val="28"/>
        </w:rPr>
        <w:t xml:space="preserve"> </w:t>
      </w:r>
      <w:proofErr w:type="spellStart"/>
      <w:r w:rsidRPr="002A2815">
        <w:rPr>
          <w:sz w:val="28"/>
          <w:szCs w:val="28"/>
        </w:rPr>
        <w:t>academic</w:t>
      </w:r>
      <w:proofErr w:type="spellEnd"/>
      <w:r w:rsidRPr="002A2815">
        <w:rPr>
          <w:sz w:val="28"/>
          <w:szCs w:val="28"/>
        </w:rPr>
        <w:t xml:space="preserve"> </w:t>
      </w:r>
      <w:proofErr w:type="spellStart"/>
      <w:r w:rsidRPr="002A2815">
        <w:rPr>
          <w:sz w:val="28"/>
          <w:szCs w:val="28"/>
        </w:rPr>
        <w:t>literature</w:t>
      </w:r>
      <w:proofErr w:type="spellEnd"/>
      <w:r w:rsidRPr="002A2815">
        <w:rPr>
          <w:sz w:val="28"/>
          <w:szCs w:val="28"/>
        </w:rPr>
        <w:t xml:space="preserve">. </w:t>
      </w:r>
      <w:proofErr w:type="spellStart"/>
      <w:r w:rsidRPr="002A2815">
        <w:rPr>
          <w:sz w:val="28"/>
          <w:szCs w:val="28"/>
        </w:rPr>
        <w:t>Research</w:t>
      </w:r>
      <w:proofErr w:type="spellEnd"/>
      <w:r w:rsidRPr="002A2815">
        <w:rPr>
          <w:sz w:val="28"/>
          <w:szCs w:val="28"/>
        </w:rPr>
        <w:t xml:space="preserve">  </w:t>
      </w:r>
      <w:proofErr w:type="spellStart"/>
      <w:r w:rsidRPr="002A2815">
        <w:rPr>
          <w:sz w:val="28"/>
          <w:szCs w:val="28"/>
        </w:rPr>
        <w:lastRenderedPageBreak/>
        <w:t>in</w:t>
      </w:r>
      <w:proofErr w:type="spellEnd"/>
      <w:r w:rsidRPr="002A2815">
        <w:rPr>
          <w:sz w:val="28"/>
          <w:szCs w:val="28"/>
        </w:rPr>
        <w:t xml:space="preserve">  </w:t>
      </w:r>
      <w:proofErr w:type="spellStart"/>
      <w:r w:rsidRPr="002A2815">
        <w:rPr>
          <w:sz w:val="28"/>
          <w:szCs w:val="28"/>
        </w:rPr>
        <w:t>International</w:t>
      </w:r>
      <w:proofErr w:type="spellEnd"/>
      <w:r w:rsidRPr="002A2815">
        <w:rPr>
          <w:sz w:val="28"/>
          <w:szCs w:val="28"/>
        </w:rPr>
        <w:t xml:space="preserve">  </w:t>
      </w:r>
      <w:proofErr w:type="spellStart"/>
      <w:r w:rsidRPr="002A2815">
        <w:rPr>
          <w:sz w:val="28"/>
          <w:szCs w:val="28"/>
        </w:rPr>
        <w:t>Business</w:t>
      </w:r>
      <w:proofErr w:type="spellEnd"/>
      <w:r w:rsidRPr="002A2815">
        <w:rPr>
          <w:sz w:val="28"/>
          <w:szCs w:val="28"/>
        </w:rPr>
        <w:t xml:space="preserve">  </w:t>
      </w:r>
      <w:proofErr w:type="spellStart"/>
      <w:r w:rsidRPr="002A2815">
        <w:rPr>
          <w:sz w:val="28"/>
          <w:szCs w:val="28"/>
        </w:rPr>
        <w:t>and</w:t>
      </w:r>
      <w:proofErr w:type="spellEnd"/>
      <w:r w:rsidRPr="002A2815">
        <w:rPr>
          <w:sz w:val="28"/>
          <w:szCs w:val="28"/>
        </w:rPr>
        <w:t xml:space="preserve">  </w:t>
      </w:r>
      <w:proofErr w:type="spellStart"/>
      <w:r w:rsidRPr="002A2815">
        <w:rPr>
          <w:sz w:val="28"/>
          <w:szCs w:val="28"/>
        </w:rPr>
        <w:t>Finance</w:t>
      </w:r>
      <w:proofErr w:type="spellEnd"/>
      <w:r w:rsidRPr="002A2815">
        <w:rPr>
          <w:sz w:val="28"/>
          <w:szCs w:val="28"/>
        </w:rPr>
        <w:t xml:space="preserve">. 2023.  </w:t>
      </w:r>
      <w:proofErr w:type="spellStart"/>
      <w:r w:rsidRPr="002A2815">
        <w:rPr>
          <w:sz w:val="28"/>
          <w:szCs w:val="28"/>
        </w:rPr>
        <w:t>Vol</w:t>
      </w:r>
      <w:proofErr w:type="spellEnd"/>
      <w:r w:rsidRPr="002A2815">
        <w:rPr>
          <w:sz w:val="28"/>
          <w:szCs w:val="28"/>
        </w:rPr>
        <w:t>.  64.  URL  : https://doi.org/10.1016/j.rib-af.2022.101862.</w:t>
      </w:r>
    </w:p>
    <w:p w14:paraId="1E84A937" w14:textId="01E4601E"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r w:rsidRPr="002A2815">
        <w:rPr>
          <w:sz w:val="28"/>
          <w:szCs w:val="28"/>
        </w:rPr>
        <w:t xml:space="preserve">ING Банк Україна : офіційний </w:t>
      </w:r>
      <w:proofErr w:type="spellStart"/>
      <w:r w:rsidRPr="002A2815">
        <w:rPr>
          <w:sz w:val="28"/>
          <w:szCs w:val="28"/>
        </w:rPr>
        <w:t>вебсайт</w:t>
      </w:r>
      <w:proofErr w:type="spellEnd"/>
      <w:r w:rsidRPr="002A2815">
        <w:rPr>
          <w:sz w:val="28"/>
          <w:szCs w:val="28"/>
        </w:rPr>
        <w:t xml:space="preserve">. URL: https://ing.ua </w:t>
      </w:r>
    </w:p>
    <w:p w14:paraId="625C6A63" w14:textId="21BC7D2D"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proofErr w:type="spellStart"/>
      <w:r w:rsidRPr="002A2815">
        <w:rPr>
          <w:sz w:val="28"/>
          <w:szCs w:val="28"/>
        </w:rPr>
        <w:t>Jong</w:t>
      </w:r>
      <w:proofErr w:type="spellEnd"/>
      <w:r w:rsidRPr="002A2815">
        <w:rPr>
          <w:sz w:val="28"/>
          <w:szCs w:val="28"/>
        </w:rPr>
        <w:t xml:space="preserve"> A., </w:t>
      </w:r>
      <w:proofErr w:type="spellStart"/>
      <w:r w:rsidRPr="002A2815">
        <w:rPr>
          <w:sz w:val="28"/>
          <w:szCs w:val="28"/>
        </w:rPr>
        <w:t>Shahriar</w:t>
      </w:r>
      <w:proofErr w:type="spellEnd"/>
      <w:r w:rsidRPr="002A2815">
        <w:rPr>
          <w:sz w:val="28"/>
          <w:szCs w:val="28"/>
        </w:rPr>
        <w:t xml:space="preserve"> A. Z., </w:t>
      </w:r>
      <w:proofErr w:type="spellStart"/>
      <w:r w:rsidRPr="002A2815">
        <w:rPr>
          <w:sz w:val="28"/>
          <w:szCs w:val="28"/>
        </w:rPr>
        <w:t>Shazia</w:t>
      </w:r>
      <w:proofErr w:type="spellEnd"/>
      <w:r w:rsidRPr="002A2815">
        <w:rPr>
          <w:sz w:val="28"/>
          <w:szCs w:val="28"/>
        </w:rPr>
        <w:t xml:space="preserve"> F. </w:t>
      </w:r>
      <w:proofErr w:type="spellStart"/>
      <w:r w:rsidRPr="002A2815">
        <w:rPr>
          <w:sz w:val="28"/>
          <w:szCs w:val="28"/>
        </w:rPr>
        <w:t>Reach-ing</w:t>
      </w:r>
      <w:proofErr w:type="spellEnd"/>
      <w:r w:rsidRPr="002A2815">
        <w:rPr>
          <w:sz w:val="28"/>
          <w:szCs w:val="28"/>
        </w:rPr>
        <w:t xml:space="preserve"> </w:t>
      </w:r>
      <w:proofErr w:type="spellStart"/>
      <w:r w:rsidRPr="002A2815">
        <w:rPr>
          <w:sz w:val="28"/>
          <w:szCs w:val="28"/>
        </w:rPr>
        <w:t>out</w:t>
      </w:r>
      <w:proofErr w:type="spellEnd"/>
      <w:r w:rsidRPr="002A2815">
        <w:rPr>
          <w:sz w:val="28"/>
          <w:szCs w:val="28"/>
        </w:rPr>
        <w:t xml:space="preserve"> </w:t>
      </w:r>
      <w:proofErr w:type="spellStart"/>
      <w:r w:rsidRPr="002A2815">
        <w:rPr>
          <w:sz w:val="28"/>
          <w:szCs w:val="28"/>
        </w:rPr>
        <w:t>to</w:t>
      </w:r>
      <w:proofErr w:type="spellEnd"/>
      <w:r w:rsidRPr="002A2815">
        <w:rPr>
          <w:sz w:val="28"/>
          <w:szCs w:val="28"/>
        </w:rPr>
        <w:t xml:space="preserve"> </w:t>
      </w:r>
      <w:proofErr w:type="spellStart"/>
      <w:r w:rsidRPr="002A2815">
        <w:rPr>
          <w:sz w:val="28"/>
          <w:szCs w:val="28"/>
        </w:rPr>
        <w:t>the</w:t>
      </w:r>
      <w:proofErr w:type="spellEnd"/>
      <w:r w:rsidRPr="002A2815">
        <w:rPr>
          <w:sz w:val="28"/>
          <w:szCs w:val="28"/>
        </w:rPr>
        <w:t xml:space="preserve"> </w:t>
      </w:r>
      <w:proofErr w:type="spellStart"/>
      <w:r w:rsidRPr="002A2815">
        <w:rPr>
          <w:sz w:val="28"/>
          <w:szCs w:val="28"/>
        </w:rPr>
        <w:t>unbanked</w:t>
      </w:r>
      <w:proofErr w:type="spellEnd"/>
      <w:r w:rsidRPr="002A2815">
        <w:rPr>
          <w:sz w:val="28"/>
          <w:szCs w:val="28"/>
        </w:rPr>
        <w:t xml:space="preserve">: </w:t>
      </w:r>
      <w:proofErr w:type="spellStart"/>
      <w:r w:rsidRPr="002A2815">
        <w:rPr>
          <w:sz w:val="28"/>
          <w:szCs w:val="28"/>
        </w:rPr>
        <w:t>The</w:t>
      </w:r>
      <w:proofErr w:type="spellEnd"/>
      <w:r w:rsidRPr="002A2815">
        <w:rPr>
          <w:sz w:val="28"/>
          <w:szCs w:val="28"/>
        </w:rPr>
        <w:t xml:space="preserve"> </w:t>
      </w:r>
      <w:proofErr w:type="spellStart"/>
      <w:r w:rsidRPr="002A2815">
        <w:rPr>
          <w:sz w:val="28"/>
          <w:szCs w:val="28"/>
        </w:rPr>
        <w:t>role</w:t>
      </w:r>
      <w:proofErr w:type="spellEnd"/>
      <w:r w:rsidRPr="002A2815">
        <w:rPr>
          <w:sz w:val="28"/>
          <w:szCs w:val="28"/>
        </w:rPr>
        <w:t xml:space="preserve"> </w:t>
      </w:r>
      <w:proofErr w:type="spellStart"/>
      <w:r w:rsidRPr="002A2815">
        <w:rPr>
          <w:sz w:val="28"/>
          <w:szCs w:val="28"/>
        </w:rPr>
        <w:t>of</w:t>
      </w:r>
      <w:proofErr w:type="spellEnd"/>
      <w:r w:rsidRPr="002A2815">
        <w:rPr>
          <w:sz w:val="28"/>
          <w:szCs w:val="28"/>
        </w:rPr>
        <w:t xml:space="preserve"> </w:t>
      </w:r>
      <w:proofErr w:type="spellStart"/>
      <w:r w:rsidRPr="002A2815">
        <w:rPr>
          <w:sz w:val="28"/>
          <w:szCs w:val="28"/>
        </w:rPr>
        <w:t>political</w:t>
      </w:r>
      <w:proofErr w:type="spellEnd"/>
      <w:r w:rsidRPr="002A2815">
        <w:rPr>
          <w:sz w:val="28"/>
          <w:szCs w:val="28"/>
        </w:rPr>
        <w:t xml:space="preserve"> </w:t>
      </w:r>
      <w:proofErr w:type="spellStart"/>
      <w:r w:rsidRPr="002A2815">
        <w:rPr>
          <w:sz w:val="28"/>
          <w:szCs w:val="28"/>
        </w:rPr>
        <w:t>ideolo-gy</w:t>
      </w:r>
      <w:proofErr w:type="spellEnd"/>
      <w:r w:rsidRPr="002A2815">
        <w:rPr>
          <w:sz w:val="28"/>
          <w:szCs w:val="28"/>
        </w:rPr>
        <w:t xml:space="preserve">  </w:t>
      </w:r>
      <w:proofErr w:type="spellStart"/>
      <w:r w:rsidRPr="002A2815">
        <w:rPr>
          <w:sz w:val="28"/>
          <w:szCs w:val="28"/>
        </w:rPr>
        <w:t>in</w:t>
      </w:r>
      <w:proofErr w:type="spellEnd"/>
      <w:r w:rsidRPr="002A2815">
        <w:rPr>
          <w:sz w:val="28"/>
          <w:szCs w:val="28"/>
        </w:rPr>
        <w:t xml:space="preserve">  </w:t>
      </w:r>
      <w:proofErr w:type="spellStart"/>
      <w:r w:rsidRPr="002A2815">
        <w:rPr>
          <w:sz w:val="28"/>
          <w:szCs w:val="28"/>
        </w:rPr>
        <w:t>financial</w:t>
      </w:r>
      <w:proofErr w:type="spellEnd"/>
      <w:r w:rsidRPr="002A2815">
        <w:rPr>
          <w:sz w:val="28"/>
          <w:szCs w:val="28"/>
        </w:rPr>
        <w:t xml:space="preserve">  </w:t>
      </w:r>
      <w:proofErr w:type="spellStart"/>
      <w:r w:rsidRPr="002A2815">
        <w:rPr>
          <w:sz w:val="28"/>
          <w:szCs w:val="28"/>
        </w:rPr>
        <w:t>inclusion</w:t>
      </w:r>
      <w:proofErr w:type="spellEnd"/>
      <w:r w:rsidRPr="002A2815">
        <w:rPr>
          <w:sz w:val="28"/>
          <w:szCs w:val="28"/>
        </w:rPr>
        <w:t xml:space="preserve">.  </w:t>
      </w:r>
      <w:proofErr w:type="spellStart"/>
      <w:r w:rsidRPr="002A2815">
        <w:rPr>
          <w:sz w:val="28"/>
          <w:szCs w:val="28"/>
        </w:rPr>
        <w:t>Journal</w:t>
      </w:r>
      <w:proofErr w:type="spellEnd"/>
      <w:r w:rsidRPr="002A2815">
        <w:rPr>
          <w:sz w:val="28"/>
          <w:szCs w:val="28"/>
        </w:rPr>
        <w:t xml:space="preserve">  </w:t>
      </w:r>
      <w:proofErr w:type="spellStart"/>
      <w:r w:rsidRPr="002A2815">
        <w:rPr>
          <w:sz w:val="28"/>
          <w:szCs w:val="28"/>
        </w:rPr>
        <w:t>of</w:t>
      </w:r>
      <w:proofErr w:type="spellEnd"/>
      <w:r w:rsidRPr="002A2815">
        <w:rPr>
          <w:sz w:val="28"/>
          <w:szCs w:val="28"/>
        </w:rPr>
        <w:t xml:space="preserve">  </w:t>
      </w:r>
      <w:proofErr w:type="spellStart"/>
      <w:r w:rsidRPr="002A2815">
        <w:rPr>
          <w:sz w:val="28"/>
          <w:szCs w:val="28"/>
        </w:rPr>
        <w:t>International</w:t>
      </w:r>
      <w:proofErr w:type="spellEnd"/>
      <w:r w:rsidRPr="002A2815">
        <w:rPr>
          <w:sz w:val="28"/>
          <w:szCs w:val="28"/>
        </w:rPr>
        <w:t xml:space="preserve"> Money </w:t>
      </w:r>
      <w:proofErr w:type="spellStart"/>
      <w:r w:rsidRPr="002A2815">
        <w:rPr>
          <w:sz w:val="28"/>
          <w:szCs w:val="28"/>
        </w:rPr>
        <w:t>and</w:t>
      </w:r>
      <w:proofErr w:type="spellEnd"/>
      <w:r w:rsidRPr="002A2815">
        <w:rPr>
          <w:sz w:val="28"/>
          <w:szCs w:val="28"/>
        </w:rPr>
        <w:t xml:space="preserve"> </w:t>
      </w:r>
      <w:proofErr w:type="spellStart"/>
      <w:r w:rsidRPr="002A2815">
        <w:rPr>
          <w:sz w:val="28"/>
          <w:szCs w:val="28"/>
        </w:rPr>
        <w:t>Finance</w:t>
      </w:r>
      <w:proofErr w:type="spellEnd"/>
      <w:r w:rsidRPr="002A2815">
        <w:rPr>
          <w:sz w:val="28"/>
          <w:szCs w:val="28"/>
        </w:rPr>
        <w:t xml:space="preserve">. 2022. </w:t>
      </w:r>
      <w:proofErr w:type="spellStart"/>
      <w:r w:rsidRPr="002A2815">
        <w:rPr>
          <w:sz w:val="28"/>
          <w:szCs w:val="28"/>
        </w:rPr>
        <w:t>Vol</w:t>
      </w:r>
      <w:proofErr w:type="spellEnd"/>
      <w:r w:rsidRPr="002A2815">
        <w:rPr>
          <w:sz w:val="28"/>
          <w:szCs w:val="28"/>
        </w:rPr>
        <w:t>. 126. URL : https://doi.org/10.1016/j.jimonfin.2022.102678</w:t>
      </w:r>
    </w:p>
    <w:p w14:paraId="0E6A35C7" w14:textId="09087D69"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proofErr w:type="spellStart"/>
      <w:r w:rsidRPr="002A2815">
        <w:rPr>
          <w:sz w:val="28"/>
          <w:szCs w:val="28"/>
        </w:rPr>
        <w:t>Kantar</w:t>
      </w:r>
      <w:proofErr w:type="spellEnd"/>
      <w:r w:rsidRPr="002A2815">
        <w:rPr>
          <w:sz w:val="28"/>
          <w:szCs w:val="28"/>
        </w:rPr>
        <w:t xml:space="preserve"> </w:t>
      </w:r>
      <w:proofErr w:type="spellStart"/>
      <w:r w:rsidRPr="002A2815">
        <w:rPr>
          <w:sz w:val="28"/>
          <w:szCs w:val="28"/>
        </w:rPr>
        <w:t>Brand</w:t>
      </w:r>
      <w:proofErr w:type="spellEnd"/>
      <w:r w:rsidRPr="002A2815">
        <w:rPr>
          <w:sz w:val="28"/>
          <w:szCs w:val="28"/>
        </w:rPr>
        <w:t xml:space="preserve"> </w:t>
      </w:r>
      <w:proofErr w:type="spellStart"/>
      <w:r w:rsidRPr="002A2815">
        <w:rPr>
          <w:sz w:val="28"/>
          <w:szCs w:val="28"/>
        </w:rPr>
        <w:t>Inclusion</w:t>
      </w:r>
      <w:proofErr w:type="spellEnd"/>
      <w:r w:rsidRPr="002A2815">
        <w:rPr>
          <w:sz w:val="28"/>
          <w:szCs w:val="28"/>
        </w:rPr>
        <w:t xml:space="preserve"> </w:t>
      </w:r>
      <w:proofErr w:type="spellStart"/>
      <w:r w:rsidRPr="002A2815">
        <w:rPr>
          <w:sz w:val="28"/>
          <w:szCs w:val="28"/>
        </w:rPr>
        <w:t>Index</w:t>
      </w:r>
      <w:proofErr w:type="spellEnd"/>
      <w:r w:rsidRPr="002A2815">
        <w:rPr>
          <w:sz w:val="28"/>
          <w:szCs w:val="28"/>
        </w:rPr>
        <w:t xml:space="preserve">: </w:t>
      </w:r>
      <w:proofErr w:type="spellStart"/>
      <w:r w:rsidRPr="002A2815">
        <w:rPr>
          <w:sz w:val="28"/>
          <w:szCs w:val="28"/>
        </w:rPr>
        <w:t>найінклюзивніші</w:t>
      </w:r>
      <w:proofErr w:type="spellEnd"/>
      <w:r w:rsidRPr="002A2815">
        <w:rPr>
          <w:sz w:val="28"/>
          <w:szCs w:val="28"/>
        </w:rPr>
        <w:t xml:space="preserve"> банки в Україні. URL: https://www.kantar.com/ua/inspiration/brands/inclusive-banks-in-ukraine</w:t>
      </w:r>
    </w:p>
    <w:p w14:paraId="1B9DD6A8" w14:textId="17F2202F"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proofErr w:type="spellStart"/>
      <w:r w:rsidRPr="002A2815">
        <w:rPr>
          <w:sz w:val="28"/>
          <w:szCs w:val="28"/>
        </w:rPr>
        <w:t>Liu</w:t>
      </w:r>
      <w:proofErr w:type="spellEnd"/>
      <w:r w:rsidRPr="002A2815">
        <w:rPr>
          <w:sz w:val="28"/>
          <w:szCs w:val="28"/>
        </w:rPr>
        <w:t xml:space="preserve"> J., </w:t>
      </w:r>
      <w:proofErr w:type="spellStart"/>
      <w:r w:rsidRPr="002A2815">
        <w:rPr>
          <w:sz w:val="28"/>
          <w:szCs w:val="28"/>
        </w:rPr>
        <w:t>Loan</w:t>
      </w:r>
      <w:proofErr w:type="spellEnd"/>
      <w:r w:rsidRPr="002A2815">
        <w:rPr>
          <w:sz w:val="28"/>
          <w:szCs w:val="28"/>
        </w:rPr>
        <w:t xml:space="preserve"> K., </w:t>
      </w:r>
      <w:proofErr w:type="spellStart"/>
      <w:r w:rsidRPr="002A2815">
        <w:rPr>
          <w:sz w:val="28"/>
          <w:szCs w:val="28"/>
        </w:rPr>
        <w:t>Mousa</w:t>
      </w:r>
      <w:proofErr w:type="spellEnd"/>
      <w:r w:rsidRPr="002A2815">
        <w:rPr>
          <w:sz w:val="28"/>
          <w:szCs w:val="28"/>
        </w:rPr>
        <w:t xml:space="preserve"> S., </w:t>
      </w:r>
      <w:proofErr w:type="spellStart"/>
      <w:r w:rsidRPr="002A2815">
        <w:rPr>
          <w:sz w:val="28"/>
          <w:szCs w:val="28"/>
        </w:rPr>
        <w:t>Ali</w:t>
      </w:r>
      <w:proofErr w:type="spellEnd"/>
      <w:r w:rsidRPr="002A2815">
        <w:rPr>
          <w:sz w:val="28"/>
          <w:szCs w:val="28"/>
        </w:rPr>
        <w:t xml:space="preserve"> A., </w:t>
      </w:r>
      <w:proofErr w:type="spellStart"/>
      <w:r w:rsidRPr="002A2815">
        <w:rPr>
          <w:sz w:val="28"/>
          <w:szCs w:val="28"/>
        </w:rPr>
        <w:t>Muda</w:t>
      </w:r>
      <w:proofErr w:type="spellEnd"/>
      <w:r w:rsidRPr="002A2815">
        <w:rPr>
          <w:sz w:val="28"/>
          <w:szCs w:val="28"/>
        </w:rPr>
        <w:t xml:space="preserve"> I., </w:t>
      </w:r>
      <w:proofErr w:type="spellStart"/>
      <w:r w:rsidRPr="002A2815">
        <w:rPr>
          <w:sz w:val="28"/>
          <w:szCs w:val="28"/>
        </w:rPr>
        <w:t>Cong</w:t>
      </w:r>
      <w:proofErr w:type="spellEnd"/>
      <w:r w:rsidRPr="002A2815">
        <w:rPr>
          <w:sz w:val="28"/>
          <w:szCs w:val="28"/>
        </w:rPr>
        <w:t xml:space="preserve"> P.  </w:t>
      </w:r>
      <w:proofErr w:type="spellStart"/>
      <w:r w:rsidRPr="002A2815">
        <w:rPr>
          <w:sz w:val="28"/>
          <w:szCs w:val="28"/>
        </w:rPr>
        <w:t>Sustainability</w:t>
      </w:r>
      <w:proofErr w:type="spellEnd"/>
      <w:r w:rsidRPr="002A2815">
        <w:rPr>
          <w:sz w:val="28"/>
          <w:szCs w:val="28"/>
        </w:rPr>
        <w:t xml:space="preserve">  </w:t>
      </w:r>
      <w:proofErr w:type="spellStart"/>
      <w:r w:rsidRPr="002A2815">
        <w:rPr>
          <w:sz w:val="28"/>
          <w:szCs w:val="28"/>
        </w:rPr>
        <w:t>and</w:t>
      </w:r>
      <w:proofErr w:type="spellEnd"/>
      <w:r w:rsidRPr="002A2815">
        <w:rPr>
          <w:sz w:val="28"/>
          <w:szCs w:val="28"/>
        </w:rPr>
        <w:t xml:space="preserve">  </w:t>
      </w:r>
      <w:proofErr w:type="spellStart"/>
      <w:r w:rsidRPr="002A2815">
        <w:rPr>
          <w:sz w:val="28"/>
          <w:szCs w:val="28"/>
        </w:rPr>
        <w:t>natural</w:t>
      </w:r>
      <w:proofErr w:type="spellEnd"/>
      <w:r w:rsidRPr="002A2815">
        <w:rPr>
          <w:sz w:val="28"/>
          <w:szCs w:val="28"/>
        </w:rPr>
        <w:t xml:space="preserve">  </w:t>
      </w:r>
      <w:proofErr w:type="spellStart"/>
      <w:r w:rsidRPr="002A2815">
        <w:rPr>
          <w:sz w:val="28"/>
          <w:szCs w:val="28"/>
        </w:rPr>
        <w:t>resources</w:t>
      </w:r>
      <w:proofErr w:type="spellEnd"/>
      <w:r w:rsidRPr="002A2815">
        <w:rPr>
          <w:sz w:val="28"/>
          <w:szCs w:val="28"/>
        </w:rPr>
        <w:t xml:space="preserve"> </w:t>
      </w:r>
      <w:proofErr w:type="spellStart"/>
      <w:r w:rsidRPr="002A2815">
        <w:rPr>
          <w:sz w:val="28"/>
          <w:szCs w:val="28"/>
        </w:rPr>
        <w:t>management</w:t>
      </w:r>
      <w:proofErr w:type="spellEnd"/>
      <w:r w:rsidRPr="002A2815">
        <w:rPr>
          <w:sz w:val="28"/>
          <w:szCs w:val="28"/>
        </w:rPr>
        <w:t xml:space="preserve">  </w:t>
      </w:r>
      <w:proofErr w:type="spellStart"/>
      <w:r w:rsidRPr="002A2815">
        <w:rPr>
          <w:sz w:val="28"/>
          <w:szCs w:val="28"/>
        </w:rPr>
        <w:t>in</w:t>
      </w:r>
      <w:proofErr w:type="spellEnd"/>
      <w:r w:rsidRPr="002A2815">
        <w:rPr>
          <w:sz w:val="28"/>
          <w:szCs w:val="28"/>
        </w:rPr>
        <w:t xml:space="preserve">  </w:t>
      </w:r>
      <w:proofErr w:type="spellStart"/>
      <w:r w:rsidRPr="002A2815">
        <w:rPr>
          <w:sz w:val="28"/>
          <w:szCs w:val="28"/>
        </w:rPr>
        <w:t>developed</w:t>
      </w:r>
      <w:proofErr w:type="spellEnd"/>
      <w:r w:rsidRPr="002A2815">
        <w:rPr>
          <w:sz w:val="28"/>
          <w:szCs w:val="28"/>
        </w:rPr>
        <w:t xml:space="preserve">  </w:t>
      </w:r>
      <w:proofErr w:type="spellStart"/>
      <w:r w:rsidRPr="002A2815">
        <w:rPr>
          <w:sz w:val="28"/>
          <w:szCs w:val="28"/>
        </w:rPr>
        <w:t>countries</w:t>
      </w:r>
      <w:proofErr w:type="spellEnd"/>
      <w:r w:rsidRPr="002A2815">
        <w:rPr>
          <w:sz w:val="28"/>
          <w:szCs w:val="28"/>
        </w:rPr>
        <w:t xml:space="preserve">:  </w:t>
      </w:r>
      <w:proofErr w:type="spellStart"/>
      <w:r w:rsidRPr="002A2815">
        <w:rPr>
          <w:sz w:val="28"/>
          <w:szCs w:val="28"/>
        </w:rPr>
        <w:t>The</w:t>
      </w:r>
      <w:proofErr w:type="spellEnd"/>
      <w:r w:rsidRPr="002A2815">
        <w:rPr>
          <w:sz w:val="28"/>
          <w:szCs w:val="28"/>
        </w:rPr>
        <w:t xml:space="preserve">  </w:t>
      </w:r>
      <w:proofErr w:type="spellStart"/>
      <w:r w:rsidRPr="002A2815">
        <w:rPr>
          <w:sz w:val="28"/>
          <w:szCs w:val="28"/>
        </w:rPr>
        <w:t>role</w:t>
      </w:r>
      <w:proofErr w:type="spellEnd"/>
      <w:r w:rsidRPr="002A2815">
        <w:rPr>
          <w:sz w:val="28"/>
          <w:szCs w:val="28"/>
        </w:rPr>
        <w:t xml:space="preserve">  </w:t>
      </w:r>
      <w:proofErr w:type="spellStart"/>
      <w:r w:rsidRPr="002A2815">
        <w:rPr>
          <w:sz w:val="28"/>
          <w:szCs w:val="28"/>
        </w:rPr>
        <w:t>of</w:t>
      </w:r>
      <w:proofErr w:type="spellEnd"/>
      <w:r w:rsidRPr="002A2815">
        <w:rPr>
          <w:sz w:val="28"/>
          <w:szCs w:val="28"/>
        </w:rPr>
        <w:t xml:space="preserve"> </w:t>
      </w:r>
      <w:proofErr w:type="spellStart"/>
      <w:r w:rsidRPr="002A2815">
        <w:rPr>
          <w:sz w:val="28"/>
          <w:szCs w:val="28"/>
        </w:rPr>
        <w:t>financial</w:t>
      </w:r>
      <w:proofErr w:type="spellEnd"/>
      <w:r w:rsidRPr="002A2815">
        <w:rPr>
          <w:sz w:val="28"/>
          <w:szCs w:val="28"/>
        </w:rPr>
        <w:t xml:space="preserve">  </w:t>
      </w:r>
      <w:proofErr w:type="spellStart"/>
      <w:r w:rsidRPr="002A2815">
        <w:rPr>
          <w:sz w:val="28"/>
          <w:szCs w:val="28"/>
        </w:rPr>
        <w:t>inclusion</w:t>
      </w:r>
      <w:proofErr w:type="spellEnd"/>
      <w:r w:rsidRPr="002A2815">
        <w:rPr>
          <w:sz w:val="28"/>
          <w:szCs w:val="28"/>
        </w:rPr>
        <w:t xml:space="preserve">  </w:t>
      </w:r>
      <w:proofErr w:type="spellStart"/>
      <w:r w:rsidRPr="002A2815">
        <w:rPr>
          <w:sz w:val="28"/>
          <w:szCs w:val="28"/>
        </w:rPr>
        <w:t>and</w:t>
      </w:r>
      <w:proofErr w:type="spellEnd"/>
      <w:r w:rsidRPr="002A2815">
        <w:rPr>
          <w:sz w:val="28"/>
          <w:szCs w:val="28"/>
        </w:rPr>
        <w:t xml:space="preserve">  </w:t>
      </w:r>
      <w:proofErr w:type="spellStart"/>
      <w:r w:rsidRPr="002A2815">
        <w:rPr>
          <w:sz w:val="28"/>
          <w:szCs w:val="28"/>
        </w:rPr>
        <w:t>human</w:t>
      </w:r>
      <w:proofErr w:type="spellEnd"/>
      <w:r w:rsidRPr="002A2815">
        <w:rPr>
          <w:sz w:val="28"/>
          <w:szCs w:val="28"/>
        </w:rPr>
        <w:t xml:space="preserve">  </w:t>
      </w:r>
      <w:proofErr w:type="spellStart"/>
      <w:r w:rsidRPr="002A2815">
        <w:rPr>
          <w:sz w:val="28"/>
          <w:szCs w:val="28"/>
        </w:rPr>
        <w:t>development</w:t>
      </w:r>
      <w:proofErr w:type="spellEnd"/>
      <w:r w:rsidRPr="002A2815">
        <w:rPr>
          <w:sz w:val="28"/>
          <w:szCs w:val="28"/>
        </w:rPr>
        <w:t xml:space="preserve">.  </w:t>
      </w:r>
      <w:proofErr w:type="spellStart"/>
      <w:r w:rsidRPr="002A2815">
        <w:rPr>
          <w:sz w:val="28"/>
          <w:szCs w:val="28"/>
        </w:rPr>
        <w:t>Re-sources</w:t>
      </w:r>
      <w:proofErr w:type="spellEnd"/>
      <w:r w:rsidRPr="002A2815">
        <w:rPr>
          <w:sz w:val="28"/>
          <w:szCs w:val="28"/>
        </w:rPr>
        <w:t xml:space="preserve">  </w:t>
      </w:r>
      <w:proofErr w:type="spellStart"/>
      <w:r w:rsidRPr="002A2815">
        <w:rPr>
          <w:sz w:val="28"/>
          <w:szCs w:val="28"/>
        </w:rPr>
        <w:t>Policy</w:t>
      </w:r>
      <w:proofErr w:type="spellEnd"/>
      <w:r w:rsidRPr="002A2815">
        <w:rPr>
          <w:sz w:val="28"/>
          <w:szCs w:val="28"/>
        </w:rPr>
        <w:t xml:space="preserve">.  2023.  </w:t>
      </w:r>
      <w:proofErr w:type="spellStart"/>
      <w:r w:rsidRPr="002A2815">
        <w:rPr>
          <w:sz w:val="28"/>
          <w:szCs w:val="28"/>
        </w:rPr>
        <w:t>Vol</w:t>
      </w:r>
      <w:proofErr w:type="spellEnd"/>
      <w:r w:rsidRPr="002A2815">
        <w:rPr>
          <w:sz w:val="28"/>
          <w:szCs w:val="28"/>
        </w:rPr>
        <w:t>.  80.  URL  : https://doi.org/10.1016/j.resourpol.2022.103143.</w:t>
      </w:r>
    </w:p>
    <w:p w14:paraId="1140A9D3" w14:textId="77F6D4AF"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proofErr w:type="spellStart"/>
      <w:r w:rsidRPr="002A2815">
        <w:rPr>
          <w:sz w:val="28"/>
          <w:szCs w:val="28"/>
        </w:rPr>
        <w:t>Naumenkova</w:t>
      </w:r>
      <w:proofErr w:type="spellEnd"/>
      <w:r w:rsidRPr="002A2815">
        <w:rPr>
          <w:sz w:val="28"/>
          <w:szCs w:val="28"/>
        </w:rPr>
        <w:t xml:space="preserve"> S., </w:t>
      </w:r>
      <w:proofErr w:type="spellStart"/>
      <w:r w:rsidRPr="002A2815">
        <w:rPr>
          <w:sz w:val="28"/>
          <w:szCs w:val="28"/>
        </w:rPr>
        <w:t>Mishchenko</w:t>
      </w:r>
      <w:proofErr w:type="spellEnd"/>
      <w:r w:rsidRPr="002A2815">
        <w:rPr>
          <w:sz w:val="28"/>
          <w:szCs w:val="28"/>
        </w:rPr>
        <w:t xml:space="preserve"> S., </w:t>
      </w:r>
      <w:proofErr w:type="spellStart"/>
      <w:r w:rsidRPr="002A2815">
        <w:rPr>
          <w:sz w:val="28"/>
          <w:szCs w:val="28"/>
        </w:rPr>
        <w:t>Dorofeiev</w:t>
      </w:r>
      <w:proofErr w:type="spellEnd"/>
      <w:r w:rsidRPr="002A2815">
        <w:rPr>
          <w:sz w:val="28"/>
          <w:szCs w:val="28"/>
        </w:rPr>
        <w:t xml:space="preserve"> D. </w:t>
      </w:r>
      <w:proofErr w:type="spellStart"/>
      <w:r w:rsidRPr="002A2815">
        <w:rPr>
          <w:sz w:val="28"/>
          <w:szCs w:val="28"/>
        </w:rPr>
        <w:t>Digital</w:t>
      </w:r>
      <w:proofErr w:type="spellEnd"/>
      <w:r w:rsidRPr="002A2815">
        <w:rPr>
          <w:sz w:val="28"/>
          <w:szCs w:val="28"/>
        </w:rPr>
        <w:t xml:space="preserve"> </w:t>
      </w:r>
      <w:proofErr w:type="spellStart"/>
      <w:r w:rsidRPr="002A2815">
        <w:rPr>
          <w:sz w:val="28"/>
          <w:szCs w:val="28"/>
        </w:rPr>
        <w:t>financial</w:t>
      </w:r>
      <w:proofErr w:type="spellEnd"/>
      <w:r w:rsidRPr="002A2815">
        <w:rPr>
          <w:sz w:val="28"/>
          <w:szCs w:val="28"/>
        </w:rPr>
        <w:t xml:space="preserve"> </w:t>
      </w:r>
      <w:proofErr w:type="spellStart"/>
      <w:r w:rsidRPr="002A2815">
        <w:rPr>
          <w:sz w:val="28"/>
          <w:szCs w:val="28"/>
        </w:rPr>
        <w:t>inclusion</w:t>
      </w:r>
      <w:proofErr w:type="spellEnd"/>
      <w:r w:rsidRPr="002A2815">
        <w:rPr>
          <w:sz w:val="28"/>
          <w:szCs w:val="28"/>
        </w:rPr>
        <w:t xml:space="preserve">: </w:t>
      </w:r>
      <w:proofErr w:type="spellStart"/>
      <w:r w:rsidRPr="002A2815">
        <w:rPr>
          <w:sz w:val="28"/>
          <w:szCs w:val="28"/>
        </w:rPr>
        <w:t>evidence</w:t>
      </w:r>
      <w:proofErr w:type="spellEnd"/>
      <w:r w:rsidRPr="002A2815">
        <w:rPr>
          <w:sz w:val="28"/>
          <w:szCs w:val="28"/>
        </w:rPr>
        <w:t xml:space="preserve"> </w:t>
      </w:r>
      <w:proofErr w:type="spellStart"/>
      <w:r w:rsidRPr="002A2815">
        <w:rPr>
          <w:sz w:val="28"/>
          <w:szCs w:val="28"/>
        </w:rPr>
        <w:t>from</w:t>
      </w:r>
      <w:proofErr w:type="spellEnd"/>
      <w:r w:rsidRPr="002A2815">
        <w:rPr>
          <w:sz w:val="28"/>
          <w:szCs w:val="28"/>
        </w:rPr>
        <w:t xml:space="preserve"> </w:t>
      </w:r>
      <w:proofErr w:type="spellStart"/>
      <w:r w:rsidRPr="002A2815">
        <w:rPr>
          <w:sz w:val="28"/>
          <w:szCs w:val="28"/>
        </w:rPr>
        <w:t>Ukraine</w:t>
      </w:r>
      <w:proofErr w:type="spellEnd"/>
      <w:r w:rsidRPr="002A2815">
        <w:rPr>
          <w:sz w:val="28"/>
          <w:szCs w:val="28"/>
        </w:rPr>
        <w:t xml:space="preserve">. </w:t>
      </w:r>
      <w:proofErr w:type="spellStart"/>
      <w:r w:rsidRPr="002A2815">
        <w:rPr>
          <w:sz w:val="28"/>
          <w:szCs w:val="28"/>
        </w:rPr>
        <w:t>Investment</w:t>
      </w:r>
      <w:proofErr w:type="spellEnd"/>
      <w:r w:rsidRPr="002A2815">
        <w:rPr>
          <w:sz w:val="28"/>
          <w:szCs w:val="28"/>
        </w:rPr>
        <w:t xml:space="preserve"> </w:t>
      </w:r>
      <w:proofErr w:type="spellStart"/>
      <w:r w:rsidRPr="002A2815">
        <w:rPr>
          <w:sz w:val="28"/>
          <w:szCs w:val="28"/>
        </w:rPr>
        <w:t>Management</w:t>
      </w:r>
      <w:proofErr w:type="spellEnd"/>
      <w:r w:rsidRPr="002A2815">
        <w:rPr>
          <w:sz w:val="28"/>
          <w:szCs w:val="28"/>
        </w:rPr>
        <w:t xml:space="preserve"> </w:t>
      </w:r>
      <w:proofErr w:type="spellStart"/>
      <w:r w:rsidRPr="002A2815">
        <w:rPr>
          <w:sz w:val="28"/>
          <w:szCs w:val="28"/>
        </w:rPr>
        <w:t>and</w:t>
      </w:r>
      <w:proofErr w:type="spellEnd"/>
      <w:r w:rsidRPr="002A2815">
        <w:rPr>
          <w:sz w:val="28"/>
          <w:szCs w:val="28"/>
        </w:rPr>
        <w:t xml:space="preserve"> </w:t>
      </w:r>
      <w:proofErr w:type="spellStart"/>
      <w:r w:rsidRPr="002A2815">
        <w:rPr>
          <w:sz w:val="28"/>
          <w:szCs w:val="28"/>
        </w:rPr>
        <w:t>Financial</w:t>
      </w:r>
      <w:proofErr w:type="spellEnd"/>
      <w:r w:rsidRPr="002A2815">
        <w:rPr>
          <w:sz w:val="28"/>
          <w:szCs w:val="28"/>
        </w:rPr>
        <w:t xml:space="preserve"> </w:t>
      </w:r>
      <w:proofErr w:type="spellStart"/>
      <w:r w:rsidRPr="002A2815">
        <w:rPr>
          <w:sz w:val="28"/>
          <w:szCs w:val="28"/>
        </w:rPr>
        <w:t>Innovations</w:t>
      </w:r>
      <w:proofErr w:type="spellEnd"/>
      <w:r w:rsidRPr="002A2815">
        <w:rPr>
          <w:sz w:val="28"/>
          <w:szCs w:val="28"/>
        </w:rPr>
        <w:t>, 2019. 16(3), 194-205. doi:10.21511/imfi.16(3).2019.18</w:t>
      </w:r>
    </w:p>
    <w:p w14:paraId="78BFBF5E" w14:textId="1DC1EAA3"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r w:rsidRPr="002A2815">
        <w:rPr>
          <w:sz w:val="28"/>
          <w:szCs w:val="28"/>
        </w:rPr>
        <w:t xml:space="preserve">ORBIS. URL: https://www.moodys.com/web/en/us/ </w:t>
      </w:r>
      <w:proofErr w:type="spellStart"/>
      <w:r w:rsidRPr="002A2815">
        <w:rPr>
          <w:sz w:val="28"/>
          <w:szCs w:val="28"/>
        </w:rPr>
        <w:t>capabilities</w:t>
      </w:r>
      <w:proofErr w:type="spellEnd"/>
      <w:r w:rsidRPr="002A2815">
        <w:rPr>
          <w:sz w:val="28"/>
          <w:szCs w:val="28"/>
        </w:rPr>
        <w:t>/</w:t>
      </w:r>
      <w:proofErr w:type="spellStart"/>
      <w:r w:rsidRPr="002A2815">
        <w:rPr>
          <w:sz w:val="28"/>
          <w:szCs w:val="28"/>
        </w:rPr>
        <w:t>company-reference-data</w:t>
      </w:r>
      <w:proofErr w:type="spellEnd"/>
      <w:r w:rsidRPr="002A2815">
        <w:rPr>
          <w:sz w:val="28"/>
          <w:szCs w:val="28"/>
        </w:rPr>
        <w:t>/orbis.html</w:t>
      </w:r>
    </w:p>
    <w:p w14:paraId="6F1D706F" w14:textId="5DAC02F4" w:rsidR="000C2F1A" w:rsidRPr="002A2815" w:rsidRDefault="000C2F1A" w:rsidP="002A2815">
      <w:pPr>
        <w:pStyle w:val="a4"/>
        <w:numPr>
          <w:ilvl w:val="0"/>
          <w:numId w:val="41"/>
        </w:numPr>
        <w:tabs>
          <w:tab w:val="left" w:pos="851"/>
          <w:tab w:val="left" w:pos="1134"/>
        </w:tabs>
        <w:spacing w:line="360" w:lineRule="auto"/>
        <w:ind w:left="0" w:right="-1" w:firstLine="709"/>
        <w:rPr>
          <w:sz w:val="28"/>
          <w:szCs w:val="28"/>
        </w:rPr>
      </w:pPr>
      <w:proofErr w:type="spellStart"/>
      <w:r w:rsidRPr="002A2815">
        <w:rPr>
          <w:sz w:val="28"/>
          <w:szCs w:val="28"/>
        </w:rPr>
        <w:t>Prymostka</w:t>
      </w:r>
      <w:proofErr w:type="spellEnd"/>
      <w:r w:rsidRPr="002A2815">
        <w:rPr>
          <w:sz w:val="28"/>
          <w:szCs w:val="28"/>
        </w:rPr>
        <w:t xml:space="preserve"> L.,  </w:t>
      </w:r>
      <w:proofErr w:type="spellStart"/>
      <w:r w:rsidRPr="002A2815">
        <w:rPr>
          <w:sz w:val="28"/>
          <w:szCs w:val="28"/>
        </w:rPr>
        <w:t>Krasnova</w:t>
      </w:r>
      <w:proofErr w:type="spellEnd"/>
      <w:r w:rsidRPr="002A2815">
        <w:rPr>
          <w:sz w:val="28"/>
          <w:szCs w:val="28"/>
        </w:rPr>
        <w:t xml:space="preserve"> І., </w:t>
      </w:r>
      <w:proofErr w:type="spellStart"/>
      <w:r w:rsidRPr="002A2815">
        <w:rPr>
          <w:sz w:val="28"/>
          <w:szCs w:val="28"/>
        </w:rPr>
        <w:t>Prymostka</w:t>
      </w:r>
      <w:proofErr w:type="spellEnd"/>
      <w:r w:rsidRPr="002A2815">
        <w:rPr>
          <w:sz w:val="28"/>
          <w:szCs w:val="28"/>
        </w:rPr>
        <w:t xml:space="preserve"> O., </w:t>
      </w:r>
      <w:proofErr w:type="spellStart"/>
      <w:r w:rsidRPr="002A2815">
        <w:rPr>
          <w:sz w:val="28"/>
          <w:szCs w:val="28"/>
        </w:rPr>
        <w:t>Nikitin</w:t>
      </w:r>
      <w:proofErr w:type="spellEnd"/>
      <w:r w:rsidRPr="002A2815">
        <w:rPr>
          <w:sz w:val="28"/>
          <w:szCs w:val="28"/>
        </w:rPr>
        <w:t xml:space="preserve"> A., </w:t>
      </w:r>
      <w:proofErr w:type="spellStart"/>
      <w:r w:rsidRPr="002A2815">
        <w:rPr>
          <w:sz w:val="28"/>
          <w:szCs w:val="28"/>
        </w:rPr>
        <w:t>Shevaldina</w:t>
      </w:r>
      <w:proofErr w:type="spellEnd"/>
      <w:r w:rsidRPr="002A2815">
        <w:rPr>
          <w:sz w:val="28"/>
          <w:szCs w:val="28"/>
        </w:rPr>
        <w:t xml:space="preserve"> V.. Фінансова інклюзія в Україні: детермінанти та оцінка. </w:t>
      </w:r>
      <w:proofErr w:type="spellStart"/>
      <w:r w:rsidRPr="002A2815">
        <w:rPr>
          <w:sz w:val="28"/>
          <w:szCs w:val="28"/>
        </w:rPr>
        <w:t>Financial</w:t>
      </w:r>
      <w:proofErr w:type="spellEnd"/>
      <w:r w:rsidRPr="002A2815">
        <w:rPr>
          <w:sz w:val="28"/>
          <w:szCs w:val="28"/>
        </w:rPr>
        <w:t xml:space="preserve"> </w:t>
      </w:r>
      <w:proofErr w:type="spellStart"/>
      <w:r w:rsidRPr="002A2815">
        <w:rPr>
          <w:sz w:val="28"/>
          <w:szCs w:val="28"/>
        </w:rPr>
        <w:t>and</w:t>
      </w:r>
      <w:proofErr w:type="spellEnd"/>
      <w:r w:rsidRPr="002A2815">
        <w:rPr>
          <w:sz w:val="28"/>
          <w:szCs w:val="28"/>
        </w:rPr>
        <w:t xml:space="preserve"> </w:t>
      </w:r>
      <w:proofErr w:type="spellStart"/>
      <w:r w:rsidRPr="002A2815">
        <w:rPr>
          <w:sz w:val="28"/>
          <w:szCs w:val="28"/>
        </w:rPr>
        <w:t>Credit</w:t>
      </w:r>
      <w:proofErr w:type="spellEnd"/>
      <w:r w:rsidRPr="002A2815">
        <w:rPr>
          <w:sz w:val="28"/>
          <w:szCs w:val="28"/>
        </w:rPr>
        <w:t xml:space="preserve"> </w:t>
      </w:r>
      <w:proofErr w:type="spellStart"/>
      <w:r w:rsidRPr="002A2815">
        <w:rPr>
          <w:sz w:val="28"/>
          <w:szCs w:val="28"/>
        </w:rPr>
        <w:t>Activity</w:t>
      </w:r>
      <w:proofErr w:type="spellEnd"/>
      <w:r w:rsidRPr="002A2815">
        <w:rPr>
          <w:sz w:val="28"/>
          <w:szCs w:val="28"/>
        </w:rPr>
        <w:t xml:space="preserve"> </w:t>
      </w:r>
      <w:proofErr w:type="spellStart"/>
      <w:r w:rsidRPr="002A2815">
        <w:rPr>
          <w:sz w:val="28"/>
          <w:szCs w:val="28"/>
        </w:rPr>
        <w:t>Problems</w:t>
      </w:r>
      <w:proofErr w:type="spellEnd"/>
      <w:r w:rsidRPr="002A2815">
        <w:rPr>
          <w:sz w:val="28"/>
          <w:szCs w:val="28"/>
        </w:rPr>
        <w:t xml:space="preserve"> </w:t>
      </w:r>
      <w:proofErr w:type="spellStart"/>
      <w:r w:rsidRPr="002A2815">
        <w:rPr>
          <w:sz w:val="28"/>
          <w:szCs w:val="28"/>
        </w:rPr>
        <w:t>of</w:t>
      </w:r>
      <w:proofErr w:type="spellEnd"/>
      <w:r w:rsidRPr="002A2815">
        <w:rPr>
          <w:sz w:val="28"/>
          <w:szCs w:val="28"/>
        </w:rPr>
        <w:t xml:space="preserve"> </w:t>
      </w:r>
      <w:proofErr w:type="spellStart"/>
      <w:r w:rsidRPr="002A2815">
        <w:rPr>
          <w:sz w:val="28"/>
          <w:szCs w:val="28"/>
        </w:rPr>
        <w:t>Theory</w:t>
      </w:r>
      <w:proofErr w:type="spellEnd"/>
      <w:r w:rsidRPr="002A2815">
        <w:rPr>
          <w:sz w:val="28"/>
          <w:szCs w:val="28"/>
        </w:rPr>
        <w:t xml:space="preserve"> </w:t>
      </w:r>
      <w:proofErr w:type="spellStart"/>
      <w:r w:rsidRPr="002A2815">
        <w:rPr>
          <w:sz w:val="28"/>
          <w:szCs w:val="28"/>
        </w:rPr>
        <w:t>and</w:t>
      </w:r>
      <w:proofErr w:type="spellEnd"/>
      <w:r w:rsidRPr="002A2815">
        <w:rPr>
          <w:sz w:val="28"/>
          <w:szCs w:val="28"/>
        </w:rPr>
        <w:t xml:space="preserve"> </w:t>
      </w:r>
      <w:proofErr w:type="spellStart"/>
      <w:r w:rsidRPr="002A2815">
        <w:rPr>
          <w:sz w:val="28"/>
          <w:szCs w:val="28"/>
        </w:rPr>
        <w:t>Practice</w:t>
      </w:r>
      <w:proofErr w:type="spellEnd"/>
      <w:r w:rsidRPr="002A2815">
        <w:rPr>
          <w:sz w:val="28"/>
          <w:szCs w:val="28"/>
        </w:rPr>
        <w:t>, 2021. №2(33), Р. 500–512. https://doi.org/10.18371/fcaptp.v2i33.207218</w:t>
      </w:r>
    </w:p>
    <w:p w14:paraId="1EC420A6" w14:textId="24EE35CD" w:rsidR="002A2815" w:rsidRPr="002A2815" w:rsidRDefault="002A2815" w:rsidP="002A2815">
      <w:pPr>
        <w:pStyle w:val="a4"/>
        <w:numPr>
          <w:ilvl w:val="0"/>
          <w:numId w:val="41"/>
        </w:numPr>
        <w:tabs>
          <w:tab w:val="left" w:pos="851"/>
          <w:tab w:val="left" w:pos="1134"/>
        </w:tabs>
        <w:spacing w:line="360" w:lineRule="auto"/>
        <w:ind w:left="0" w:right="-1" w:firstLine="709"/>
        <w:rPr>
          <w:sz w:val="28"/>
          <w:szCs w:val="28"/>
        </w:rPr>
      </w:pPr>
      <w:r w:rsidRPr="002A2815">
        <w:rPr>
          <w:sz w:val="28"/>
          <w:szCs w:val="28"/>
        </w:rPr>
        <w:t xml:space="preserve">Yarish O., </w:t>
      </w:r>
      <w:proofErr w:type="spellStart"/>
      <w:r w:rsidRPr="002A2815">
        <w:rPr>
          <w:sz w:val="28"/>
          <w:szCs w:val="28"/>
        </w:rPr>
        <w:t>Prasolova</w:t>
      </w:r>
      <w:proofErr w:type="spellEnd"/>
      <w:r w:rsidRPr="002A2815">
        <w:rPr>
          <w:sz w:val="28"/>
          <w:szCs w:val="28"/>
        </w:rPr>
        <w:t xml:space="preserve"> S. </w:t>
      </w:r>
      <w:proofErr w:type="spellStart"/>
      <w:r w:rsidRPr="002A2815">
        <w:rPr>
          <w:sz w:val="28"/>
          <w:szCs w:val="28"/>
        </w:rPr>
        <w:t>Comparative</w:t>
      </w:r>
      <w:proofErr w:type="spellEnd"/>
      <w:r w:rsidRPr="002A2815">
        <w:rPr>
          <w:sz w:val="28"/>
          <w:szCs w:val="28"/>
        </w:rPr>
        <w:t xml:space="preserve"> </w:t>
      </w:r>
      <w:proofErr w:type="spellStart"/>
      <w:r w:rsidRPr="002A2815">
        <w:rPr>
          <w:sz w:val="28"/>
          <w:szCs w:val="28"/>
        </w:rPr>
        <w:t>assessment</w:t>
      </w:r>
      <w:proofErr w:type="spellEnd"/>
      <w:r w:rsidRPr="002A2815">
        <w:rPr>
          <w:sz w:val="28"/>
          <w:szCs w:val="28"/>
        </w:rPr>
        <w:t xml:space="preserve"> </w:t>
      </w:r>
      <w:proofErr w:type="spellStart"/>
      <w:r w:rsidRPr="002A2815">
        <w:rPr>
          <w:sz w:val="28"/>
          <w:szCs w:val="28"/>
        </w:rPr>
        <w:t>of</w:t>
      </w:r>
      <w:proofErr w:type="spellEnd"/>
      <w:r w:rsidRPr="002A2815">
        <w:rPr>
          <w:sz w:val="28"/>
          <w:szCs w:val="28"/>
        </w:rPr>
        <w:t xml:space="preserve"> </w:t>
      </w:r>
      <w:proofErr w:type="spellStart"/>
      <w:r w:rsidRPr="002A2815">
        <w:rPr>
          <w:sz w:val="28"/>
          <w:szCs w:val="28"/>
        </w:rPr>
        <w:t>the</w:t>
      </w:r>
      <w:proofErr w:type="spellEnd"/>
      <w:r w:rsidRPr="002A2815">
        <w:rPr>
          <w:sz w:val="28"/>
          <w:szCs w:val="28"/>
        </w:rPr>
        <w:t xml:space="preserve"> </w:t>
      </w:r>
      <w:proofErr w:type="spellStart"/>
      <w:r w:rsidRPr="002A2815">
        <w:rPr>
          <w:sz w:val="28"/>
          <w:szCs w:val="28"/>
        </w:rPr>
        <w:t>basic</w:t>
      </w:r>
      <w:proofErr w:type="spellEnd"/>
      <w:r w:rsidRPr="002A2815">
        <w:rPr>
          <w:sz w:val="28"/>
          <w:szCs w:val="28"/>
        </w:rPr>
        <w:t xml:space="preserve"> </w:t>
      </w:r>
      <w:proofErr w:type="spellStart"/>
      <w:r w:rsidRPr="002A2815">
        <w:rPr>
          <w:sz w:val="28"/>
          <w:szCs w:val="28"/>
        </w:rPr>
        <w:t>factors</w:t>
      </w:r>
      <w:proofErr w:type="spellEnd"/>
      <w:r w:rsidRPr="002A2815">
        <w:rPr>
          <w:sz w:val="28"/>
          <w:szCs w:val="28"/>
        </w:rPr>
        <w:t xml:space="preserve"> </w:t>
      </w:r>
      <w:proofErr w:type="spellStart"/>
      <w:r w:rsidRPr="002A2815">
        <w:rPr>
          <w:sz w:val="28"/>
          <w:szCs w:val="28"/>
        </w:rPr>
        <w:t>of</w:t>
      </w:r>
      <w:proofErr w:type="spellEnd"/>
      <w:r w:rsidRPr="002A2815">
        <w:rPr>
          <w:sz w:val="28"/>
          <w:szCs w:val="28"/>
        </w:rPr>
        <w:t xml:space="preserve"> </w:t>
      </w:r>
      <w:proofErr w:type="spellStart"/>
      <w:r w:rsidRPr="002A2815">
        <w:rPr>
          <w:sz w:val="28"/>
          <w:szCs w:val="28"/>
        </w:rPr>
        <w:t>financial</w:t>
      </w:r>
      <w:proofErr w:type="spellEnd"/>
      <w:r w:rsidRPr="002A2815">
        <w:rPr>
          <w:sz w:val="28"/>
          <w:szCs w:val="28"/>
        </w:rPr>
        <w:t xml:space="preserve"> </w:t>
      </w:r>
      <w:proofErr w:type="spellStart"/>
      <w:r w:rsidRPr="002A2815">
        <w:rPr>
          <w:sz w:val="28"/>
          <w:szCs w:val="28"/>
        </w:rPr>
        <w:t>and</w:t>
      </w:r>
      <w:proofErr w:type="spellEnd"/>
      <w:r w:rsidRPr="002A2815">
        <w:rPr>
          <w:sz w:val="28"/>
          <w:szCs w:val="28"/>
        </w:rPr>
        <w:t xml:space="preserve"> </w:t>
      </w:r>
      <w:proofErr w:type="spellStart"/>
      <w:r w:rsidRPr="002A2815">
        <w:rPr>
          <w:sz w:val="28"/>
          <w:szCs w:val="28"/>
        </w:rPr>
        <w:t>economic</w:t>
      </w:r>
      <w:proofErr w:type="spellEnd"/>
      <w:r w:rsidRPr="002A2815">
        <w:rPr>
          <w:sz w:val="28"/>
          <w:szCs w:val="28"/>
        </w:rPr>
        <w:t xml:space="preserve"> </w:t>
      </w:r>
      <w:proofErr w:type="spellStart"/>
      <w:r w:rsidRPr="002A2815">
        <w:rPr>
          <w:sz w:val="28"/>
          <w:szCs w:val="28"/>
        </w:rPr>
        <w:t>restoration</w:t>
      </w:r>
      <w:proofErr w:type="spellEnd"/>
      <w:r w:rsidRPr="002A2815">
        <w:rPr>
          <w:sz w:val="28"/>
          <w:szCs w:val="28"/>
        </w:rPr>
        <w:t xml:space="preserve"> </w:t>
      </w:r>
      <w:proofErr w:type="spellStart"/>
      <w:r w:rsidRPr="002A2815">
        <w:rPr>
          <w:sz w:val="28"/>
          <w:szCs w:val="28"/>
        </w:rPr>
        <w:t>of</w:t>
      </w:r>
      <w:proofErr w:type="spellEnd"/>
      <w:r w:rsidRPr="002A2815">
        <w:rPr>
          <w:sz w:val="28"/>
          <w:szCs w:val="28"/>
        </w:rPr>
        <w:t xml:space="preserve"> </w:t>
      </w:r>
      <w:proofErr w:type="spellStart"/>
      <w:r w:rsidRPr="002A2815">
        <w:rPr>
          <w:sz w:val="28"/>
          <w:szCs w:val="28"/>
        </w:rPr>
        <w:t>global</w:t>
      </w:r>
      <w:proofErr w:type="spellEnd"/>
      <w:r w:rsidRPr="002A2815">
        <w:rPr>
          <w:sz w:val="28"/>
          <w:szCs w:val="28"/>
        </w:rPr>
        <w:t xml:space="preserve"> </w:t>
      </w:r>
      <w:proofErr w:type="spellStart"/>
      <w:r w:rsidRPr="002A2815">
        <w:rPr>
          <w:sz w:val="28"/>
          <w:szCs w:val="28"/>
        </w:rPr>
        <w:t>competitiveness</w:t>
      </w:r>
      <w:proofErr w:type="spellEnd"/>
      <w:r w:rsidRPr="002A2815">
        <w:rPr>
          <w:sz w:val="28"/>
          <w:szCs w:val="28"/>
        </w:rPr>
        <w:t xml:space="preserve"> </w:t>
      </w:r>
      <w:proofErr w:type="spellStart"/>
      <w:r w:rsidRPr="002A2815">
        <w:rPr>
          <w:sz w:val="28"/>
          <w:szCs w:val="28"/>
        </w:rPr>
        <w:t>of</w:t>
      </w:r>
      <w:proofErr w:type="spellEnd"/>
      <w:r w:rsidRPr="002A2815">
        <w:rPr>
          <w:sz w:val="28"/>
          <w:szCs w:val="28"/>
        </w:rPr>
        <w:t xml:space="preserve"> </w:t>
      </w:r>
      <w:proofErr w:type="spellStart"/>
      <w:r w:rsidRPr="002A2815">
        <w:rPr>
          <w:sz w:val="28"/>
          <w:szCs w:val="28"/>
        </w:rPr>
        <w:t>Ukraine</w:t>
      </w:r>
      <w:proofErr w:type="spellEnd"/>
      <w:r w:rsidRPr="002A2815">
        <w:rPr>
          <w:sz w:val="28"/>
          <w:szCs w:val="28"/>
        </w:rPr>
        <w:t xml:space="preserve"> </w:t>
      </w:r>
      <w:proofErr w:type="spellStart"/>
      <w:r w:rsidRPr="002A2815">
        <w:rPr>
          <w:sz w:val="28"/>
          <w:szCs w:val="28"/>
        </w:rPr>
        <w:t>in</w:t>
      </w:r>
      <w:proofErr w:type="spellEnd"/>
      <w:r w:rsidRPr="002A2815">
        <w:rPr>
          <w:sz w:val="28"/>
          <w:szCs w:val="28"/>
        </w:rPr>
        <w:t xml:space="preserve"> </w:t>
      </w:r>
      <w:proofErr w:type="spellStart"/>
      <w:r w:rsidRPr="002A2815">
        <w:rPr>
          <w:sz w:val="28"/>
          <w:szCs w:val="28"/>
        </w:rPr>
        <w:t>the</w:t>
      </w:r>
      <w:proofErr w:type="spellEnd"/>
      <w:r w:rsidRPr="002A2815">
        <w:rPr>
          <w:sz w:val="28"/>
          <w:szCs w:val="28"/>
        </w:rPr>
        <w:t xml:space="preserve"> </w:t>
      </w:r>
      <w:proofErr w:type="spellStart"/>
      <w:r w:rsidRPr="002A2815">
        <w:rPr>
          <w:sz w:val="28"/>
          <w:szCs w:val="28"/>
        </w:rPr>
        <w:t>post-war</w:t>
      </w:r>
      <w:proofErr w:type="spellEnd"/>
      <w:r w:rsidRPr="002A2815">
        <w:rPr>
          <w:sz w:val="28"/>
          <w:szCs w:val="28"/>
        </w:rPr>
        <w:t xml:space="preserve"> </w:t>
      </w:r>
      <w:proofErr w:type="spellStart"/>
      <w:r w:rsidRPr="002A2815">
        <w:rPr>
          <w:sz w:val="28"/>
          <w:szCs w:val="28"/>
        </w:rPr>
        <w:t>period</w:t>
      </w:r>
      <w:proofErr w:type="spellEnd"/>
      <w:r w:rsidRPr="002A2815">
        <w:rPr>
          <w:sz w:val="28"/>
          <w:szCs w:val="28"/>
        </w:rPr>
        <w:t xml:space="preserve">. </w:t>
      </w:r>
      <w:proofErr w:type="spellStart"/>
      <w:r w:rsidRPr="002A2815">
        <w:rPr>
          <w:sz w:val="28"/>
          <w:szCs w:val="28"/>
        </w:rPr>
        <w:t>Economy</w:t>
      </w:r>
      <w:proofErr w:type="spellEnd"/>
      <w:r w:rsidRPr="002A2815">
        <w:rPr>
          <w:sz w:val="28"/>
          <w:szCs w:val="28"/>
        </w:rPr>
        <w:t xml:space="preserve"> </w:t>
      </w:r>
      <w:proofErr w:type="spellStart"/>
      <w:r w:rsidRPr="002A2815">
        <w:rPr>
          <w:sz w:val="28"/>
          <w:szCs w:val="28"/>
        </w:rPr>
        <w:t>and</w:t>
      </w:r>
      <w:proofErr w:type="spellEnd"/>
      <w:r w:rsidRPr="002A2815">
        <w:rPr>
          <w:sz w:val="28"/>
          <w:szCs w:val="28"/>
        </w:rPr>
        <w:t xml:space="preserve"> </w:t>
      </w:r>
      <w:proofErr w:type="spellStart"/>
      <w:r w:rsidRPr="002A2815">
        <w:rPr>
          <w:sz w:val="28"/>
          <w:szCs w:val="28"/>
        </w:rPr>
        <w:t>Market</w:t>
      </w:r>
      <w:proofErr w:type="spellEnd"/>
      <w:r w:rsidRPr="002A2815">
        <w:rPr>
          <w:sz w:val="28"/>
          <w:szCs w:val="28"/>
        </w:rPr>
        <w:t xml:space="preserve"> </w:t>
      </w:r>
      <w:proofErr w:type="spellStart"/>
      <w:r w:rsidRPr="002A2815">
        <w:rPr>
          <w:sz w:val="28"/>
          <w:szCs w:val="28"/>
        </w:rPr>
        <w:t>Communication</w:t>
      </w:r>
      <w:proofErr w:type="spellEnd"/>
      <w:r w:rsidRPr="002A2815">
        <w:rPr>
          <w:sz w:val="28"/>
          <w:szCs w:val="28"/>
        </w:rPr>
        <w:t xml:space="preserve"> </w:t>
      </w:r>
      <w:proofErr w:type="spellStart"/>
      <w:r w:rsidRPr="002A2815">
        <w:rPr>
          <w:sz w:val="28"/>
          <w:szCs w:val="28"/>
        </w:rPr>
        <w:t>Review</w:t>
      </w:r>
      <w:proofErr w:type="spellEnd"/>
      <w:r w:rsidRPr="002A2815">
        <w:rPr>
          <w:sz w:val="28"/>
          <w:szCs w:val="28"/>
        </w:rPr>
        <w:t xml:space="preserve"> - ?</w:t>
      </w:r>
      <w:proofErr w:type="spellStart"/>
      <w:r w:rsidRPr="002A2815">
        <w:rPr>
          <w:sz w:val="28"/>
          <w:szCs w:val="28"/>
        </w:rPr>
        <w:t>asopis</w:t>
      </w:r>
      <w:proofErr w:type="spellEnd"/>
      <w:r w:rsidRPr="002A2815">
        <w:rPr>
          <w:sz w:val="28"/>
          <w:szCs w:val="28"/>
        </w:rPr>
        <w:t xml:space="preserve"> </w:t>
      </w:r>
      <w:proofErr w:type="spellStart"/>
      <w:r w:rsidRPr="002A2815">
        <w:rPr>
          <w:sz w:val="28"/>
          <w:szCs w:val="28"/>
        </w:rPr>
        <w:t>za</w:t>
      </w:r>
      <w:proofErr w:type="spellEnd"/>
      <w:r w:rsidRPr="002A2815">
        <w:rPr>
          <w:sz w:val="28"/>
          <w:szCs w:val="28"/>
        </w:rPr>
        <w:t xml:space="preserve"> </w:t>
      </w:r>
      <w:proofErr w:type="spellStart"/>
      <w:r w:rsidRPr="002A2815">
        <w:rPr>
          <w:sz w:val="28"/>
          <w:szCs w:val="28"/>
        </w:rPr>
        <w:t>ekonomiju</w:t>
      </w:r>
      <w:proofErr w:type="spellEnd"/>
      <w:r w:rsidRPr="002A2815">
        <w:rPr>
          <w:sz w:val="28"/>
          <w:szCs w:val="28"/>
        </w:rPr>
        <w:t xml:space="preserve"> i </w:t>
      </w:r>
      <w:proofErr w:type="spellStart"/>
      <w:r w:rsidRPr="002A2815">
        <w:rPr>
          <w:sz w:val="28"/>
          <w:szCs w:val="28"/>
        </w:rPr>
        <w:t>tr?i?ne</w:t>
      </w:r>
      <w:proofErr w:type="spellEnd"/>
      <w:r w:rsidRPr="002A2815">
        <w:rPr>
          <w:sz w:val="28"/>
          <w:szCs w:val="28"/>
        </w:rPr>
        <w:t xml:space="preserve"> </w:t>
      </w:r>
      <w:proofErr w:type="spellStart"/>
      <w:r w:rsidRPr="002A2815">
        <w:rPr>
          <w:sz w:val="28"/>
          <w:szCs w:val="28"/>
        </w:rPr>
        <w:t>komunikacije</w:t>
      </w:r>
      <w:proofErr w:type="spellEnd"/>
      <w:r w:rsidRPr="002A2815">
        <w:rPr>
          <w:sz w:val="28"/>
          <w:szCs w:val="28"/>
        </w:rPr>
        <w:t xml:space="preserve">. </w:t>
      </w:r>
      <w:proofErr w:type="spellStart"/>
      <w:r w:rsidRPr="002A2815">
        <w:rPr>
          <w:sz w:val="28"/>
          <w:szCs w:val="28"/>
        </w:rPr>
        <w:t>International</w:t>
      </w:r>
      <w:proofErr w:type="spellEnd"/>
      <w:r w:rsidRPr="002A2815">
        <w:rPr>
          <w:sz w:val="28"/>
          <w:szCs w:val="28"/>
        </w:rPr>
        <w:t xml:space="preserve"> </w:t>
      </w:r>
      <w:proofErr w:type="spellStart"/>
      <w:r w:rsidRPr="002A2815">
        <w:rPr>
          <w:sz w:val="28"/>
          <w:szCs w:val="28"/>
        </w:rPr>
        <w:t>scientific</w:t>
      </w:r>
      <w:proofErr w:type="spellEnd"/>
      <w:r w:rsidRPr="002A2815">
        <w:rPr>
          <w:sz w:val="28"/>
          <w:szCs w:val="28"/>
        </w:rPr>
        <w:t xml:space="preserve"> </w:t>
      </w:r>
      <w:proofErr w:type="spellStart"/>
      <w:r w:rsidRPr="002A2815">
        <w:rPr>
          <w:sz w:val="28"/>
          <w:szCs w:val="28"/>
        </w:rPr>
        <w:t>journal</w:t>
      </w:r>
      <w:proofErr w:type="spellEnd"/>
      <w:r w:rsidRPr="002A2815">
        <w:rPr>
          <w:sz w:val="28"/>
          <w:szCs w:val="28"/>
        </w:rPr>
        <w:t xml:space="preserve"> </w:t>
      </w:r>
      <w:proofErr w:type="spellStart"/>
      <w:r w:rsidRPr="002A2815">
        <w:rPr>
          <w:sz w:val="28"/>
          <w:szCs w:val="28"/>
        </w:rPr>
        <w:t>of</w:t>
      </w:r>
      <w:proofErr w:type="spellEnd"/>
      <w:r w:rsidRPr="002A2815">
        <w:rPr>
          <w:sz w:val="28"/>
          <w:szCs w:val="28"/>
        </w:rPr>
        <w:t xml:space="preserve"> </w:t>
      </w:r>
      <w:proofErr w:type="spellStart"/>
      <w:r w:rsidRPr="002A2815">
        <w:rPr>
          <w:sz w:val="28"/>
          <w:szCs w:val="28"/>
        </w:rPr>
        <w:t>the</w:t>
      </w:r>
      <w:proofErr w:type="spellEnd"/>
      <w:r w:rsidRPr="002A2815">
        <w:rPr>
          <w:sz w:val="28"/>
          <w:szCs w:val="28"/>
        </w:rPr>
        <w:t xml:space="preserve"> </w:t>
      </w:r>
      <w:proofErr w:type="spellStart"/>
      <w:r w:rsidRPr="002A2815">
        <w:rPr>
          <w:sz w:val="28"/>
          <w:szCs w:val="28"/>
        </w:rPr>
        <w:t>College</w:t>
      </w:r>
      <w:proofErr w:type="spellEnd"/>
      <w:r w:rsidRPr="002A2815">
        <w:rPr>
          <w:sz w:val="28"/>
          <w:szCs w:val="28"/>
        </w:rPr>
        <w:t xml:space="preserve"> </w:t>
      </w:r>
      <w:proofErr w:type="spellStart"/>
      <w:r w:rsidRPr="002A2815">
        <w:rPr>
          <w:sz w:val="28"/>
          <w:szCs w:val="28"/>
        </w:rPr>
        <w:t>of</w:t>
      </w:r>
      <w:proofErr w:type="spellEnd"/>
      <w:r w:rsidRPr="002A2815">
        <w:rPr>
          <w:sz w:val="28"/>
          <w:szCs w:val="28"/>
        </w:rPr>
        <w:t xml:space="preserve"> </w:t>
      </w:r>
      <w:proofErr w:type="spellStart"/>
      <w:r w:rsidRPr="002A2815">
        <w:rPr>
          <w:sz w:val="28"/>
          <w:szCs w:val="28"/>
        </w:rPr>
        <w:t>modern</w:t>
      </w:r>
      <w:proofErr w:type="spellEnd"/>
      <w:r w:rsidRPr="002A2815">
        <w:rPr>
          <w:sz w:val="28"/>
          <w:szCs w:val="28"/>
        </w:rPr>
        <w:t xml:space="preserve"> </w:t>
      </w:r>
      <w:proofErr w:type="spellStart"/>
      <w:r w:rsidRPr="002A2815">
        <w:rPr>
          <w:sz w:val="28"/>
          <w:szCs w:val="28"/>
        </w:rPr>
        <w:t>management</w:t>
      </w:r>
      <w:proofErr w:type="spellEnd"/>
      <w:r w:rsidRPr="002A2815">
        <w:rPr>
          <w:sz w:val="28"/>
          <w:szCs w:val="28"/>
        </w:rPr>
        <w:t xml:space="preserve"> </w:t>
      </w:r>
      <w:proofErr w:type="spellStart"/>
      <w:r w:rsidRPr="002A2815">
        <w:rPr>
          <w:sz w:val="28"/>
          <w:szCs w:val="28"/>
        </w:rPr>
        <w:t>of</w:t>
      </w:r>
      <w:proofErr w:type="spellEnd"/>
      <w:r w:rsidRPr="002A2815">
        <w:rPr>
          <w:sz w:val="28"/>
          <w:szCs w:val="28"/>
        </w:rPr>
        <w:t xml:space="preserve"> </w:t>
      </w:r>
      <w:proofErr w:type="spellStart"/>
      <w:r w:rsidRPr="002A2815">
        <w:rPr>
          <w:sz w:val="28"/>
          <w:szCs w:val="28"/>
        </w:rPr>
        <w:t>Pan-European</w:t>
      </w:r>
      <w:proofErr w:type="spellEnd"/>
      <w:r w:rsidRPr="002A2815">
        <w:rPr>
          <w:sz w:val="28"/>
          <w:szCs w:val="28"/>
        </w:rPr>
        <w:t xml:space="preserve"> </w:t>
      </w:r>
      <w:proofErr w:type="spellStart"/>
      <w:r w:rsidRPr="002A2815">
        <w:rPr>
          <w:sz w:val="28"/>
          <w:szCs w:val="28"/>
        </w:rPr>
        <w:t>University</w:t>
      </w:r>
      <w:proofErr w:type="spellEnd"/>
      <w:r w:rsidRPr="002A2815">
        <w:rPr>
          <w:sz w:val="28"/>
          <w:szCs w:val="28"/>
        </w:rPr>
        <w:t xml:space="preserve"> «</w:t>
      </w:r>
      <w:proofErr w:type="spellStart"/>
      <w:r w:rsidRPr="002A2815">
        <w:rPr>
          <w:sz w:val="28"/>
          <w:szCs w:val="28"/>
        </w:rPr>
        <w:t>Apeiron</w:t>
      </w:r>
      <w:proofErr w:type="spellEnd"/>
      <w:r w:rsidRPr="002A2815">
        <w:rPr>
          <w:sz w:val="28"/>
          <w:szCs w:val="28"/>
        </w:rPr>
        <w:t xml:space="preserve">» </w:t>
      </w:r>
      <w:proofErr w:type="spellStart"/>
      <w:r w:rsidRPr="002A2815">
        <w:rPr>
          <w:sz w:val="28"/>
          <w:szCs w:val="28"/>
        </w:rPr>
        <w:t>in</w:t>
      </w:r>
      <w:proofErr w:type="spellEnd"/>
      <w:r w:rsidRPr="002A2815">
        <w:rPr>
          <w:sz w:val="28"/>
          <w:szCs w:val="28"/>
        </w:rPr>
        <w:t xml:space="preserve"> </w:t>
      </w:r>
      <w:proofErr w:type="spellStart"/>
      <w:r w:rsidRPr="002A2815">
        <w:rPr>
          <w:sz w:val="28"/>
          <w:szCs w:val="28"/>
        </w:rPr>
        <w:t>Banja</w:t>
      </w:r>
      <w:proofErr w:type="spellEnd"/>
      <w:r w:rsidRPr="002A2815">
        <w:rPr>
          <w:sz w:val="28"/>
          <w:szCs w:val="28"/>
        </w:rPr>
        <w:t xml:space="preserve"> </w:t>
      </w:r>
      <w:proofErr w:type="spellStart"/>
      <w:r w:rsidRPr="002A2815">
        <w:rPr>
          <w:sz w:val="28"/>
          <w:szCs w:val="28"/>
        </w:rPr>
        <w:t>Luka</w:t>
      </w:r>
      <w:proofErr w:type="spellEnd"/>
      <w:r w:rsidRPr="002A2815">
        <w:rPr>
          <w:sz w:val="28"/>
          <w:szCs w:val="28"/>
        </w:rPr>
        <w:t xml:space="preserve">, </w:t>
      </w:r>
      <w:proofErr w:type="spellStart"/>
      <w:r w:rsidRPr="002A2815">
        <w:rPr>
          <w:sz w:val="28"/>
          <w:szCs w:val="28"/>
        </w:rPr>
        <w:t>Godina</w:t>
      </w:r>
      <w:proofErr w:type="spellEnd"/>
      <w:r w:rsidRPr="002A2815">
        <w:rPr>
          <w:sz w:val="28"/>
          <w:szCs w:val="28"/>
        </w:rPr>
        <w:t>/</w:t>
      </w:r>
      <w:proofErr w:type="spellStart"/>
      <w:r w:rsidRPr="002A2815">
        <w:rPr>
          <w:sz w:val="28"/>
          <w:szCs w:val="28"/>
        </w:rPr>
        <w:t>Vol</w:t>
      </w:r>
      <w:proofErr w:type="spellEnd"/>
      <w:r w:rsidRPr="002A2815">
        <w:rPr>
          <w:sz w:val="28"/>
          <w:szCs w:val="28"/>
        </w:rPr>
        <w:t xml:space="preserve">. XIII. </w:t>
      </w:r>
      <w:r w:rsidRPr="002A2815">
        <w:rPr>
          <w:sz w:val="28"/>
          <w:szCs w:val="28"/>
        </w:rPr>
        <w:t xml:space="preserve">2023. </w:t>
      </w:r>
      <w:r w:rsidRPr="002A2815">
        <w:rPr>
          <w:sz w:val="28"/>
          <w:szCs w:val="28"/>
        </w:rPr>
        <w:t xml:space="preserve">№1. P. 164-180 https://emc-review.com/sites/default/files/EMC-XIII-broj-1.pdf </w:t>
      </w:r>
    </w:p>
    <w:p w14:paraId="4AFDCCCF" w14:textId="65254BFB" w:rsidR="00766E64" w:rsidRPr="002A2815" w:rsidRDefault="000C2F1A" w:rsidP="002A2815">
      <w:pPr>
        <w:pStyle w:val="a4"/>
        <w:numPr>
          <w:ilvl w:val="0"/>
          <w:numId w:val="41"/>
        </w:numPr>
        <w:tabs>
          <w:tab w:val="left" w:pos="851"/>
          <w:tab w:val="left" w:pos="1134"/>
        </w:tabs>
        <w:spacing w:line="360" w:lineRule="auto"/>
        <w:ind w:left="0" w:right="-1" w:firstLine="709"/>
        <w:rPr>
          <w:sz w:val="28"/>
          <w:szCs w:val="28"/>
        </w:rPr>
      </w:pPr>
      <w:r w:rsidRPr="002A2815">
        <w:rPr>
          <w:sz w:val="28"/>
          <w:szCs w:val="28"/>
        </w:rPr>
        <w:t xml:space="preserve">YOUCONTROL. Офіційний веб-сайт URL: </w:t>
      </w:r>
      <w:hyperlink r:id="rId19" w:history="1">
        <w:r w:rsidR="00766E64" w:rsidRPr="002A2815">
          <w:rPr>
            <w:rStyle w:val="a8"/>
            <w:sz w:val="28"/>
            <w:szCs w:val="28"/>
          </w:rPr>
          <w:t>https://youcontrol.com.ua</w:t>
        </w:r>
      </w:hyperlink>
    </w:p>
    <w:bookmarkEnd w:id="22"/>
    <w:bookmarkEnd w:id="23"/>
    <w:p w14:paraId="22DAEE58" w14:textId="77777777" w:rsidR="00766E64" w:rsidRPr="002E6313" w:rsidRDefault="00766E64" w:rsidP="00766E64">
      <w:pPr>
        <w:tabs>
          <w:tab w:val="left" w:pos="851"/>
        </w:tabs>
        <w:spacing w:line="360" w:lineRule="auto"/>
        <w:ind w:firstLine="851"/>
        <w:jc w:val="both"/>
        <w:rPr>
          <w:sz w:val="28"/>
          <w:szCs w:val="28"/>
          <w:lang w:val="uk-UA"/>
        </w:rPr>
      </w:pPr>
    </w:p>
    <w:sectPr w:rsidR="00766E64" w:rsidRPr="002E6313" w:rsidSect="004012D0">
      <w:headerReference w:type="default" r:id="rId20"/>
      <w:pgSz w:w="11906" w:h="16838"/>
      <w:pgMar w:top="1134" w:right="567" w:bottom="1134" w:left="1701" w:header="709" w:footer="709"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60AB5" w14:textId="77777777" w:rsidR="00850B84" w:rsidRDefault="00850B84" w:rsidP="00525D9C">
      <w:r>
        <w:separator/>
      </w:r>
    </w:p>
  </w:endnote>
  <w:endnote w:type="continuationSeparator" w:id="0">
    <w:p w14:paraId="370B02F6" w14:textId="77777777" w:rsidR="00850B84" w:rsidRDefault="00850B84" w:rsidP="00525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Pragmatica">
    <w:altName w:val="Arial"/>
    <w:panose1 w:val="00000000000000000000"/>
    <w:charset w:val="00"/>
    <w:family w:val="swiss"/>
    <w:notTrueType/>
    <w:pitch w:val="variable"/>
    <w:sig w:usb0="00000003" w:usb1="00000000" w:usb2="00000000" w:usb3="00000000" w:csb0="00000001" w:csb1="00000000"/>
  </w:font>
  <w:font w:name="LIGACourier">
    <w:altName w:val="Courier New"/>
    <w:panose1 w:val="00000000000000000000"/>
    <w:charset w:val="00"/>
    <w:family w:val="modern"/>
    <w:notTrueType/>
    <w:pitch w:val="fixed"/>
    <w:sig w:usb0="00000003" w:usb1="00000000" w:usb2="00000000" w:usb3="00000000" w:csb0="00000001" w:csb1="00000000"/>
  </w:font>
  <w:font w:name="Myriad Pro">
    <w:altName w:val="Calibri"/>
    <w:panose1 w:val="00000000000000000000"/>
    <w:charset w:val="CC"/>
    <w:family w:val="swiss"/>
    <w:notTrueType/>
    <w:pitch w:val="default"/>
    <w:sig w:usb0="00000201" w:usb1="00000000" w:usb2="00000000" w:usb3="00000000" w:csb0="00000004" w:csb1="00000000"/>
  </w:font>
  <w:font w:name="Roboto">
    <w:charset w:val="00"/>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9544E" w14:textId="77777777" w:rsidR="00850B84" w:rsidRDefault="00850B84" w:rsidP="00525D9C">
      <w:r>
        <w:separator/>
      </w:r>
    </w:p>
  </w:footnote>
  <w:footnote w:type="continuationSeparator" w:id="0">
    <w:p w14:paraId="5FE3036F" w14:textId="77777777" w:rsidR="00850B84" w:rsidRDefault="00850B84" w:rsidP="00525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3767456"/>
      <w:docPartObj>
        <w:docPartGallery w:val="Page Numbers (Top of Page)"/>
        <w:docPartUnique/>
      </w:docPartObj>
    </w:sdtPr>
    <w:sdtEndPr>
      <w:rPr>
        <w:color w:val="FFFFFF" w:themeColor="background1"/>
      </w:rPr>
    </w:sdtEndPr>
    <w:sdtContent>
      <w:p w14:paraId="1E8DDB52" w14:textId="4A29EBF0" w:rsidR="00761879" w:rsidRPr="00E42D71" w:rsidRDefault="00761879">
        <w:pPr>
          <w:pStyle w:val="ad"/>
          <w:jc w:val="right"/>
          <w:rPr>
            <w:color w:val="FFFFFF" w:themeColor="background1"/>
          </w:rPr>
        </w:pPr>
        <w:r w:rsidRPr="00E42D71">
          <w:rPr>
            <w:color w:val="FFFFFF" w:themeColor="background1"/>
          </w:rPr>
          <w:fldChar w:fldCharType="begin"/>
        </w:r>
        <w:r w:rsidRPr="00E42D71">
          <w:rPr>
            <w:color w:val="FFFFFF" w:themeColor="background1"/>
          </w:rPr>
          <w:instrText>PAGE   \* MERGEFORMAT</w:instrText>
        </w:r>
        <w:r w:rsidRPr="00E42D71">
          <w:rPr>
            <w:color w:val="FFFFFF" w:themeColor="background1"/>
          </w:rPr>
          <w:fldChar w:fldCharType="separate"/>
        </w:r>
        <w:r w:rsidRPr="00E42D71">
          <w:rPr>
            <w:color w:val="FFFFFF" w:themeColor="background1"/>
          </w:rPr>
          <w:t>2</w:t>
        </w:r>
        <w:r w:rsidRPr="00E42D71">
          <w:rPr>
            <w:color w:val="FFFFFF" w:themeColor="background1"/>
          </w:rPr>
          <w:fldChar w:fldCharType="end"/>
        </w:r>
      </w:p>
    </w:sdtContent>
  </w:sdt>
  <w:p w14:paraId="0253FBF4" w14:textId="77777777" w:rsidR="00414AF1" w:rsidRDefault="00414AF1">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027040"/>
      <w:docPartObj>
        <w:docPartGallery w:val="Page Numbers (Top of Page)"/>
        <w:docPartUnique/>
      </w:docPartObj>
    </w:sdtPr>
    <w:sdtContent>
      <w:p w14:paraId="4DF3F63D" w14:textId="0FE2A972" w:rsidR="004012D0" w:rsidRDefault="004012D0">
        <w:pPr>
          <w:pStyle w:val="ad"/>
          <w:jc w:val="right"/>
        </w:pPr>
        <w:r>
          <w:fldChar w:fldCharType="begin"/>
        </w:r>
        <w:r>
          <w:instrText>PAGE   \* MERGEFORMAT</w:instrText>
        </w:r>
        <w:r>
          <w:fldChar w:fldCharType="separate"/>
        </w:r>
        <w:r>
          <w:t>2</w:t>
        </w:r>
        <w:r>
          <w:fldChar w:fldCharType="end"/>
        </w:r>
      </w:p>
    </w:sdtContent>
  </w:sdt>
  <w:p w14:paraId="15127CF2" w14:textId="05473D3E" w:rsidR="00525D9C" w:rsidRDefault="00525D9C">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542D"/>
    <w:multiLevelType w:val="multilevel"/>
    <w:tmpl w:val="3C62E978"/>
    <w:lvl w:ilvl="0">
      <w:start w:val="1"/>
      <w:numFmt w:val="bullet"/>
      <w:lvlText w:val=""/>
      <w:lvlJc w:val="left"/>
      <w:pPr>
        <w:tabs>
          <w:tab w:val="num" w:pos="720"/>
        </w:tabs>
        <w:ind w:left="720" w:hanging="360"/>
      </w:pPr>
      <w:rPr>
        <w:rFonts w:ascii="Symbol" w:hAnsi="Symbol" w:hint="default"/>
        <w:sz w:val="20"/>
      </w:rPr>
    </w:lvl>
    <w:lvl w:ilvl="1">
      <w:start w:val="90"/>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84232"/>
    <w:multiLevelType w:val="hybridMultilevel"/>
    <w:tmpl w:val="DEAAD44E"/>
    <w:lvl w:ilvl="0" w:tplc="2000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3E4833"/>
    <w:multiLevelType w:val="hybridMultilevel"/>
    <w:tmpl w:val="999432CC"/>
    <w:lvl w:ilvl="0" w:tplc="2000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BA57328"/>
    <w:multiLevelType w:val="multilevel"/>
    <w:tmpl w:val="2B7E0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9540A6"/>
    <w:multiLevelType w:val="hybridMultilevel"/>
    <w:tmpl w:val="999432CC"/>
    <w:lvl w:ilvl="0" w:tplc="2000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106569E"/>
    <w:multiLevelType w:val="hybridMultilevel"/>
    <w:tmpl w:val="51FC8864"/>
    <w:lvl w:ilvl="0" w:tplc="2000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3C940DE"/>
    <w:multiLevelType w:val="hybridMultilevel"/>
    <w:tmpl w:val="999432CC"/>
    <w:lvl w:ilvl="0" w:tplc="2000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4B47EA0"/>
    <w:multiLevelType w:val="multilevel"/>
    <w:tmpl w:val="A0FC7446"/>
    <w:lvl w:ilvl="0">
      <w:start w:val="1"/>
      <w:numFmt w:val="decimal"/>
      <w:lvlText w:val="%1."/>
      <w:lvlJc w:val="left"/>
      <w:pPr>
        <w:ind w:left="720" w:hanging="360"/>
      </w:p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8" w15:restartNumberingAfterBreak="0">
    <w:nsid w:val="19503F7C"/>
    <w:multiLevelType w:val="multilevel"/>
    <w:tmpl w:val="8B4C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E630B8"/>
    <w:multiLevelType w:val="multilevel"/>
    <w:tmpl w:val="8586F7CA"/>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12823B2"/>
    <w:multiLevelType w:val="hybridMultilevel"/>
    <w:tmpl w:val="E4345976"/>
    <w:lvl w:ilvl="0" w:tplc="57A82BB4">
      <w:start w:val="1"/>
      <w:numFmt w:val="bullet"/>
      <w:pStyle w:val="2"/>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6F3A1F"/>
    <w:multiLevelType w:val="hybridMultilevel"/>
    <w:tmpl w:val="5D88B41E"/>
    <w:lvl w:ilvl="0" w:tplc="2000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6A11550"/>
    <w:multiLevelType w:val="hybridMultilevel"/>
    <w:tmpl w:val="87BCD546"/>
    <w:lvl w:ilvl="0" w:tplc="2000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7970772"/>
    <w:multiLevelType w:val="hybridMultilevel"/>
    <w:tmpl w:val="999432CC"/>
    <w:lvl w:ilvl="0" w:tplc="2000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B800069"/>
    <w:multiLevelType w:val="multilevel"/>
    <w:tmpl w:val="FBC43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752FED"/>
    <w:multiLevelType w:val="multilevel"/>
    <w:tmpl w:val="D55A6F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F426CA"/>
    <w:multiLevelType w:val="multilevel"/>
    <w:tmpl w:val="B644D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05050A"/>
    <w:multiLevelType w:val="hybridMultilevel"/>
    <w:tmpl w:val="09E04F66"/>
    <w:lvl w:ilvl="0" w:tplc="60B8F1E0">
      <w:start w:val="1"/>
      <w:numFmt w:val="bullet"/>
      <w:lvlText w:val=""/>
      <w:lvlJc w:val="left"/>
      <w:pPr>
        <w:ind w:left="1571" w:hanging="360"/>
      </w:pPr>
      <w:rPr>
        <w:rFonts w:ascii="Symbol" w:hAnsi="Symbol" w:hint="default"/>
      </w:rPr>
    </w:lvl>
    <w:lvl w:ilvl="1" w:tplc="20000003" w:tentative="1">
      <w:start w:val="1"/>
      <w:numFmt w:val="bullet"/>
      <w:lvlText w:val="o"/>
      <w:lvlJc w:val="left"/>
      <w:pPr>
        <w:ind w:left="2291" w:hanging="360"/>
      </w:pPr>
      <w:rPr>
        <w:rFonts w:ascii="Courier New" w:hAnsi="Courier New" w:cs="Courier New" w:hint="default"/>
      </w:rPr>
    </w:lvl>
    <w:lvl w:ilvl="2" w:tplc="20000005" w:tentative="1">
      <w:start w:val="1"/>
      <w:numFmt w:val="bullet"/>
      <w:lvlText w:val=""/>
      <w:lvlJc w:val="left"/>
      <w:pPr>
        <w:ind w:left="3011" w:hanging="360"/>
      </w:pPr>
      <w:rPr>
        <w:rFonts w:ascii="Wingdings" w:hAnsi="Wingdings" w:hint="default"/>
      </w:rPr>
    </w:lvl>
    <w:lvl w:ilvl="3" w:tplc="20000001" w:tentative="1">
      <w:start w:val="1"/>
      <w:numFmt w:val="bullet"/>
      <w:lvlText w:val=""/>
      <w:lvlJc w:val="left"/>
      <w:pPr>
        <w:ind w:left="3731" w:hanging="360"/>
      </w:pPr>
      <w:rPr>
        <w:rFonts w:ascii="Symbol" w:hAnsi="Symbol" w:hint="default"/>
      </w:rPr>
    </w:lvl>
    <w:lvl w:ilvl="4" w:tplc="20000003" w:tentative="1">
      <w:start w:val="1"/>
      <w:numFmt w:val="bullet"/>
      <w:lvlText w:val="o"/>
      <w:lvlJc w:val="left"/>
      <w:pPr>
        <w:ind w:left="4451" w:hanging="360"/>
      </w:pPr>
      <w:rPr>
        <w:rFonts w:ascii="Courier New" w:hAnsi="Courier New" w:cs="Courier New" w:hint="default"/>
      </w:rPr>
    </w:lvl>
    <w:lvl w:ilvl="5" w:tplc="20000005" w:tentative="1">
      <w:start w:val="1"/>
      <w:numFmt w:val="bullet"/>
      <w:lvlText w:val=""/>
      <w:lvlJc w:val="left"/>
      <w:pPr>
        <w:ind w:left="5171" w:hanging="360"/>
      </w:pPr>
      <w:rPr>
        <w:rFonts w:ascii="Wingdings" w:hAnsi="Wingdings" w:hint="default"/>
      </w:rPr>
    </w:lvl>
    <w:lvl w:ilvl="6" w:tplc="20000001" w:tentative="1">
      <w:start w:val="1"/>
      <w:numFmt w:val="bullet"/>
      <w:lvlText w:val=""/>
      <w:lvlJc w:val="left"/>
      <w:pPr>
        <w:ind w:left="5891" w:hanging="360"/>
      </w:pPr>
      <w:rPr>
        <w:rFonts w:ascii="Symbol" w:hAnsi="Symbol" w:hint="default"/>
      </w:rPr>
    </w:lvl>
    <w:lvl w:ilvl="7" w:tplc="20000003" w:tentative="1">
      <w:start w:val="1"/>
      <w:numFmt w:val="bullet"/>
      <w:lvlText w:val="o"/>
      <w:lvlJc w:val="left"/>
      <w:pPr>
        <w:ind w:left="6611" w:hanging="360"/>
      </w:pPr>
      <w:rPr>
        <w:rFonts w:ascii="Courier New" w:hAnsi="Courier New" w:cs="Courier New" w:hint="default"/>
      </w:rPr>
    </w:lvl>
    <w:lvl w:ilvl="8" w:tplc="20000005" w:tentative="1">
      <w:start w:val="1"/>
      <w:numFmt w:val="bullet"/>
      <w:lvlText w:val=""/>
      <w:lvlJc w:val="left"/>
      <w:pPr>
        <w:ind w:left="7331" w:hanging="360"/>
      </w:pPr>
      <w:rPr>
        <w:rFonts w:ascii="Wingdings" w:hAnsi="Wingdings" w:hint="default"/>
      </w:rPr>
    </w:lvl>
  </w:abstractNum>
  <w:abstractNum w:abstractNumId="18" w15:restartNumberingAfterBreak="0">
    <w:nsid w:val="32733474"/>
    <w:multiLevelType w:val="multilevel"/>
    <w:tmpl w:val="EF5E6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33731A"/>
    <w:multiLevelType w:val="hybridMultilevel"/>
    <w:tmpl w:val="EA8A358A"/>
    <w:lvl w:ilvl="0" w:tplc="60B8F1E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0" w15:restartNumberingAfterBreak="0">
    <w:nsid w:val="384D19E2"/>
    <w:multiLevelType w:val="multilevel"/>
    <w:tmpl w:val="4932576A"/>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BF43F75"/>
    <w:multiLevelType w:val="multilevel"/>
    <w:tmpl w:val="4D9A96F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CDF04CB"/>
    <w:multiLevelType w:val="hybridMultilevel"/>
    <w:tmpl w:val="0A62B91A"/>
    <w:lvl w:ilvl="0" w:tplc="60B8F1E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3" w15:restartNumberingAfterBreak="0">
    <w:nsid w:val="3FE20D82"/>
    <w:multiLevelType w:val="multilevel"/>
    <w:tmpl w:val="4932576A"/>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2573D35"/>
    <w:multiLevelType w:val="hybridMultilevel"/>
    <w:tmpl w:val="E214C83A"/>
    <w:lvl w:ilvl="0" w:tplc="2000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3D74563"/>
    <w:multiLevelType w:val="hybridMultilevel"/>
    <w:tmpl w:val="8A882B44"/>
    <w:lvl w:ilvl="0" w:tplc="2000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43E5217"/>
    <w:multiLevelType w:val="hybridMultilevel"/>
    <w:tmpl w:val="DEAAD44E"/>
    <w:lvl w:ilvl="0" w:tplc="2000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9DA7597"/>
    <w:multiLevelType w:val="hybridMultilevel"/>
    <w:tmpl w:val="0C068272"/>
    <w:lvl w:ilvl="0" w:tplc="4E92BFDC">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4E7E0C2D"/>
    <w:multiLevelType w:val="multilevel"/>
    <w:tmpl w:val="B3BCD578"/>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50871868"/>
    <w:multiLevelType w:val="hybridMultilevel"/>
    <w:tmpl w:val="999432CC"/>
    <w:lvl w:ilvl="0" w:tplc="2000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52AB4428"/>
    <w:multiLevelType w:val="hybridMultilevel"/>
    <w:tmpl w:val="B5620BE8"/>
    <w:lvl w:ilvl="0" w:tplc="113A1D60">
      <w:start w:val="1"/>
      <w:numFmt w:val="bullet"/>
      <w:pStyle w:val="a"/>
      <w:lvlText w:val=""/>
      <w:lvlJc w:val="left"/>
      <w:pPr>
        <w:tabs>
          <w:tab w:val="num" w:pos="1068"/>
        </w:tabs>
        <w:ind w:left="1068" w:hanging="360"/>
      </w:pPr>
      <w:rPr>
        <w:rFonts w:ascii="Symbol" w:hAnsi="Symbol" w:hint="default"/>
        <w:color w:val="auto"/>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1" w15:restartNumberingAfterBreak="0">
    <w:nsid w:val="540C1CF8"/>
    <w:multiLevelType w:val="hybridMultilevel"/>
    <w:tmpl w:val="F650EDF8"/>
    <w:lvl w:ilvl="0" w:tplc="60B8F1E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2" w15:restartNumberingAfterBreak="0">
    <w:nsid w:val="57F762C0"/>
    <w:multiLevelType w:val="hybridMultilevel"/>
    <w:tmpl w:val="0A62AFF8"/>
    <w:lvl w:ilvl="0" w:tplc="2000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5A3D25BA"/>
    <w:multiLevelType w:val="multilevel"/>
    <w:tmpl w:val="4D9A96F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D710E9A"/>
    <w:multiLevelType w:val="hybridMultilevel"/>
    <w:tmpl w:val="0A62AFF8"/>
    <w:lvl w:ilvl="0" w:tplc="2000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617B0613"/>
    <w:multiLevelType w:val="hybridMultilevel"/>
    <w:tmpl w:val="613A7F66"/>
    <w:lvl w:ilvl="0" w:tplc="60B8F1E0">
      <w:start w:val="1"/>
      <w:numFmt w:val="bullet"/>
      <w:lvlText w:val=""/>
      <w:lvlJc w:val="left"/>
      <w:pPr>
        <w:ind w:left="2149" w:hanging="360"/>
      </w:pPr>
      <w:rPr>
        <w:rFonts w:ascii="Symbol" w:hAnsi="Symbol" w:hint="default"/>
      </w:rPr>
    </w:lvl>
    <w:lvl w:ilvl="1" w:tplc="04220003" w:tentative="1">
      <w:start w:val="1"/>
      <w:numFmt w:val="bullet"/>
      <w:lvlText w:val="o"/>
      <w:lvlJc w:val="left"/>
      <w:pPr>
        <w:ind w:left="2869" w:hanging="360"/>
      </w:pPr>
      <w:rPr>
        <w:rFonts w:ascii="Courier New" w:hAnsi="Courier New" w:cs="Courier New" w:hint="default"/>
      </w:rPr>
    </w:lvl>
    <w:lvl w:ilvl="2" w:tplc="04220005" w:tentative="1">
      <w:start w:val="1"/>
      <w:numFmt w:val="bullet"/>
      <w:lvlText w:val=""/>
      <w:lvlJc w:val="left"/>
      <w:pPr>
        <w:ind w:left="3589" w:hanging="360"/>
      </w:pPr>
      <w:rPr>
        <w:rFonts w:ascii="Wingdings" w:hAnsi="Wingdings" w:hint="default"/>
      </w:rPr>
    </w:lvl>
    <w:lvl w:ilvl="3" w:tplc="04220001" w:tentative="1">
      <w:start w:val="1"/>
      <w:numFmt w:val="bullet"/>
      <w:lvlText w:val=""/>
      <w:lvlJc w:val="left"/>
      <w:pPr>
        <w:ind w:left="4309" w:hanging="360"/>
      </w:pPr>
      <w:rPr>
        <w:rFonts w:ascii="Symbol" w:hAnsi="Symbol" w:hint="default"/>
      </w:rPr>
    </w:lvl>
    <w:lvl w:ilvl="4" w:tplc="04220003" w:tentative="1">
      <w:start w:val="1"/>
      <w:numFmt w:val="bullet"/>
      <w:lvlText w:val="o"/>
      <w:lvlJc w:val="left"/>
      <w:pPr>
        <w:ind w:left="5029" w:hanging="360"/>
      </w:pPr>
      <w:rPr>
        <w:rFonts w:ascii="Courier New" w:hAnsi="Courier New" w:cs="Courier New" w:hint="default"/>
      </w:rPr>
    </w:lvl>
    <w:lvl w:ilvl="5" w:tplc="04220005" w:tentative="1">
      <w:start w:val="1"/>
      <w:numFmt w:val="bullet"/>
      <w:lvlText w:val=""/>
      <w:lvlJc w:val="left"/>
      <w:pPr>
        <w:ind w:left="5749" w:hanging="360"/>
      </w:pPr>
      <w:rPr>
        <w:rFonts w:ascii="Wingdings" w:hAnsi="Wingdings" w:hint="default"/>
      </w:rPr>
    </w:lvl>
    <w:lvl w:ilvl="6" w:tplc="04220001" w:tentative="1">
      <w:start w:val="1"/>
      <w:numFmt w:val="bullet"/>
      <w:lvlText w:val=""/>
      <w:lvlJc w:val="left"/>
      <w:pPr>
        <w:ind w:left="6469" w:hanging="360"/>
      </w:pPr>
      <w:rPr>
        <w:rFonts w:ascii="Symbol" w:hAnsi="Symbol" w:hint="default"/>
      </w:rPr>
    </w:lvl>
    <w:lvl w:ilvl="7" w:tplc="04220003" w:tentative="1">
      <w:start w:val="1"/>
      <w:numFmt w:val="bullet"/>
      <w:lvlText w:val="o"/>
      <w:lvlJc w:val="left"/>
      <w:pPr>
        <w:ind w:left="7189" w:hanging="360"/>
      </w:pPr>
      <w:rPr>
        <w:rFonts w:ascii="Courier New" w:hAnsi="Courier New" w:cs="Courier New" w:hint="default"/>
      </w:rPr>
    </w:lvl>
    <w:lvl w:ilvl="8" w:tplc="04220005" w:tentative="1">
      <w:start w:val="1"/>
      <w:numFmt w:val="bullet"/>
      <w:lvlText w:val=""/>
      <w:lvlJc w:val="left"/>
      <w:pPr>
        <w:ind w:left="7909" w:hanging="360"/>
      </w:pPr>
      <w:rPr>
        <w:rFonts w:ascii="Wingdings" w:hAnsi="Wingdings" w:hint="default"/>
      </w:rPr>
    </w:lvl>
  </w:abstractNum>
  <w:abstractNum w:abstractNumId="36" w15:restartNumberingAfterBreak="0">
    <w:nsid w:val="64CC405D"/>
    <w:multiLevelType w:val="hybridMultilevel"/>
    <w:tmpl w:val="F9549934"/>
    <w:lvl w:ilvl="0" w:tplc="60B8F1E0">
      <w:start w:val="1"/>
      <w:numFmt w:val="bullet"/>
      <w:lvlText w:val=""/>
      <w:lvlJc w:val="left"/>
      <w:pPr>
        <w:ind w:left="2149" w:hanging="360"/>
      </w:pPr>
      <w:rPr>
        <w:rFonts w:ascii="Symbol" w:hAnsi="Symbol" w:hint="default"/>
      </w:rPr>
    </w:lvl>
    <w:lvl w:ilvl="1" w:tplc="04220003" w:tentative="1">
      <w:start w:val="1"/>
      <w:numFmt w:val="bullet"/>
      <w:lvlText w:val="o"/>
      <w:lvlJc w:val="left"/>
      <w:pPr>
        <w:ind w:left="2869" w:hanging="360"/>
      </w:pPr>
      <w:rPr>
        <w:rFonts w:ascii="Courier New" w:hAnsi="Courier New" w:cs="Courier New" w:hint="default"/>
      </w:rPr>
    </w:lvl>
    <w:lvl w:ilvl="2" w:tplc="04220005" w:tentative="1">
      <w:start w:val="1"/>
      <w:numFmt w:val="bullet"/>
      <w:lvlText w:val=""/>
      <w:lvlJc w:val="left"/>
      <w:pPr>
        <w:ind w:left="3589" w:hanging="360"/>
      </w:pPr>
      <w:rPr>
        <w:rFonts w:ascii="Wingdings" w:hAnsi="Wingdings" w:hint="default"/>
      </w:rPr>
    </w:lvl>
    <w:lvl w:ilvl="3" w:tplc="04220001" w:tentative="1">
      <w:start w:val="1"/>
      <w:numFmt w:val="bullet"/>
      <w:lvlText w:val=""/>
      <w:lvlJc w:val="left"/>
      <w:pPr>
        <w:ind w:left="4309" w:hanging="360"/>
      </w:pPr>
      <w:rPr>
        <w:rFonts w:ascii="Symbol" w:hAnsi="Symbol" w:hint="default"/>
      </w:rPr>
    </w:lvl>
    <w:lvl w:ilvl="4" w:tplc="04220003" w:tentative="1">
      <w:start w:val="1"/>
      <w:numFmt w:val="bullet"/>
      <w:lvlText w:val="o"/>
      <w:lvlJc w:val="left"/>
      <w:pPr>
        <w:ind w:left="5029" w:hanging="360"/>
      </w:pPr>
      <w:rPr>
        <w:rFonts w:ascii="Courier New" w:hAnsi="Courier New" w:cs="Courier New" w:hint="default"/>
      </w:rPr>
    </w:lvl>
    <w:lvl w:ilvl="5" w:tplc="04220005" w:tentative="1">
      <w:start w:val="1"/>
      <w:numFmt w:val="bullet"/>
      <w:lvlText w:val=""/>
      <w:lvlJc w:val="left"/>
      <w:pPr>
        <w:ind w:left="5749" w:hanging="360"/>
      </w:pPr>
      <w:rPr>
        <w:rFonts w:ascii="Wingdings" w:hAnsi="Wingdings" w:hint="default"/>
      </w:rPr>
    </w:lvl>
    <w:lvl w:ilvl="6" w:tplc="04220001" w:tentative="1">
      <w:start w:val="1"/>
      <w:numFmt w:val="bullet"/>
      <w:lvlText w:val=""/>
      <w:lvlJc w:val="left"/>
      <w:pPr>
        <w:ind w:left="6469" w:hanging="360"/>
      </w:pPr>
      <w:rPr>
        <w:rFonts w:ascii="Symbol" w:hAnsi="Symbol" w:hint="default"/>
      </w:rPr>
    </w:lvl>
    <w:lvl w:ilvl="7" w:tplc="04220003" w:tentative="1">
      <w:start w:val="1"/>
      <w:numFmt w:val="bullet"/>
      <w:lvlText w:val="o"/>
      <w:lvlJc w:val="left"/>
      <w:pPr>
        <w:ind w:left="7189" w:hanging="360"/>
      </w:pPr>
      <w:rPr>
        <w:rFonts w:ascii="Courier New" w:hAnsi="Courier New" w:cs="Courier New" w:hint="default"/>
      </w:rPr>
    </w:lvl>
    <w:lvl w:ilvl="8" w:tplc="04220005" w:tentative="1">
      <w:start w:val="1"/>
      <w:numFmt w:val="bullet"/>
      <w:lvlText w:val=""/>
      <w:lvlJc w:val="left"/>
      <w:pPr>
        <w:ind w:left="7909" w:hanging="360"/>
      </w:pPr>
      <w:rPr>
        <w:rFonts w:ascii="Wingdings" w:hAnsi="Wingdings" w:hint="default"/>
      </w:rPr>
    </w:lvl>
  </w:abstractNum>
  <w:abstractNum w:abstractNumId="37" w15:restartNumberingAfterBreak="0">
    <w:nsid w:val="67D80F8D"/>
    <w:multiLevelType w:val="hybridMultilevel"/>
    <w:tmpl w:val="A080D648"/>
    <w:lvl w:ilvl="0" w:tplc="60B8F1E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6A906A76"/>
    <w:multiLevelType w:val="multilevel"/>
    <w:tmpl w:val="B35E917C"/>
    <w:lvl w:ilvl="0">
      <w:start w:val="1"/>
      <w:numFmt w:val="decimal"/>
      <w:lvlText w:val="%1."/>
      <w:lvlJc w:val="left"/>
      <w:pPr>
        <w:ind w:left="720" w:hanging="360"/>
      </w:pPr>
    </w:lvl>
    <w:lvl w:ilvl="1">
      <w:start w:val="1"/>
      <w:numFmt w:val="decimal"/>
      <w:isLgl/>
      <w:lvlText w:val="%1.%2"/>
      <w:lvlJc w:val="left"/>
      <w:pPr>
        <w:ind w:left="1149" w:hanging="44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9" w15:restartNumberingAfterBreak="0">
    <w:nsid w:val="6C704876"/>
    <w:multiLevelType w:val="hybridMultilevel"/>
    <w:tmpl w:val="41E8B3CE"/>
    <w:lvl w:ilvl="0" w:tplc="60B8F1E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769176F6"/>
    <w:multiLevelType w:val="hybridMultilevel"/>
    <w:tmpl w:val="28441F2A"/>
    <w:lvl w:ilvl="0" w:tplc="2000000F">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41" w15:restartNumberingAfterBreak="0">
    <w:nsid w:val="7B7D4923"/>
    <w:multiLevelType w:val="hybridMultilevel"/>
    <w:tmpl w:val="E214C83A"/>
    <w:lvl w:ilvl="0" w:tplc="2000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7CDE29C2"/>
    <w:multiLevelType w:val="multilevel"/>
    <w:tmpl w:val="6186C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733960"/>
    <w:multiLevelType w:val="multilevel"/>
    <w:tmpl w:val="90906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30"/>
  </w:num>
  <w:num w:numId="3">
    <w:abstractNumId w:val="10"/>
  </w:num>
  <w:num w:numId="4">
    <w:abstractNumId w:val="43"/>
  </w:num>
  <w:num w:numId="5">
    <w:abstractNumId w:val="16"/>
  </w:num>
  <w:num w:numId="6">
    <w:abstractNumId w:val="18"/>
  </w:num>
  <w:num w:numId="7">
    <w:abstractNumId w:val="8"/>
  </w:num>
  <w:num w:numId="8">
    <w:abstractNumId w:val="15"/>
  </w:num>
  <w:num w:numId="9">
    <w:abstractNumId w:val="42"/>
  </w:num>
  <w:num w:numId="10">
    <w:abstractNumId w:val="9"/>
  </w:num>
  <w:num w:numId="11">
    <w:abstractNumId w:val="22"/>
  </w:num>
  <w:num w:numId="12">
    <w:abstractNumId w:val="19"/>
  </w:num>
  <w:num w:numId="13">
    <w:abstractNumId w:val="31"/>
  </w:num>
  <w:num w:numId="14">
    <w:abstractNumId w:val="0"/>
  </w:num>
  <w:num w:numId="15">
    <w:abstractNumId w:val="12"/>
  </w:num>
  <w:num w:numId="16">
    <w:abstractNumId w:val="5"/>
  </w:num>
  <w:num w:numId="17">
    <w:abstractNumId w:val="38"/>
  </w:num>
  <w:num w:numId="18">
    <w:abstractNumId w:val="7"/>
  </w:num>
  <w:num w:numId="19">
    <w:abstractNumId w:val="25"/>
  </w:num>
  <w:num w:numId="20">
    <w:abstractNumId w:val="39"/>
  </w:num>
  <w:num w:numId="21">
    <w:abstractNumId w:val="11"/>
  </w:num>
  <w:num w:numId="22">
    <w:abstractNumId w:val="34"/>
  </w:num>
  <w:num w:numId="23">
    <w:abstractNumId w:val="32"/>
  </w:num>
  <w:num w:numId="24">
    <w:abstractNumId w:val="26"/>
  </w:num>
  <w:num w:numId="25">
    <w:abstractNumId w:val="1"/>
  </w:num>
  <w:num w:numId="26">
    <w:abstractNumId w:val="24"/>
  </w:num>
  <w:num w:numId="27">
    <w:abstractNumId w:val="41"/>
  </w:num>
  <w:num w:numId="28">
    <w:abstractNumId w:val="4"/>
  </w:num>
  <w:num w:numId="29">
    <w:abstractNumId w:val="6"/>
  </w:num>
  <w:num w:numId="30">
    <w:abstractNumId w:val="13"/>
  </w:num>
  <w:num w:numId="31">
    <w:abstractNumId w:val="29"/>
  </w:num>
  <w:num w:numId="32">
    <w:abstractNumId w:val="2"/>
  </w:num>
  <w:num w:numId="33">
    <w:abstractNumId w:val="33"/>
  </w:num>
  <w:num w:numId="34">
    <w:abstractNumId w:val="37"/>
  </w:num>
  <w:num w:numId="35">
    <w:abstractNumId w:val="14"/>
  </w:num>
  <w:num w:numId="36">
    <w:abstractNumId w:val="36"/>
  </w:num>
  <w:num w:numId="37">
    <w:abstractNumId w:val="21"/>
  </w:num>
  <w:num w:numId="38">
    <w:abstractNumId w:val="3"/>
  </w:num>
  <w:num w:numId="39">
    <w:abstractNumId w:val="35"/>
  </w:num>
  <w:num w:numId="40">
    <w:abstractNumId w:val="27"/>
  </w:num>
  <w:num w:numId="41">
    <w:abstractNumId w:val="40"/>
  </w:num>
  <w:num w:numId="42">
    <w:abstractNumId w:val="28"/>
  </w:num>
  <w:num w:numId="43">
    <w:abstractNumId w:val="23"/>
  </w:num>
  <w:num w:numId="44">
    <w:abstractNumId w:val="2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0FC"/>
    <w:rsid w:val="00000B7F"/>
    <w:rsid w:val="00000D10"/>
    <w:rsid w:val="000019D5"/>
    <w:rsid w:val="00002C8A"/>
    <w:rsid w:val="00003226"/>
    <w:rsid w:val="00004CA9"/>
    <w:rsid w:val="00005EBC"/>
    <w:rsid w:val="00005FFC"/>
    <w:rsid w:val="000120CE"/>
    <w:rsid w:val="00012188"/>
    <w:rsid w:val="000125B0"/>
    <w:rsid w:val="000129A6"/>
    <w:rsid w:val="00014A3C"/>
    <w:rsid w:val="000155A9"/>
    <w:rsid w:val="00015889"/>
    <w:rsid w:val="00015EC6"/>
    <w:rsid w:val="000200D8"/>
    <w:rsid w:val="00020428"/>
    <w:rsid w:val="00020643"/>
    <w:rsid w:val="0002094F"/>
    <w:rsid w:val="00022679"/>
    <w:rsid w:val="00023666"/>
    <w:rsid w:val="00024B2A"/>
    <w:rsid w:val="00025C4B"/>
    <w:rsid w:val="000260E7"/>
    <w:rsid w:val="0002652C"/>
    <w:rsid w:val="00026C03"/>
    <w:rsid w:val="00027473"/>
    <w:rsid w:val="000349A7"/>
    <w:rsid w:val="00034DAF"/>
    <w:rsid w:val="00035A07"/>
    <w:rsid w:val="000500B9"/>
    <w:rsid w:val="00051730"/>
    <w:rsid w:val="00052836"/>
    <w:rsid w:val="00055E61"/>
    <w:rsid w:val="00055F2B"/>
    <w:rsid w:val="000565E6"/>
    <w:rsid w:val="00056839"/>
    <w:rsid w:val="00057835"/>
    <w:rsid w:val="00060A08"/>
    <w:rsid w:val="00072AE0"/>
    <w:rsid w:val="00073F33"/>
    <w:rsid w:val="000746DD"/>
    <w:rsid w:val="00076AEC"/>
    <w:rsid w:val="00077583"/>
    <w:rsid w:val="000804D4"/>
    <w:rsid w:val="00081567"/>
    <w:rsid w:val="000844BB"/>
    <w:rsid w:val="00086F7A"/>
    <w:rsid w:val="00087BCD"/>
    <w:rsid w:val="00087C50"/>
    <w:rsid w:val="00093B22"/>
    <w:rsid w:val="00096566"/>
    <w:rsid w:val="000A04D0"/>
    <w:rsid w:val="000A7EB5"/>
    <w:rsid w:val="000B2373"/>
    <w:rsid w:val="000B2A87"/>
    <w:rsid w:val="000B3D69"/>
    <w:rsid w:val="000C090F"/>
    <w:rsid w:val="000C2F1A"/>
    <w:rsid w:val="000D0C1F"/>
    <w:rsid w:val="000D191E"/>
    <w:rsid w:val="000D20AF"/>
    <w:rsid w:val="000D37F0"/>
    <w:rsid w:val="000D3E50"/>
    <w:rsid w:val="000D408B"/>
    <w:rsid w:val="000D40B0"/>
    <w:rsid w:val="000D4790"/>
    <w:rsid w:val="000D6222"/>
    <w:rsid w:val="000D7DFB"/>
    <w:rsid w:val="000E4689"/>
    <w:rsid w:val="000F26A9"/>
    <w:rsid w:val="000F4F54"/>
    <w:rsid w:val="000F5483"/>
    <w:rsid w:val="000F6CA8"/>
    <w:rsid w:val="00111696"/>
    <w:rsid w:val="00111FE1"/>
    <w:rsid w:val="0011513C"/>
    <w:rsid w:val="00116067"/>
    <w:rsid w:val="0011677C"/>
    <w:rsid w:val="001210EC"/>
    <w:rsid w:val="00122034"/>
    <w:rsid w:val="001221A8"/>
    <w:rsid w:val="0012244F"/>
    <w:rsid w:val="00122B9C"/>
    <w:rsid w:val="00125ADF"/>
    <w:rsid w:val="00126853"/>
    <w:rsid w:val="00126857"/>
    <w:rsid w:val="00127CEA"/>
    <w:rsid w:val="001307F2"/>
    <w:rsid w:val="00133EC9"/>
    <w:rsid w:val="0013596E"/>
    <w:rsid w:val="00136FD1"/>
    <w:rsid w:val="0014042B"/>
    <w:rsid w:val="0014197A"/>
    <w:rsid w:val="00142786"/>
    <w:rsid w:val="00143906"/>
    <w:rsid w:val="00143EB6"/>
    <w:rsid w:val="00146CFF"/>
    <w:rsid w:val="00151C89"/>
    <w:rsid w:val="00154ACD"/>
    <w:rsid w:val="00155282"/>
    <w:rsid w:val="00156A26"/>
    <w:rsid w:val="00157F08"/>
    <w:rsid w:val="00161800"/>
    <w:rsid w:val="00161E1A"/>
    <w:rsid w:val="00162537"/>
    <w:rsid w:val="0016459A"/>
    <w:rsid w:val="001645D0"/>
    <w:rsid w:val="00167367"/>
    <w:rsid w:val="00173167"/>
    <w:rsid w:val="0017485F"/>
    <w:rsid w:val="0017585F"/>
    <w:rsid w:val="00182909"/>
    <w:rsid w:val="00183D63"/>
    <w:rsid w:val="00184650"/>
    <w:rsid w:val="001859B9"/>
    <w:rsid w:val="001864C4"/>
    <w:rsid w:val="00193015"/>
    <w:rsid w:val="0019569C"/>
    <w:rsid w:val="001A1F10"/>
    <w:rsid w:val="001B05E6"/>
    <w:rsid w:val="001B0984"/>
    <w:rsid w:val="001B0BFB"/>
    <w:rsid w:val="001B3035"/>
    <w:rsid w:val="001B4EB5"/>
    <w:rsid w:val="001B69D6"/>
    <w:rsid w:val="001B7A59"/>
    <w:rsid w:val="001B7B0E"/>
    <w:rsid w:val="001C193E"/>
    <w:rsid w:val="001C1D76"/>
    <w:rsid w:val="001C5389"/>
    <w:rsid w:val="001C691D"/>
    <w:rsid w:val="001D1D50"/>
    <w:rsid w:val="001E1B6E"/>
    <w:rsid w:val="001E3140"/>
    <w:rsid w:val="001E7032"/>
    <w:rsid w:val="001F2009"/>
    <w:rsid w:val="001F3AD4"/>
    <w:rsid w:val="001F47D2"/>
    <w:rsid w:val="001F4945"/>
    <w:rsid w:val="001F516F"/>
    <w:rsid w:val="001F5C87"/>
    <w:rsid w:val="001F7E83"/>
    <w:rsid w:val="0020225F"/>
    <w:rsid w:val="002029A9"/>
    <w:rsid w:val="0020312C"/>
    <w:rsid w:val="002063E4"/>
    <w:rsid w:val="00211CB4"/>
    <w:rsid w:val="00214209"/>
    <w:rsid w:val="002176DD"/>
    <w:rsid w:val="00223537"/>
    <w:rsid w:val="00223B97"/>
    <w:rsid w:val="00224DD0"/>
    <w:rsid w:val="00224DD1"/>
    <w:rsid w:val="0022610B"/>
    <w:rsid w:val="002262F4"/>
    <w:rsid w:val="00227E69"/>
    <w:rsid w:val="00232328"/>
    <w:rsid w:val="002334A0"/>
    <w:rsid w:val="00235BFB"/>
    <w:rsid w:val="002362FF"/>
    <w:rsid w:val="0023736B"/>
    <w:rsid w:val="002474A4"/>
    <w:rsid w:val="002508F5"/>
    <w:rsid w:val="00250E09"/>
    <w:rsid w:val="00254CD7"/>
    <w:rsid w:val="002578FB"/>
    <w:rsid w:val="00261F88"/>
    <w:rsid w:val="00263552"/>
    <w:rsid w:val="002658D4"/>
    <w:rsid w:val="00265EE5"/>
    <w:rsid w:val="00267086"/>
    <w:rsid w:val="00267649"/>
    <w:rsid w:val="002676B2"/>
    <w:rsid w:val="00270A74"/>
    <w:rsid w:val="00271BBB"/>
    <w:rsid w:val="0027323C"/>
    <w:rsid w:val="002759DF"/>
    <w:rsid w:val="00276EF7"/>
    <w:rsid w:val="002770E8"/>
    <w:rsid w:val="0028026D"/>
    <w:rsid w:val="00280C89"/>
    <w:rsid w:val="002812F6"/>
    <w:rsid w:val="0028195C"/>
    <w:rsid w:val="0028551F"/>
    <w:rsid w:val="002855E4"/>
    <w:rsid w:val="00285780"/>
    <w:rsid w:val="00286AED"/>
    <w:rsid w:val="002901C6"/>
    <w:rsid w:val="0029200C"/>
    <w:rsid w:val="0029226F"/>
    <w:rsid w:val="00292802"/>
    <w:rsid w:val="00295C32"/>
    <w:rsid w:val="002963D1"/>
    <w:rsid w:val="002A168A"/>
    <w:rsid w:val="002A2815"/>
    <w:rsid w:val="002A28F6"/>
    <w:rsid w:val="002A6350"/>
    <w:rsid w:val="002A6417"/>
    <w:rsid w:val="002A7042"/>
    <w:rsid w:val="002B6156"/>
    <w:rsid w:val="002B672F"/>
    <w:rsid w:val="002C354D"/>
    <w:rsid w:val="002C4943"/>
    <w:rsid w:val="002C5568"/>
    <w:rsid w:val="002C5575"/>
    <w:rsid w:val="002C61D8"/>
    <w:rsid w:val="002C698D"/>
    <w:rsid w:val="002D38D2"/>
    <w:rsid w:val="002D4445"/>
    <w:rsid w:val="002D5A7D"/>
    <w:rsid w:val="002E20AF"/>
    <w:rsid w:val="002E4237"/>
    <w:rsid w:val="002E6313"/>
    <w:rsid w:val="002E6B67"/>
    <w:rsid w:val="002E78A6"/>
    <w:rsid w:val="002E7C9E"/>
    <w:rsid w:val="002F2D09"/>
    <w:rsid w:val="002F5833"/>
    <w:rsid w:val="00301A0F"/>
    <w:rsid w:val="003078A4"/>
    <w:rsid w:val="003116D3"/>
    <w:rsid w:val="00311ED0"/>
    <w:rsid w:val="0031253B"/>
    <w:rsid w:val="00314E26"/>
    <w:rsid w:val="0031596E"/>
    <w:rsid w:val="003161AA"/>
    <w:rsid w:val="00322E3F"/>
    <w:rsid w:val="00323CD0"/>
    <w:rsid w:val="00324260"/>
    <w:rsid w:val="0032486C"/>
    <w:rsid w:val="00326246"/>
    <w:rsid w:val="00327C39"/>
    <w:rsid w:val="00330F72"/>
    <w:rsid w:val="00331576"/>
    <w:rsid w:val="003324AC"/>
    <w:rsid w:val="00333CAD"/>
    <w:rsid w:val="00333F90"/>
    <w:rsid w:val="0033416E"/>
    <w:rsid w:val="00334646"/>
    <w:rsid w:val="003407D7"/>
    <w:rsid w:val="003430CA"/>
    <w:rsid w:val="0034345E"/>
    <w:rsid w:val="0034385A"/>
    <w:rsid w:val="00345C88"/>
    <w:rsid w:val="00352142"/>
    <w:rsid w:val="0035432F"/>
    <w:rsid w:val="00356BE5"/>
    <w:rsid w:val="00361C94"/>
    <w:rsid w:val="00362BDD"/>
    <w:rsid w:val="003632FF"/>
    <w:rsid w:val="00365379"/>
    <w:rsid w:val="003702D2"/>
    <w:rsid w:val="00371429"/>
    <w:rsid w:val="0037151F"/>
    <w:rsid w:val="003751AE"/>
    <w:rsid w:val="0037790A"/>
    <w:rsid w:val="0038395A"/>
    <w:rsid w:val="0038563E"/>
    <w:rsid w:val="003910B7"/>
    <w:rsid w:val="00391F7B"/>
    <w:rsid w:val="00392701"/>
    <w:rsid w:val="003930CB"/>
    <w:rsid w:val="00396159"/>
    <w:rsid w:val="003A1391"/>
    <w:rsid w:val="003A1514"/>
    <w:rsid w:val="003B0FCB"/>
    <w:rsid w:val="003B1A66"/>
    <w:rsid w:val="003B46B8"/>
    <w:rsid w:val="003B4E9A"/>
    <w:rsid w:val="003B5576"/>
    <w:rsid w:val="003C4FEE"/>
    <w:rsid w:val="003C6EA5"/>
    <w:rsid w:val="003C77B8"/>
    <w:rsid w:val="003D0C55"/>
    <w:rsid w:val="003D289F"/>
    <w:rsid w:val="003D3BEE"/>
    <w:rsid w:val="003E0FAF"/>
    <w:rsid w:val="003E1A5D"/>
    <w:rsid w:val="003E4F99"/>
    <w:rsid w:val="003F23F6"/>
    <w:rsid w:val="003F3400"/>
    <w:rsid w:val="003F36A1"/>
    <w:rsid w:val="003F372C"/>
    <w:rsid w:val="003F3B3D"/>
    <w:rsid w:val="003F6639"/>
    <w:rsid w:val="003F6685"/>
    <w:rsid w:val="004012D0"/>
    <w:rsid w:val="00401816"/>
    <w:rsid w:val="00402008"/>
    <w:rsid w:val="004029A1"/>
    <w:rsid w:val="00403CA9"/>
    <w:rsid w:val="004045DA"/>
    <w:rsid w:val="00406777"/>
    <w:rsid w:val="00406FC3"/>
    <w:rsid w:val="00411091"/>
    <w:rsid w:val="00411B41"/>
    <w:rsid w:val="00412AE7"/>
    <w:rsid w:val="00414AF1"/>
    <w:rsid w:val="004171EF"/>
    <w:rsid w:val="004202C3"/>
    <w:rsid w:val="004237B3"/>
    <w:rsid w:val="00424C58"/>
    <w:rsid w:val="004251E3"/>
    <w:rsid w:val="00431FC8"/>
    <w:rsid w:val="00432929"/>
    <w:rsid w:val="00432C35"/>
    <w:rsid w:val="00436D95"/>
    <w:rsid w:val="0043767F"/>
    <w:rsid w:val="004405C6"/>
    <w:rsid w:val="00441151"/>
    <w:rsid w:val="0044163C"/>
    <w:rsid w:val="004428FE"/>
    <w:rsid w:val="00447D31"/>
    <w:rsid w:val="00452B02"/>
    <w:rsid w:val="004547D0"/>
    <w:rsid w:val="004551AC"/>
    <w:rsid w:val="00456CC4"/>
    <w:rsid w:val="004611E0"/>
    <w:rsid w:val="00462CB9"/>
    <w:rsid w:val="0046529C"/>
    <w:rsid w:val="0046579C"/>
    <w:rsid w:val="00470432"/>
    <w:rsid w:val="00470A8C"/>
    <w:rsid w:val="00472DA0"/>
    <w:rsid w:val="0047529D"/>
    <w:rsid w:val="00483CA0"/>
    <w:rsid w:val="004905C7"/>
    <w:rsid w:val="00497061"/>
    <w:rsid w:val="004A2034"/>
    <w:rsid w:val="004A37A6"/>
    <w:rsid w:val="004A4508"/>
    <w:rsid w:val="004A6516"/>
    <w:rsid w:val="004A7138"/>
    <w:rsid w:val="004B017B"/>
    <w:rsid w:val="004B1EB7"/>
    <w:rsid w:val="004B2458"/>
    <w:rsid w:val="004B2E56"/>
    <w:rsid w:val="004B6278"/>
    <w:rsid w:val="004B7E8E"/>
    <w:rsid w:val="004C0027"/>
    <w:rsid w:val="004C5A9C"/>
    <w:rsid w:val="004C79F7"/>
    <w:rsid w:val="004D0C8C"/>
    <w:rsid w:val="004D132C"/>
    <w:rsid w:val="004D3494"/>
    <w:rsid w:val="004D491A"/>
    <w:rsid w:val="004D50C1"/>
    <w:rsid w:val="004D71AB"/>
    <w:rsid w:val="004D76B1"/>
    <w:rsid w:val="004E6DA5"/>
    <w:rsid w:val="004E7F0B"/>
    <w:rsid w:val="004F275D"/>
    <w:rsid w:val="004F47F1"/>
    <w:rsid w:val="004F7282"/>
    <w:rsid w:val="004F7D03"/>
    <w:rsid w:val="00504286"/>
    <w:rsid w:val="00504E08"/>
    <w:rsid w:val="005052DA"/>
    <w:rsid w:val="00505AD1"/>
    <w:rsid w:val="00506FEB"/>
    <w:rsid w:val="00510D3B"/>
    <w:rsid w:val="00512B03"/>
    <w:rsid w:val="00513A10"/>
    <w:rsid w:val="0051480F"/>
    <w:rsid w:val="005149B7"/>
    <w:rsid w:val="00516239"/>
    <w:rsid w:val="00516382"/>
    <w:rsid w:val="005169A3"/>
    <w:rsid w:val="00523152"/>
    <w:rsid w:val="00525939"/>
    <w:rsid w:val="00525D9C"/>
    <w:rsid w:val="00527F65"/>
    <w:rsid w:val="005302A2"/>
    <w:rsid w:val="00530FAC"/>
    <w:rsid w:val="0053341D"/>
    <w:rsid w:val="00533B1D"/>
    <w:rsid w:val="005342B6"/>
    <w:rsid w:val="00543AEA"/>
    <w:rsid w:val="00543FFE"/>
    <w:rsid w:val="0055029F"/>
    <w:rsid w:val="00554722"/>
    <w:rsid w:val="0055531C"/>
    <w:rsid w:val="00557C88"/>
    <w:rsid w:val="00560820"/>
    <w:rsid w:val="0056448B"/>
    <w:rsid w:val="00564988"/>
    <w:rsid w:val="00565A0C"/>
    <w:rsid w:val="0056641A"/>
    <w:rsid w:val="00566FA2"/>
    <w:rsid w:val="00567025"/>
    <w:rsid w:val="00571B44"/>
    <w:rsid w:val="00574B6E"/>
    <w:rsid w:val="00575CE5"/>
    <w:rsid w:val="00577DC6"/>
    <w:rsid w:val="005850E4"/>
    <w:rsid w:val="005856F1"/>
    <w:rsid w:val="0058571B"/>
    <w:rsid w:val="00586393"/>
    <w:rsid w:val="005866EE"/>
    <w:rsid w:val="005875A0"/>
    <w:rsid w:val="005902D7"/>
    <w:rsid w:val="00590DAD"/>
    <w:rsid w:val="00592E52"/>
    <w:rsid w:val="00595353"/>
    <w:rsid w:val="005A0815"/>
    <w:rsid w:val="005A2908"/>
    <w:rsid w:val="005A2F85"/>
    <w:rsid w:val="005A55A2"/>
    <w:rsid w:val="005B03C8"/>
    <w:rsid w:val="005B6BA2"/>
    <w:rsid w:val="005C16E8"/>
    <w:rsid w:val="005C3168"/>
    <w:rsid w:val="005C36F1"/>
    <w:rsid w:val="005C3B92"/>
    <w:rsid w:val="005C447F"/>
    <w:rsid w:val="005C5017"/>
    <w:rsid w:val="005C5AEB"/>
    <w:rsid w:val="005C7BD5"/>
    <w:rsid w:val="005D2316"/>
    <w:rsid w:val="005D4019"/>
    <w:rsid w:val="005D6DDC"/>
    <w:rsid w:val="005D7C88"/>
    <w:rsid w:val="005E2F5D"/>
    <w:rsid w:val="005E366D"/>
    <w:rsid w:val="005E4EFF"/>
    <w:rsid w:val="005E5157"/>
    <w:rsid w:val="005E5B6C"/>
    <w:rsid w:val="005E7EC4"/>
    <w:rsid w:val="005F066A"/>
    <w:rsid w:val="005F200A"/>
    <w:rsid w:val="005F2621"/>
    <w:rsid w:val="005F317A"/>
    <w:rsid w:val="005F6B06"/>
    <w:rsid w:val="006009DF"/>
    <w:rsid w:val="00600D70"/>
    <w:rsid w:val="00602AA5"/>
    <w:rsid w:val="00603548"/>
    <w:rsid w:val="006054C8"/>
    <w:rsid w:val="00611595"/>
    <w:rsid w:val="006141D1"/>
    <w:rsid w:val="00615B80"/>
    <w:rsid w:val="006167B3"/>
    <w:rsid w:val="00617342"/>
    <w:rsid w:val="0062028B"/>
    <w:rsid w:val="00620887"/>
    <w:rsid w:val="0062144A"/>
    <w:rsid w:val="0062164F"/>
    <w:rsid w:val="00621A44"/>
    <w:rsid w:val="00624805"/>
    <w:rsid w:val="006269EE"/>
    <w:rsid w:val="00630631"/>
    <w:rsid w:val="00630FD6"/>
    <w:rsid w:val="00632DBE"/>
    <w:rsid w:val="00634E82"/>
    <w:rsid w:val="006353D7"/>
    <w:rsid w:val="00636DF7"/>
    <w:rsid w:val="00636EAC"/>
    <w:rsid w:val="00642C6E"/>
    <w:rsid w:val="0064713E"/>
    <w:rsid w:val="00651DAC"/>
    <w:rsid w:val="00651F5A"/>
    <w:rsid w:val="00653027"/>
    <w:rsid w:val="006552DC"/>
    <w:rsid w:val="0066713B"/>
    <w:rsid w:val="00667327"/>
    <w:rsid w:val="00671450"/>
    <w:rsid w:val="00671489"/>
    <w:rsid w:val="0067282A"/>
    <w:rsid w:val="00673FC7"/>
    <w:rsid w:val="006750D8"/>
    <w:rsid w:val="00676875"/>
    <w:rsid w:val="0068145A"/>
    <w:rsid w:val="00682848"/>
    <w:rsid w:val="00686E15"/>
    <w:rsid w:val="00692367"/>
    <w:rsid w:val="00693F53"/>
    <w:rsid w:val="00694A9F"/>
    <w:rsid w:val="006959BA"/>
    <w:rsid w:val="00697B33"/>
    <w:rsid w:val="006A0B4C"/>
    <w:rsid w:val="006A14ED"/>
    <w:rsid w:val="006A1DBD"/>
    <w:rsid w:val="006A2AA3"/>
    <w:rsid w:val="006A37B1"/>
    <w:rsid w:val="006A386D"/>
    <w:rsid w:val="006A4EDB"/>
    <w:rsid w:val="006A5CE8"/>
    <w:rsid w:val="006A67AF"/>
    <w:rsid w:val="006A7545"/>
    <w:rsid w:val="006A77BE"/>
    <w:rsid w:val="006B0345"/>
    <w:rsid w:val="006B176F"/>
    <w:rsid w:val="006B40AB"/>
    <w:rsid w:val="006B4C0F"/>
    <w:rsid w:val="006B5E13"/>
    <w:rsid w:val="006C0F0F"/>
    <w:rsid w:val="006C1C3F"/>
    <w:rsid w:val="006C3306"/>
    <w:rsid w:val="006C3CE0"/>
    <w:rsid w:val="006C52CA"/>
    <w:rsid w:val="006D1E5D"/>
    <w:rsid w:val="006D4101"/>
    <w:rsid w:val="006D6216"/>
    <w:rsid w:val="006D7D58"/>
    <w:rsid w:val="006E293B"/>
    <w:rsid w:val="006E3708"/>
    <w:rsid w:val="006E3C1F"/>
    <w:rsid w:val="006E61EF"/>
    <w:rsid w:val="006E6622"/>
    <w:rsid w:val="006E6950"/>
    <w:rsid w:val="006E78CB"/>
    <w:rsid w:val="006F1D3A"/>
    <w:rsid w:val="006F2948"/>
    <w:rsid w:val="006F48BC"/>
    <w:rsid w:val="006F56D1"/>
    <w:rsid w:val="006F6E9A"/>
    <w:rsid w:val="006F71EB"/>
    <w:rsid w:val="007053DE"/>
    <w:rsid w:val="00705FB1"/>
    <w:rsid w:val="007061AA"/>
    <w:rsid w:val="0070659E"/>
    <w:rsid w:val="007077CC"/>
    <w:rsid w:val="00712C1A"/>
    <w:rsid w:val="00714CB0"/>
    <w:rsid w:val="00720C2B"/>
    <w:rsid w:val="007211DB"/>
    <w:rsid w:val="00722115"/>
    <w:rsid w:val="0072233A"/>
    <w:rsid w:val="007270FC"/>
    <w:rsid w:val="00733AE2"/>
    <w:rsid w:val="00735B93"/>
    <w:rsid w:val="00736E67"/>
    <w:rsid w:val="007375EB"/>
    <w:rsid w:val="00737D8B"/>
    <w:rsid w:val="007423DE"/>
    <w:rsid w:val="007425BD"/>
    <w:rsid w:val="007454DA"/>
    <w:rsid w:val="00745501"/>
    <w:rsid w:val="00745945"/>
    <w:rsid w:val="007519F4"/>
    <w:rsid w:val="00752AA8"/>
    <w:rsid w:val="007531C1"/>
    <w:rsid w:val="00754690"/>
    <w:rsid w:val="00757470"/>
    <w:rsid w:val="00761879"/>
    <w:rsid w:val="00763973"/>
    <w:rsid w:val="00764C00"/>
    <w:rsid w:val="00766E64"/>
    <w:rsid w:val="007674DF"/>
    <w:rsid w:val="00772C14"/>
    <w:rsid w:val="0077390E"/>
    <w:rsid w:val="007761FC"/>
    <w:rsid w:val="0077663B"/>
    <w:rsid w:val="00787EAC"/>
    <w:rsid w:val="00790EF8"/>
    <w:rsid w:val="00791328"/>
    <w:rsid w:val="007917ED"/>
    <w:rsid w:val="00793DA3"/>
    <w:rsid w:val="00793F10"/>
    <w:rsid w:val="007A1880"/>
    <w:rsid w:val="007A4272"/>
    <w:rsid w:val="007A5ED4"/>
    <w:rsid w:val="007A69DA"/>
    <w:rsid w:val="007A7810"/>
    <w:rsid w:val="007B0255"/>
    <w:rsid w:val="007B2E29"/>
    <w:rsid w:val="007C01AA"/>
    <w:rsid w:val="007C194F"/>
    <w:rsid w:val="007C222C"/>
    <w:rsid w:val="007C72C4"/>
    <w:rsid w:val="007C7C89"/>
    <w:rsid w:val="007D5184"/>
    <w:rsid w:val="007D563A"/>
    <w:rsid w:val="007D5888"/>
    <w:rsid w:val="007D592D"/>
    <w:rsid w:val="007D70F0"/>
    <w:rsid w:val="007E0183"/>
    <w:rsid w:val="007E0DCD"/>
    <w:rsid w:val="007E1BB9"/>
    <w:rsid w:val="007E1F18"/>
    <w:rsid w:val="007E3160"/>
    <w:rsid w:val="007E4FC6"/>
    <w:rsid w:val="007E5DF9"/>
    <w:rsid w:val="007E7C88"/>
    <w:rsid w:val="007F13EF"/>
    <w:rsid w:val="007F239F"/>
    <w:rsid w:val="007F4101"/>
    <w:rsid w:val="007F4272"/>
    <w:rsid w:val="007F4952"/>
    <w:rsid w:val="007F4DCF"/>
    <w:rsid w:val="007F5350"/>
    <w:rsid w:val="007F606D"/>
    <w:rsid w:val="007F6554"/>
    <w:rsid w:val="00801B63"/>
    <w:rsid w:val="008027EB"/>
    <w:rsid w:val="00803500"/>
    <w:rsid w:val="00805E88"/>
    <w:rsid w:val="0081058B"/>
    <w:rsid w:val="008116DB"/>
    <w:rsid w:val="00811FF1"/>
    <w:rsid w:val="008132B7"/>
    <w:rsid w:val="008132C7"/>
    <w:rsid w:val="008138A5"/>
    <w:rsid w:val="00821134"/>
    <w:rsid w:val="00821530"/>
    <w:rsid w:val="00823C35"/>
    <w:rsid w:val="00823F0C"/>
    <w:rsid w:val="0082423A"/>
    <w:rsid w:val="008262F2"/>
    <w:rsid w:val="00826A8F"/>
    <w:rsid w:val="008279FC"/>
    <w:rsid w:val="008308A8"/>
    <w:rsid w:val="00834621"/>
    <w:rsid w:val="00835F9E"/>
    <w:rsid w:val="008373A3"/>
    <w:rsid w:val="00841536"/>
    <w:rsid w:val="00841933"/>
    <w:rsid w:val="008445E2"/>
    <w:rsid w:val="00846B8F"/>
    <w:rsid w:val="00850B84"/>
    <w:rsid w:val="008523BC"/>
    <w:rsid w:val="00852EC4"/>
    <w:rsid w:val="00854551"/>
    <w:rsid w:val="00857E3A"/>
    <w:rsid w:val="00860676"/>
    <w:rsid w:val="0086230F"/>
    <w:rsid w:val="00864939"/>
    <w:rsid w:val="008651C3"/>
    <w:rsid w:val="008657D4"/>
    <w:rsid w:val="0086677C"/>
    <w:rsid w:val="00872783"/>
    <w:rsid w:val="00872819"/>
    <w:rsid w:val="00872929"/>
    <w:rsid w:val="008751B8"/>
    <w:rsid w:val="00875B60"/>
    <w:rsid w:val="008817A2"/>
    <w:rsid w:val="00886572"/>
    <w:rsid w:val="00890BFE"/>
    <w:rsid w:val="00893E85"/>
    <w:rsid w:val="00894C19"/>
    <w:rsid w:val="0089733F"/>
    <w:rsid w:val="00897D9A"/>
    <w:rsid w:val="008A1372"/>
    <w:rsid w:val="008A2FD9"/>
    <w:rsid w:val="008A43D2"/>
    <w:rsid w:val="008A5397"/>
    <w:rsid w:val="008A6334"/>
    <w:rsid w:val="008B0B92"/>
    <w:rsid w:val="008B1E26"/>
    <w:rsid w:val="008B3A74"/>
    <w:rsid w:val="008B4321"/>
    <w:rsid w:val="008B4338"/>
    <w:rsid w:val="008B5538"/>
    <w:rsid w:val="008B6DCC"/>
    <w:rsid w:val="008B7687"/>
    <w:rsid w:val="008B7F50"/>
    <w:rsid w:val="008C5BF2"/>
    <w:rsid w:val="008D0567"/>
    <w:rsid w:val="008D104D"/>
    <w:rsid w:val="008D2075"/>
    <w:rsid w:val="008D790C"/>
    <w:rsid w:val="008D7F95"/>
    <w:rsid w:val="008E0CEE"/>
    <w:rsid w:val="008E2812"/>
    <w:rsid w:val="008E340C"/>
    <w:rsid w:val="008E3DC3"/>
    <w:rsid w:val="008E4D08"/>
    <w:rsid w:val="008E5045"/>
    <w:rsid w:val="008E50FD"/>
    <w:rsid w:val="008E584C"/>
    <w:rsid w:val="008E63F6"/>
    <w:rsid w:val="008F7522"/>
    <w:rsid w:val="008F7FB2"/>
    <w:rsid w:val="00900156"/>
    <w:rsid w:val="009027BA"/>
    <w:rsid w:val="00904B64"/>
    <w:rsid w:val="009050C8"/>
    <w:rsid w:val="009051E6"/>
    <w:rsid w:val="00905BC4"/>
    <w:rsid w:val="009071D2"/>
    <w:rsid w:val="00910FF7"/>
    <w:rsid w:val="0091176A"/>
    <w:rsid w:val="00911DD5"/>
    <w:rsid w:val="009161CA"/>
    <w:rsid w:val="00917A72"/>
    <w:rsid w:val="00922A32"/>
    <w:rsid w:val="009234F4"/>
    <w:rsid w:val="009237AE"/>
    <w:rsid w:val="00923927"/>
    <w:rsid w:val="00926820"/>
    <w:rsid w:val="009268D0"/>
    <w:rsid w:val="00927964"/>
    <w:rsid w:val="00930278"/>
    <w:rsid w:val="00932CD2"/>
    <w:rsid w:val="00936E1C"/>
    <w:rsid w:val="009407A3"/>
    <w:rsid w:val="0094150B"/>
    <w:rsid w:val="0094226B"/>
    <w:rsid w:val="00942471"/>
    <w:rsid w:val="00945235"/>
    <w:rsid w:val="00946CA9"/>
    <w:rsid w:val="00947A8C"/>
    <w:rsid w:val="009545AB"/>
    <w:rsid w:val="00956E00"/>
    <w:rsid w:val="00957C42"/>
    <w:rsid w:val="00957CAA"/>
    <w:rsid w:val="00960AB8"/>
    <w:rsid w:val="00960CF4"/>
    <w:rsid w:val="00962787"/>
    <w:rsid w:val="00962B81"/>
    <w:rsid w:val="009637C5"/>
    <w:rsid w:val="00967DEF"/>
    <w:rsid w:val="00967F88"/>
    <w:rsid w:val="00970339"/>
    <w:rsid w:val="00974698"/>
    <w:rsid w:val="00975628"/>
    <w:rsid w:val="00980E30"/>
    <w:rsid w:val="00985B1D"/>
    <w:rsid w:val="009860F7"/>
    <w:rsid w:val="00986DC2"/>
    <w:rsid w:val="0098712B"/>
    <w:rsid w:val="009917D1"/>
    <w:rsid w:val="00993256"/>
    <w:rsid w:val="00993F7E"/>
    <w:rsid w:val="009A0FEA"/>
    <w:rsid w:val="009A478D"/>
    <w:rsid w:val="009A4C48"/>
    <w:rsid w:val="009A73C0"/>
    <w:rsid w:val="009A7421"/>
    <w:rsid w:val="009A7CBA"/>
    <w:rsid w:val="009B1A8D"/>
    <w:rsid w:val="009B4C62"/>
    <w:rsid w:val="009C06C2"/>
    <w:rsid w:val="009C1437"/>
    <w:rsid w:val="009C58FA"/>
    <w:rsid w:val="009D474F"/>
    <w:rsid w:val="009D764A"/>
    <w:rsid w:val="009E21A7"/>
    <w:rsid w:val="009E641F"/>
    <w:rsid w:val="009F3FDB"/>
    <w:rsid w:val="009F51B2"/>
    <w:rsid w:val="009F5CEA"/>
    <w:rsid w:val="009F7478"/>
    <w:rsid w:val="00A01151"/>
    <w:rsid w:val="00A016A5"/>
    <w:rsid w:val="00A02EFC"/>
    <w:rsid w:val="00A02F2C"/>
    <w:rsid w:val="00A03412"/>
    <w:rsid w:val="00A04293"/>
    <w:rsid w:val="00A061BB"/>
    <w:rsid w:val="00A1008C"/>
    <w:rsid w:val="00A10BC5"/>
    <w:rsid w:val="00A16BF0"/>
    <w:rsid w:val="00A20BC5"/>
    <w:rsid w:val="00A2472D"/>
    <w:rsid w:val="00A2495F"/>
    <w:rsid w:val="00A31E0F"/>
    <w:rsid w:val="00A34815"/>
    <w:rsid w:val="00A35DAD"/>
    <w:rsid w:val="00A37E30"/>
    <w:rsid w:val="00A4006F"/>
    <w:rsid w:val="00A409B7"/>
    <w:rsid w:val="00A40C86"/>
    <w:rsid w:val="00A44EB4"/>
    <w:rsid w:val="00A4508B"/>
    <w:rsid w:val="00A531CB"/>
    <w:rsid w:val="00A54E8E"/>
    <w:rsid w:val="00A556AE"/>
    <w:rsid w:val="00A562CE"/>
    <w:rsid w:val="00A57BEE"/>
    <w:rsid w:val="00A629B2"/>
    <w:rsid w:val="00A64511"/>
    <w:rsid w:val="00A66C72"/>
    <w:rsid w:val="00A66D02"/>
    <w:rsid w:val="00A71305"/>
    <w:rsid w:val="00A71902"/>
    <w:rsid w:val="00A7281D"/>
    <w:rsid w:val="00A73A71"/>
    <w:rsid w:val="00A74934"/>
    <w:rsid w:val="00A84819"/>
    <w:rsid w:val="00A84A94"/>
    <w:rsid w:val="00A90B99"/>
    <w:rsid w:val="00A9551A"/>
    <w:rsid w:val="00A96C02"/>
    <w:rsid w:val="00A97E49"/>
    <w:rsid w:val="00AA0E15"/>
    <w:rsid w:val="00AA1D23"/>
    <w:rsid w:val="00AA4945"/>
    <w:rsid w:val="00AA4D18"/>
    <w:rsid w:val="00AA59F1"/>
    <w:rsid w:val="00AA74C4"/>
    <w:rsid w:val="00AB5696"/>
    <w:rsid w:val="00AB6387"/>
    <w:rsid w:val="00AB671D"/>
    <w:rsid w:val="00AB71BB"/>
    <w:rsid w:val="00AC4A61"/>
    <w:rsid w:val="00AD0A72"/>
    <w:rsid w:val="00AD241A"/>
    <w:rsid w:val="00AD2DDB"/>
    <w:rsid w:val="00AE3C10"/>
    <w:rsid w:val="00AE4878"/>
    <w:rsid w:val="00AE7EEE"/>
    <w:rsid w:val="00AF0D13"/>
    <w:rsid w:val="00AF1E5E"/>
    <w:rsid w:val="00AF21D2"/>
    <w:rsid w:val="00AF39DB"/>
    <w:rsid w:val="00AF53C4"/>
    <w:rsid w:val="00AF6E37"/>
    <w:rsid w:val="00B00C22"/>
    <w:rsid w:val="00B051BF"/>
    <w:rsid w:val="00B062FB"/>
    <w:rsid w:val="00B10B2C"/>
    <w:rsid w:val="00B1271B"/>
    <w:rsid w:val="00B12F96"/>
    <w:rsid w:val="00B142EC"/>
    <w:rsid w:val="00B14A72"/>
    <w:rsid w:val="00B14CFF"/>
    <w:rsid w:val="00B172DD"/>
    <w:rsid w:val="00B23416"/>
    <w:rsid w:val="00B278C9"/>
    <w:rsid w:val="00B313B2"/>
    <w:rsid w:val="00B31DA5"/>
    <w:rsid w:val="00B33AA8"/>
    <w:rsid w:val="00B35207"/>
    <w:rsid w:val="00B37C58"/>
    <w:rsid w:val="00B40D22"/>
    <w:rsid w:val="00B45F81"/>
    <w:rsid w:val="00B473C9"/>
    <w:rsid w:val="00B515D5"/>
    <w:rsid w:val="00B518F1"/>
    <w:rsid w:val="00B5195F"/>
    <w:rsid w:val="00B51C47"/>
    <w:rsid w:val="00B52F3B"/>
    <w:rsid w:val="00B53577"/>
    <w:rsid w:val="00B54823"/>
    <w:rsid w:val="00B55C6D"/>
    <w:rsid w:val="00B56D71"/>
    <w:rsid w:val="00B62AA6"/>
    <w:rsid w:val="00B63E99"/>
    <w:rsid w:val="00B64234"/>
    <w:rsid w:val="00B6463F"/>
    <w:rsid w:val="00B64EE5"/>
    <w:rsid w:val="00B65EF0"/>
    <w:rsid w:val="00B70B50"/>
    <w:rsid w:val="00B70F6A"/>
    <w:rsid w:val="00B72D2D"/>
    <w:rsid w:val="00B75736"/>
    <w:rsid w:val="00B77A6B"/>
    <w:rsid w:val="00B8027E"/>
    <w:rsid w:val="00B84181"/>
    <w:rsid w:val="00B85B7E"/>
    <w:rsid w:val="00B878D6"/>
    <w:rsid w:val="00B91D82"/>
    <w:rsid w:val="00B91E9A"/>
    <w:rsid w:val="00B9280B"/>
    <w:rsid w:val="00B92B7B"/>
    <w:rsid w:val="00B93032"/>
    <w:rsid w:val="00B93945"/>
    <w:rsid w:val="00B94F6D"/>
    <w:rsid w:val="00BB02F3"/>
    <w:rsid w:val="00BB0F3A"/>
    <w:rsid w:val="00BB0FA5"/>
    <w:rsid w:val="00BB5A2D"/>
    <w:rsid w:val="00BB67CC"/>
    <w:rsid w:val="00BB6C3F"/>
    <w:rsid w:val="00BC15F9"/>
    <w:rsid w:val="00BC2E3A"/>
    <w:rsid w:val="00BC7324"/>
    <w:rsid w:val="00BD0D55"/>
    <w:rsid w:val="00BD1BC9"/>
    <w:rsid w:val="00BD25FD"/>
    <w:rsid w:val="00BD4C5B"/>
    <w:rsid w:val="00BE33C7"/>
    <w:rsid w:val="00BE617F"/>
    <w:rsid w:val="00BE6925"/>
    <w:rsid w:val="00BF3A72"/>
    <w:rsid w:val="00BF4439"/>
    <w:rsid w:val="00BF5D8D"/>
    <w:rsid w:val="00BF65B9"/>
    <w:rsid w:val="00BF6FA3"/>
    <w:rsid w:val="00C03F3C"/>
    <w:rsid w:val="00C05E65"/>
    <w:rsid w:val="00C07274"/>
    <w:rsid w:val="00C13B2B"/>
    <w:rsid w:val="00C14C05"/>
    <w:rsid w:val="00C15DA4"/>
    <w:rsid w:val="00C16984"/>
    <w:rsid w:val="00C2067B"/>
    <w:rsid w:val="00C2189F"/>
    <w:rsid w:val="00C22DF3"/>
    <w:rsid w:val="00C2331E"/>
    <w:rsid w:val="00C25009"/>
    <w:rsid w:val="00C3078D"/>
    <w:rsid w:val="00C313E4"/>
    <w:rsid w:val="00C327FA"/>
    <w:rsid w:val="00C33D0F"/>
    <w:rsid w:val="00C40489"/>
    <w:rsid w:val="00C4474F"/>
    <w:rsid w:val="00C44A1C"/>
    <w:rsid w:val="00C45D90"/>
    <w:rsid w:val="00C45F60"/>
    <w:rsid w:val="00C47FC0"/>
    <w:rsid w:val="00C50D07"/>
    <w:rsid w:val="00C52649"/>
    <w:rsid w:val="00C534AD"/>
    <w:rsid w:val="00C538E8"/>
    <w:rsid w:val="00C557C9"/>
    <w:rsid w:val="00C558F6"/>
    <w:rsid w:val="00C57239"/>
    <w:rsid w:val="00C5777A"/>
    <w:rsid w:val="00C57CA6"/>
    <w:rsid w:val="00C6060D"/>
    <w:rsid w:val="00C60947"/>
    <w:rsid w:val="00C62080"/>
    <w:rsid w:val="00C65DEC"/>
    <w:rsid w:val="00C67A54"/>
    <w:rsid w:val="00C75D78"/>
    <w:rsid w:val="00C75EA9"/>
    <w:rsid w:val="00C77EFB"/>
    <w:rsid w:val="00C85294"/>
    <w:rsid w:val="00C87066"/>
    <w:rsid w:val="00C924C8"/>
    <w:rsid w:val="00C92FC5"/>
    <w:rsid w:val="00C945D1"/>
    <w:rsid w:val="00C973AB"/>
    <w:rsid w:val="00CA087B"/>
    <w:rsid w:val="00CA24E7"/>
    <w:rsid w:val="00CA3053"/>
    <w:rsid w:val="00CA4E98"/>
    <w:rsid w:val="00CA54FE"/>
    <w:rsid w:val="00CA5992"/>
    <w:rsid w:val="00CA5D8B"/>
    <w:rsid w:val="00CB10E1"/>
    <w:rsid w:val="00CB29E5"/>
    <w:rsid w:val="00CB532D"/>
    <w:rsid w:val="00CC306A"/>
    <w:rsid w:val="00CC4B92"/>
    <w:rsid w:val="00CD08A9"/>
    <w:rsid w:val="00CD1B0E"/>
    <w:rsid w:val="00CD2125"/>
    <w:rsid w:val="00CD4837"/>
    <w:rsid w:val="00CD574B"/>
    <w:rsid w:val="00CE076E"/>
    <w:rsid w:val="00CE4F6B"/>
    <w:rsid w:val="00CE5146"/>
    <w:rsid w:val="00CE67CD"/>
    <w:rsid w:val="00CE7916"/>
    <w:rsid w:val="00CE7D2B"/>
    <w:rsid w:val="00CF16E6"/>
    <w:rsid w:val="00CF27CA"/>
    <w:rsid w:val="00CF2C0D"/>
    <w:rsid w:val="00CF5ED3"/>
    <w:rsid w:val="00CF6576"/>
    <w:rsid w:val="00CF6F1A"/>
    <w:rsid w:val="00CF6FAF"/>
    <w:rsid w:val="00CF7643"/>
    <w:rsid w:val="00D02709"/>
    <w:rsid w:val="00D0705D"/>
    <w:rsid w:val="00D07F02"/>
    <w:rsid w:val="00D10227"/>
    <w:rsid w:val="00D10775"/>
    <w:rsid w:val="00D11DE8"/>
    <w:rsid w:val="00D13DD7"/>
    <w:rsid w:val="00D1617F"/>
    <w:rsid w:val="00D21379"/>
    <w:rsid w:val="00D21D01"/>
    <w:rsid w:val="00D22EB7"/>
    <w:rsid w:val="00D231E9"/>
    <w:rsid w:val="00D260FC"/>
    <w:rsid w:val="00D26887"/>
    <w:rsid w:val="00D26ACA"/>
    <w:rsid w:val="00D3117E"/>
    <w:rsid w:val="00D31852"/>
    <w:rsid w:val="00D31D64"/>
    <w:rsid w:val="00D334B0"/>
    <w:rsid w:val="00D35C3C"/>
    <w:rsid w:val="00D375F0"/>
    <w:rsid w:val="00D4483D"/>
    <w:rsid w:val="00D44C47"/>
    <w:rsid w:val="00D44DD6"/>
    <w:rsid w:val="00D47BAA"/>
    <w:rsid w:val="00D51ADA"/>
    <w:rsid w:val="00D51D37"/>
    <w:rsid w:val="00D564B6"/>
    <w:rsid w:val="00D564D1"/>
    <w:rsid w:val="00D60A0C"/>
    <w:rsid w:val="00D60D79"/>
    <w:rsid w:val="00D6247D"/>
    <w:rsid w:val="00D64034"/>
    <w:rsid w:val="00D655A3"/>
    <w:rsid w:val="00D661C0"/>
    <w:rsid w:val="00D73AE9"/>
    <w:rsid w:val="00D8013B"/>
    <w:rsid w:val="00D81638"/>
    <w:rsid w:val="00D82BE8"/>
    <w:rsid w:val="00D83470"/>
    <w:rsid w:val="00D844EE"/>
    <w:rsid w:val="00D84F5D"/>
    <w:rsid w:val="00D85915"/>
    <w:rsid w:val="00D874C8"/>
    <w:rsid w:val="00D87EF7"/>
    <w:rsid w:val="00D9072B"/>
    <w:rsid w:val="00D93BBD"/>
    <w:rsid w:val="00D94810"/>
    <w:rsid w:val="00DA3F3D"/>
    <w:rsid w:val="00DA4762"/>
    <w:rsid w:val="00DA6BA0"/>
    <w:rsid w:val="00DB00C3"/>
    <w:rsid w:val="00DB0A72"/>
    <w:rsid w:val="00DB0FF1"/>
    <w:rsid w:val="00DB2EFE"/>
    <w:rsid w:val="00DB7E49"/>
    <w:rsid w:val="00DC2DD5"/>
    <w:rsid w:val="00DC5250"/>
    <w:rsid w:val="00DC7619"/>
    <w:rsid w:val="00DD0674"/>
    <w:rsid w:val="00DD2361"/>
    <w:rsid w:val="00DD4BC5"/>
    <w:rsid w:val="00DD7A5E"/>
    <w:rsid w:val="00DE0EB7"/>
    <w:rsid w:val="00DE3F9D"/>
    <w:rsid w:val="00DE612C"/>
    <w:rsid w:val="00DF4473"/>
    <w:rsid w:val="00DF5B31"/>
    <w:rsid w:val="00DF6FC8"/>
    <w:rsid w:val="00E002E7"/>
    <w:rsid w:val="00E0087A"/>
    <w:rsid w:val="00E038F7"/>
    <w:rsid w:val="00E060C5"/>
    <w:rsid w:val="00E14384"/>
    <w:rsid w:val="00E14B46"/>
    <w:rsid w:val="00E14E15"/>
    <w:rsid w:val="00E150CF"/>
    <w:rsid w:val="00E159BF"/>
    <w:rsid w:val="00E201F7"/>
    <w:rsid w:val="00E2063A"/>
    <w:rsid w:val="00E20EB4"/>
    <w:rsid w:val="00E234F1"/>
    <w:rsid w:val="00E2395B"/>
    <w:rsid w:val="00E23AD9"/>
    <w:rsid w:val="00E314BB"/>
    <w:rsid w:val="00E34A06"/>
    <w:rsid w:val="00E35DE1"/>
    <w:rsid w:val="00E42D71"/>
    <w:rsid w:val="00E45698"/>
    <w:rsid w:val="00E47215"/>
    <w:rsid w:val="00E47AF7"/>
    <w:rsid w:val="00E50031"/>
    <w:rsid w:val="00E503B6"/>
    <w:rsid w:val="00E51C82"/>
    <w:rsid w:val="00E54050"/>
    <w:rsid w:val="00E55C44"/>
    <w:rsid w:val="00E6177E"/>
    <w:rsid w:val="00E63F58"/>
    <w:rsid w:val="00E66519"/>
    <w:rsid w:val="00E7307D"/>
    <w:rsid w:val="00E731C0"/>
    <w:rsid w:val="00E73ED5"/>
    <w:rsid w:val="00E74240"/>
    <w:rsid w:val="00E74DAD"/>
    <w:rsid w:val="00E74E18"/>
    <w:rsid w:val="00E76AA9"/>
    <w:rsid w:val="00E76D61"/>
    <w:rsid w:val="00E8297B"/>
    <w:rsid w:val="00E834E0"/>
    <w:rsid w:val="00E844FB"/>
    <w:rsid w:val="00E8450D"/>
    <w:rsid w:val="00E85687"/>
    <w:rsid w:val="00E864B6"/>
    <w:rsid w:val="00E90AE1"/>
    <w:rsid w:val="00E921C4"/>
    <w:rsid w:val="00E92B45"/>
    <w:rsid w:val="00E94B18"/>
    <w:rsid w:val="00E96ED1"/>
    <w:rsid w:val="00E96F5D"/>
    <w:rsid w:val="00E974EA"/>
    <w:rsid w:val="00EA0986"/>
    <w:rsid w:val="00EA23CE"/>
    <w:rsid w:val="00EA334B"/>
    <w:rsid w:val="00EA55DE"/>
    <w:rsid w:val="00EB227C"/>
    <w:rsid w:val="00EB3A0D"/>
    <w:rsid w:val="00EB41C8"/>
    <w:rsid w:val="00EB61F1"/>
    <w:rsid w:val="00EB6D5B"/>
    <w:rsid w:val="00EC08CE"/>
    <w:rsid w:val="00EC0B1E"/>
    <w:rsid w:val="00EC11C3"/>
    <w:rsid w:val="00EC1CB4"/>
    <w:rsid w:val="00EC2071"/>
    <w:rsid w:val="00EC2296"/>
    <w:rsid w:val="00EC38AA"/>
    <w:rsid w:val="00ED4B07"/>
    <w:rsid w:val="00ED5306"/>
    <w:rsid w:val="00ED55CA"/>
    <w:rsid w:val="00ED6800"/>
    <w:rsid w:val="00ED69B3"/>
    <w:rsid w:val="00EE0288"/>
    <w:rsid w:val="00EE48E9"/>
    <w:rsid w:val="00EE4AD5"/>
    <w:rsid w:val="00EE4FB8"/>
    <w:rsid w:val="00EE7FE1"/>
    <w:rsid w:val="00EF2AC0"/>
    <w:rsid w:val="00EF52DD"/>
    <w:rsid w:val="00EF5A89"/>
    <w:rsid w:val="00EF6DBF"/>
    <w:rsid w:val="00EF762F"/>
    <w:rsid w:val="00F015D1"/>
    <w:rsid w:val="00F02447"/>
    <w:rsid w:val="00F02CA7"/>
    <w:rsid w:val="00F07638"/>
    <w:rsid w:val="00F11742"/>
    <w:rsid w:val="00F12613"/>
    <w:rsid w:val="00F13CBE"/>
    <w:rsid w:val="00F14A50"/>
    <w:rsid w:val="00F14C63"/>
    <w:rsid w:val="00F14FB8"/>
    <w:rsid w:val="00F2238F"/>
    <w:rsid w:val="00F23441"/>
    <w:rsid w:val="00F2450C"/>
    <w:rsid w:val="00F24DF8"/>
    <w:rsid w:val="00F306D1"/>
    <w:rsid w:val="00F346F4"/>
    <w:rsid w:val="00F42ECE"/>
    <w:rsid w:val="00F453B9"/>
    <w:rsid w:val="00F45C53"/>
    <w:rsid w:val="00F460CD"/>
    <w:rsid w:val="00F465B7"/>
    <w:rsid w:val="00F5244B"/>
    <w:rsid w:val="00F52F6E"/>
    <w:rsid w:val="00F536BB"/>
    <w:rsid w:val="00F53786"/>
    <w:rsid w:val="00F54C4B"/>
    <w:rsid w:val="00F57051"/>
    <w:rsid w:val="00F6088F"/>
    <w:rsid w:val="00F62EC2"/>
    <w:rsid w:val="00F63B97"/>
    <w:rsid w:val="00F65362"/>
    <w:rsid w:val="00F70CF5"/>
    <w:rsid w:val="00F70E25"/>
    <w:rsid w:val="00F76E19"/>
    <w:rsid w:val="00F7704F"/>
    <w:rsid w:val="00F77437"/>
    <w:rsid w:val="00F87F95"/>
    <w:rsid w:val="00F90BFC"/>
    <w:rsid w:val="00F90EAA"/>
    <w:rsid w:val="00F939DB"/>
    <w:rsid w:val="00F95652"/>
    <w:rsid w:val="00F95F1D"/>
    <w:rsid w:val="00F96FC9"/>
    <w:rsid w:val="00F97BC4"/>
    <w:rsid w:val="00F97D50"/>
    <w:rsid w:val="00FA152C"/>
    <w:rsid w:val="00FA15F2"/>
    <w:rsid w:val="00FA1DA9"/>
    <w:rsid w:val="00FA3FF1"/>
    <w:rsid w:val="00FA557D"/>
    <w:rsid w:val="00FB1C52"/>
    <w:rsid w:val="00FB3954"/>
    <w:rsid w:val="00FB3A06"/>
    <w:rsid w:val="00FB4D81"/>
    <w:rsid w:val="00FB64AA"/>
    <w:rsid w:val="00FB7054"/>
    <w:rsid w:val="00FC109C"/>
    <w:rsid w:val="00FC475E"/>
    <w:rsid w:val="00FC4947"/>
    <w:rsid w:val="00FC4EAF"/>
    <w:rsid w:val="00FC556A"/>
    <w:rsid w:val="00FC7FFB"/>
    <w:rsid w:val="00FD12E5"/>
    <w:rsid w:val="00FD385A"/>
    <w:rsid w:val="00FD4342"/>
    <w:rsid w:val="00FE02F3"/>
    <w:rsid w:val="00FE2C6B"/>
    <w:rsid w:val="00FE2D4B"/>
    <w:rsid w:val="00FE2F8F"/>
    <w:rsid w:val="00FE4FCC"/>
    <w:rsid w:val="00FE7D44"/>
    <w:rsid w:val="00FF01C6"/>
    <w:rsid w:val="00FF0249"/>
    <w:rsid w:val="00FF536C"/>
    <w:rsid w:val="00FF5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A92FC"/>
  <w15:docId w15:val="{1A1EFFF5-F118-43B6-B738-601E2A4AF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270FC"/>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7270FC"/>
    <w:pPr>
      <w:keepNext/>
      <w:spacing w:before="240" w:after="60"/>
      <w:outlineLvl w:val="0"/>
    </w:pPr>
    <w:rPr>
      <w:rFonts w:ascii="Arial" w:hAnsi="Arial"/>
      <w:b/>
      <w:kern w:val="32"/>
      <w:sz w:val="32"/>
      <w:szCs w:val="20"/>
      <w:lang w:val="uk-UA"/>
    </w:rPr>
  </w:style>
  <w:style w:type="paragraph" w:styleId="20">
    <w:name w:val="heading 2"/>
    <w:basedOn w:val="a0"/>
    <w:next w:val="a0"/>
    <w:link w:val="21"/>
    <w:qFormat/>
    <w:rsid w:val="00CA24E7"/>
    <w:pPr>
      <w:keepNext/>
      <w:spacing w:before="240" w:after="60"/>
      <w:outlineLvl w:val="1"/>
    </w:pPr>
    <w:rPr>
      <w:rFonts w:ascii="Cambria" w:hAnsi="Cambria"/>
      <w:b/>
      <w:bCs/>
      <w:i/>
      <w:iCs/>
      <w:sz w:val="28"/>
      <w:szCs w:val="28"/>
    </w:rPr>
  </w:style>
  <w:style w:type="paragraph" w:styleId="3">
    <w:name w:val="heading 3"/>
    <w:basedOn w:val="a0"/>
    <w:next w:val="a0"/>
    <w:link w:val="30"/>
    <w:qFormat/>
    <w:rsid w:val="00CA24E7"/>
    <w:pPr>
      <w:keepNext/>
      <w:tabs>
        <w:tab w:val="left" w:pos="0"/>
      </w:tabs>
      <w:ind w:right="-96"/>
      <w:jc w:val="center"/>
      <w:outlineLvl w:val="2"/>
    </w:pPr>
    <w:rPr>
      <w:b/>
      <w:sz w:val="28"/>
      <w:lang w:val="uk-UA"/>
    </w:rPr>
  </w:style>
  <w:style w:type="paragraph" w:styleId="4">
    <w:name w:val="heading 4"/>
    <w:basedOn w:val="a0"/>
    <w:next w:val="a0"/>
    <w:link w:val="40"/>
    <w:qFormat/>
    <w:rsid w:val="00CA24E7"/>
    <w:pPr>
      <w:keepNext/>
      <w:spacing w:before="240" w:after="60"/>
      <w:outlineLvl w:val="3"/>
    </w:pPr>
    <w:rPr>
      <w:b/>
      <w:bCs/>
      <w:sz w:val="28"/>
      <w:szCs w:val="28"/>
    </w:rPr>
  </w:style>
  <w:style w:type="paragraph" w:styleId="5">
    <w:name w:val="heading 5"/>
    <w:basedOn w:val="a0"/>
    <w:next w:val="a0"/>
    <w:link w:val="50"/>
    <w:qFormat/>
    <w:rsid w:val="00CA24E7"/>
    <w:pPr>
      <w:spacing w:before="240" w:after="60"/>
      <w:outlineLvl w:val="4"/>
    </w:pPr>
    <w:rPr>
      <w:b/>
      <w:bCs/>
      <w:i/>
      <w:iCs/>
      <w:sz w:val="26"/>
      <w:szCs w:val="26"/>
      <w:lang w:val="uk-UA"/>
    </w:rPr>
  </w:style>
  <w:style w:type="paragraph" w:styleId="6">
    <w:name w:val="heading 6"/>
    <w:basedOn w:val="a0"/>
    <w:next w:val="a0"/>
    <w:link w:val="60"/>
    <w:qFormat/>
    <w:rsid w:val="00CA24E7"/>
    <w:pPr>
      <w:spacing w:before="240" w:after="60"/>
      <w:outlineLvl w:val="5"/>
    </w:pPr>
    <w:rPr>
      <w:i/>
      <w:iCs/>
      <w:sz w:val="22"/>
      <w:szCs w:val="22"/>
    </w:rPr>
  </w:style>
  <w:style w:type="paragraph" w:styleId="7">
    <w:name w:val="heading 7"/>
    <w:basedOn w:val="a0"/>
    <w:next w:val="a0"/>
    <w:link w:val="70"/>
    <w:qFormat/>
    <w:rsid w:val="00CA24E7"/>
    <w:pPr>
      <w:spacing w:before="240" w:after="60"/>
      <w:outlineLvl w:val="6"/>
    </w:pPr>
    <w:rPr>
      <w:rFonts w:ascii="Arial" w:hAnsi="Arial" w:cs="Arial"/>
      <w:sz w:val="20"/>
      <w:szCs w:val="20"/>
    </w:rPr>
  </w:style>
  <w:style w:type="paragraph" w:styleId="8">
    <w:name w:val="heading 8"/>
    <w:basedOn w:val="a0"/>
    <w:next w:val="a0"/>
    <w:link w:val="80"/>
    <w:qFormat/>
    <w:rsid w:val="00CA24E7"/>
    <w:pPr>
      <w:spacing w:before="240" w:after="60"/>
      <w:outlineLvl w:val="7"/>
    </w:pPr>
    <w:rPr>
      <w:rFonts w:ascii="Arial" w:hAnsi="Arial" w:cs="Arial"/>
      <w:i/>
      <w:iCs/>
      <w:sz w:val="20"/>
      <w:szCs w:val="20"/>
    </w:rPr>
  </w:style>
  <w:style w:type="paragraph" w:styleId="9">
    <w:name w:val="heading 9"/>
    <w:basedOn w:val="a0"/>
    <w:next w:val="a0"/>
    <w:link w:val="90"/>
    <w:qFormat/>
    <w:rsid w:val="00CA24E7"/>
    <w:pPr>
      <w:spacing w:before="240" w:after="60"/>
      <w:outlineLvl w:val="8"/>
    </w:pPr>
    <w:rPr>
      <w:rFonts w:ascii="Arial" w:hAnsi="Arial" w:cs="Arial"/>
      <w:b/>
      <w:bCs/>
      <w:i/>
      <w:iCs/>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270FC"/>
    <w:rPr>
      <w:rFonts w:ascii="Arial" w:eastAsia="Times New Roman" w:hAnsi="Arial" w:cs="Times New Roman"/>
      <w:b/>
      <w:kern w:val="32"/>
      <w:sz w:val="32"/>
      <w:szCs w:val="20"/>
      <w:lang w:val="uk-UA" w:eastAsia="ru-RU"/>
    </w:rPr>
  </w:style>
  <w:style w:type="character" w:customStyle="1" w:styleId="21">
    <w:name w:val="Заголовок 2 Знак"/>
    <w:basedOn w:val="a1"/>
    <w:link w:val="20"/>
    <w:rsid w:val="00CA24E7"/>
    <w:rPr>
      <w:rFonts w:ascii="Cambria" w:eastAsia="Times New Roman" w:hAnsi="Cambria" w:cs="Times New Roman"/>
      <w:b/>
      <w:bCs/>
      <w:i/>
      <w:iCs/>
      <w:sz w:val="28"/>
      <w:szCs w:val="28"/>
      <w:lang w:val="ru-RU" w:eastAsia="ru-RU"/>
    </w:rPr>
  </w:style>
  <w:style w:type="character" w:customStyle="1" w:styleId="30">
    <w:name w:val="Заголовок 3 Знак"/>
    <w:basedOn w:val="a1"/>
    <w:link w:val="3"/>
    <w:rsid w:val="00CA24E7"/>
    <w:rPr>
      <w:rFonts w:ascii="Times New Roman" w:eastAsia="Times New Roman" w:hAnsi="Times New Roman" w:cs="Times New Roman"/>
      <w:b/>
      <w:sz w:val="28"/>
      <w:szCs w:val="24"/>
      <w:lang w:val="uk-UA" w:eastAsia="ru-RU"/>
    </w:rPr>
  </w:style>
  <w:style w:type="character" w:customStyle="1" w:styleId="40">
    <w:name w:val="Заголовок 4 Знак"/>
    <w:basedOn w:val="a1"/>
    <w:link w:val="4"/>
    <w:rsid w:val="00CA24E7"/>
    <w:rPr>
      <w:rFonts w:ascii="Times New Roman" w:eastAsia="Times New Roman" w:hAnsi="Times New Roman" w:cs="Times New Roman"/>
      <w:b/>
      <w:bCs/>
      <w:sz w:val="28"/>
      <w:szCs w:val="28"/>
      <w:lang w:val="ru-RU" w:eastAsia="ru-RU"/>
    </w:rPr>
  </w:style>
  <w:style w:type="character" w:customStyle="1" w:styleId="50">
    <w:name w:val="Заголовок 5 Знак"/>
    <w:basedOn w:val="a1"/>
    <w:link w:val="5"/>
    <w:rsid w:val="00CA24E7"/>
    <w:rPr>
      <w:rFonts w:ascii="Times New Roman" w:eastAsia="Times New Roman" w:hAnsi="Times New Roman" w:cs="Times New Roman"/>
      <w:b/>
      <w:bCs/>
      <w:i/>
      <w:iCs/>
      <w:sz w:val="26"/>
      <w:szCs w:val="26"/>
      <w:lang w:val="uk-UA" w:eastAsia="ru-RU"/>
    </w:rPr>
  </w:style>
  <w:style w:type="character" w:customStyle="1" w:styleId="60">
    <w:name w:val="Заголовок 6 Знак"/>
    <w:basedOn w:val="a1"/>
    <w:link w:val="6"/>
    <w:rsid w:val="00CA24E7"/>
    <w:rPr>
      <w:rFonts w:ascii="Times New Roman" w:eastAsia="Times New Roman" w:hAnsi="Times New Roman" w:cs="Times New Roman"/>
      <w:i/>
      <w:iCs/>
      <w:lang w:val="ru-RU" w:eastAsia="ru-RU"/>
    </w:rPr>
  </w:style>
  <w:style w:type="character" w:customStyle="1" w:styleId="70">
    <w:name w:val="Заголовок 7 Знак"/>
    <w:basedOn w:val="a1"/>
    <w:link w:val="7"/>
    <w:rsid w:val="00CA24E7"/>
    <w:rPr>
      <w:rFonts w:ascii="Arial" w:eastAsia="Times New Roman" w:hAnsi="Arial" w:cs="Arial"/>
      <w:sz w:val="20"/>
      <w:szCs w:val="20"/>
      <w:lang w:val="ru-RU" w:eastAsia="ru-RU"/>
    </w:rPr>
  </w:style>
  <w:style w:type="character" w:customStyle="1" w:styleId="80">
    <w:name w:val="Заголовок 8 Знак"/>
    <w:basedOn w:val="a1"/>
    <w:link w:val="8"/>
    <w:rsid w:val="00CA24E7"/>
    <w:rPr>
      <w:rFonts w:ascii="Arial" w:eastAsia="Times New Roman" w:hAnsi="Arial" w:cs="Arial"/>
      <w:i/>
      <w:iCs/>
      <w:sz w:val="20"/>
      <w:szCs w:val="20"/>
      <w:lang w:val="ru-RU" w:eastAsia="ru-RU"/>
    </w:rPr>
  </w:style>
  <w:style w:type="character" w:customStyle="1" w:styleId="90">
    <w:name w:val="Заголовок 9 Знак"/>
    <w:basedOn w:val="a1"/>
    <w:link w:val="9"/>
    <w:rsid w:val="00CA24E7"/>
    <w:rPr>
      <w:rFonts w:ascii="Arial" w:eastAsia="Times New Roman" w:hAnsi="Arial" w:cs="Arial"/>
      <w:b/>
      <w:bCs/>
      <w:i/>
      <w:iCs/>
      <w:sz w:val="18"/>
      <w:szCs w:val="18"/>
      <w:lang w:val="ru-RU" w:eastAsia="ru-RU"/>
    </w:rPr>
  </w:style>
  <w:style w:type="paragraph" w:customStyle="1" w:styleId="Default">
    <w:name w:val="Default"/>
    <w:rsid w:val="007270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List Paragraph"/>
    <w:aliases w:val="Для заголовка 2"/>
    <w:basedOn w:val="a0"/>
    <w:link w:val="a5"/>
    <w:uiPriority w:val="34"/>
    <w:qFormat/>
    <w:rsid w:val="007270FC"/>
    <w:pPr>
      <w:widowControl w:val="0"/>
      <w:autoSpaceDE w:val="0"/>
      <w:autoSpaceDN w:val="0"/>
      <w:ind w:left="422" w:right="666" w:firstLine="707"/>
      <w:jc w:val="both"/>
    </w:pPr>
    <w:rPr>
      <w:sz w:val="22"/>
      <w:szCs w:val="22"/>
      <w:lang w:val="uk-UA" w:eastAsia="en-US"/>
    </w:rPr>
  </w:style>
  <w:style w:type="character" w:customStyle="1" w:styleId="22">
    <w:name w:val="Основний текст (2)_"/>
    <w:link w:val="23"/>
    <w:locked/>
    <w:rsid w:val="007270FC"/>
    <w:rPr>
      <w:sz w:val="28"/>
      <w:szCs w:val="28"/>
      <w:shd w:val="clear" w:color="auto" w:fill="FFFFFF"/>
    </w:rPr>
  </w:style>
  <w:style w:type="paragraph" w:customStyle="1" w:styleId="23">
    <w:name w:val="Основний текст (2)"/>
    <w:basedOn w:val="a0"/>
    <w:link w:val="22"/>
    <w:rsid w:val="007270FC"/>
    <w:pPr>
      <w:widowControl w:val="0"/>
      <w:shd w:val="clear" w:color="auto" w:fill="FFFFFF"/>
      <w:spacing w:after="3300" w:line="322" w:lineRule="exact"/>
      <w:ind w:hanging="740"/>
      <w:jc w:val="center"/>
    </w:pPr>
    <w:rPr>
      <w:rFonts w:asciiTheme="minorHAnsi" w:eastAsiaTheme="minorHAnsi" w:hAnsiTheme="minorHAnsi" w:cstheme="minorBidi"/>
      <w:sz w:val="28"/>
      <w:szCs w:val="28"/>
      <w:lang w:eastAsia="en-US"/>
    </w:rPr>
  </w:style>
  <w:style w:type="paragraph" w:styleId="a6">
    <w:name w:val="Normal (Web)"/>
    <w:aliases w:val="Обычный (Web)"/>
    <w:basedOn w:val="a0"/>
    <w:link w:val="a7"/>
    <w:uiPriority w:val="99"/>
    <w:unhideWhenUsed/>
    <w:rsid w:val="007D5184"/>
    <w:pPr>
      <w:spacing w:before="100" w:beforeAutospacing="1" w:after="100" w:afterAutospacing="1"/>
    </w:pPr>
  </w:style>
  <w:style w:type="character" w:customStyle="1" w:styleId="a7">
    <w:name w:val="Обычный (Интернет) Знак"/>
    <w:aliases w:val="Обычный (Web) Знак"/>
    <w:link w:val="a6"/>
    <w:uiPriority w:val="99"/>
    <w:locked/>
    <w:rsid w:val="00932CD2"/>
    <w:rPr>
      <w:rFonts w:ascii="Times New Roman" w:eastAsia="Times New Roman" w:hAnsi="Times New Roman" w:cs="Times New Roman"/>
      <w:sz w:val="24"/>
      <w:szCs w:val="24"/>
    </w:rPr>
  </w:style>
  <w:style w:type="character" w:styleId="a8">
    <w:name w:val="Hyperlink"/>
    <w:basedOn w:val="a1"/>
    <w:uiPriority w:val="99"/>
    <w:unhideWhenUsed/>
    <w:rsid w:val="0017485F"/>
    <w:rPr>
      <w:color w:val="0563C1" w:themeColor="hyperlink"/>
      <w:u w:val="single"/>
    </w:rPr>
  </w:style>
  <w:style w:type="character" w:styleId="a9">
    <w:name w:val="Strong"/>
    <w:basedOn w:val="a1"/>
    <w:uiPriority w:val="22"/>
    <w:qFormat/>
    <w:rsid w:val="000D20AF"/>
    <w:rPr>
      <w:b/>
      <w:bCs/>
    </w:rPr>
  </w:style>
  <w:style w:type="paragraph" w:styleId="aa">
    <w:name w:val="Body Text Indent"/>
    <w:basedOn w:val="a0"/>
    <w:link w:val="ab"/>
    <w:rsid w:val="00CA24E7"/>
    <w:pPr>
      <w:widowControl w:val="0"/>
      <w:autoSpaceDE w:val="0"/>
      <w:autoSpaceDN w:val="0"/>
      <w:adjustRightInd w:val="0"/>
      <w:spacing w:after="120"/>
      <w:ind w:left="283"/>
    </w:pPr>
    <w:rPr>
      <w:sz w:val="20"/>
      <w:szCs w:val="20"/>
    </w:rPr>
  </w:style>
  <w:style w:type="character" w:customStyle="1" w:styleId="ab">
    <w:name w:val="Основной текст с отступом Знак"/>
    <w:basedOn w:val="a1"/>
    <w:link w:val="aa"/>
    <w:rsid w:val="00CA24E7"/>
    <w:rPr>
      <w:rFonts w:ascii="Times New Roman" w:eastAsia="Times New Roman" w:hAnsi="Times New Roman" w:cs="Times New Roman"/>
      <w:sz w:val="20"/>
      <w:szCs w:val="20"/>
      <w:lang w:val="ru-RU" w:eastAsia="ru-RU"/>
    </w:rPr>
  </w:style>
  <w:style w:type="paragraph" w:customStyle="1" w:styleId="11">
    <w:name w:val="Стиль1"/>
    <w:basedOn w:val="a0"/>
    <w:autoRedefine/>
    <w:rsid w:val="00CA24E7"/>
    <w:pPr>
      <w:autoSpaceDE w:val="0"/>
      <w:autoSpaceDN w:val="0"/>
      <w:spacing w:line="360" w:lineRule="auto"/>
      <w:jc w:val="both"/>
    </w:pPr>
    <w:rPr>
      <w:sz w:val="28"/>
      <w:szCs w:val="28"/>
      <w:lang w:val="uk-UA"/>
    </w:rPr>
  </w:style>
  <w:style w:type="paragraph" w:customStyle="1" w:styleId="ac">
    <w:name w:val="Знак"/>
    <w:basedOn w:val="a0"/>
    <w:rsid w:val="00CA24E7"/>
    <w:rPr>
      <w:rFonts w:ascii="Verdana" w:hAnsi="Verdana" w:cs="Verdana"/>
      <w:sz w:val="20"/>
      <w:szCs w:val="20"/>
      <w:lang w:val="en-US" w:eastAsia="en-US"/>
    </w:rPr>
  </w:style>
  <w:style w:type="paragraph" w:styleId="ad">
    <w:name w:val="header"/>
    <w:basedOn w:val="a0"/>
    <w:link w:val="ae"/>
    <w:uiPriority w:val="99"/>
    <w:rsid w:val="00CA24E7"/>
    <w:pPr>
      <w:widowControl w:val="0"/>
      <w:tabs>
        <w:tab w:val="center" w:pos="4677"/>
        <w:tab w:val="right" w:pos="9355"/>
      </w:tabs>
      <w:autoSpaceDE w:val="0"/>
      <w:autoSpaceDN w:val="0"/>
      <w:adjustRightInd w:val="0"/>
    </w:pPr>
    <w:rPr>
      <w:sz w:val="20"/>
      <w:szCs w:val="20"/>
    </w:rPr>
  </w:style>
  <w:style w:type="character" w:customStyle="1" w:styleId="ae">
    <w:name w:val="Верхний колонтитул Знак"/>
    <w:basedOn w:val="a1"/>
    <w:link w:val="ad"/>
    <w:uiPriority w:val="99"/>
    <w:rsid w:val="00CA24E7"/>
    <w:rPr>
      <w:rFonts w:ascii="Times New Roman" w:eastAsia="Times New Roman" w:hAnsi="Times New Roman" w:cs="Times New Roman"/>
      <w:sz w:val="20"/>
      <w:szCs w:val="20"/>
      <w:lang w:val="ru-RU" w:eastAsia="ru-RU"/>
    </w:rPr>
  </w:style>
  <w:style w:type="character" w:styleId="af">
    <w:name w:val="page number"/>
    <w:rsid w:val="00CA24E7"/>
  </w:style>
  <w:style w:type="paragraph" w:styleId="af0">
    <w:name w:val="footer"/>
    <w:basedOn w:val="a0"/>
    <w:link w:val="af1"/>
    <w:rsid w:val="00CA24E7"/>
    <w:pPr>
      <w:widowControl w:val="0"/>
      <w:tabs>
        <w:tab w:val="center" w:pos="4677"/>
        <w:tab w:val="right" w:pos="9355"/>
      </w:tabs>
      <w:autoSpaceDE w:val="0"/>
      <w:autoSpaceDN w:val="0"/>
      <w:adjustRightInd w:val="0"/>
    </w:pPr>
    <w:rPr>
      <w:sz w:val="20"/>
      <w:szCs w:val="20"/>
    </w:rPr>
  </w:style>
  <w:style w:type="character" w:customStyle="1" w:styleId="af1">
    <w:name w:val="Нижний колонтитул Знак"/>
    <w:basedOn w:val="a1"/>
    <w:link w:val="af0"/>
    <w:rsid w:val="00CA24E7"/>
    <w:rPr>
      <w:rFonts w:ascii="Times New Roman" w:eastAsia="Times New Roman" w:hAnsi="Times New Roman" w:cs="Times New Roman"/>
      <w:sz w:val="20"/>
      <w:szCs w:val="20"/>
      <w:lang w:val="ru-RU" w:eastAsia="ru-RU"/>
    </w:rPr>
  </w:style>
  <w:style w:type="paragraph" w:styleId="af2">
    <w:name w:val="Body Text"/>
    <w:basedOn w:val="a0"/>
    <w:link w:val="af3"/>
    <w:rsid w:val="00CA24E7"/>
    <w:pPr>
      <w:widowControl w:val="0"/>
      <w:autoSpaceDE w:val="0"/>
      <w:autoSpaceDN w:val="0"/>
      <w:adjustRightInd w:val="0"/>
      <w:spacing w:line="220" w:lineRule="auto"/>
      <w:jc w:val="both"/>
    </w:pPr>
    <w:rPr>
      <w:rFonts w:eastAsia="Calibri"/>
      <w:noProof/>
      <w:lang w:val="uk-UA"/>
    </w:rPr>
  </w:style>
  <w:style w:type="character" w:customStyle="1" w:styleId="af3">
    <w:name w:val="Основной текст Знак"/>
    <w:basedOn w:val="a1"/>
    <w:link w:val="af2"/>
    <w:rsid w:val="00CA24E7"/>
    <w:rPr>
      <w:rFonts w:ascii="Times New Roman" w:eastAsia="Calibri" w:hAnsi="Times New Roman" w:cs="Times New Roman"/>
      <w:noProof/>
      <w:sz w:val="24"/>
      <w:szCs w:val="24"/>
      <w:lang w:val="uk-UA" w:eastAsia="ru-RU"/>
    </w:rPr>
  </w:style>
  <w:style w:type="paragraph" w:customStyle="1" w:styleId="H3">
    <w:name w:val="H3"/>
    <w:basedOn w:val="a0"/>
    <w:next w:val="a0"/>
    <w:rsid w:val="00CA24E7"/>
    <w:pPr>
      <w:keepNext/>
      <w:widowControl w:val="0"/>
      <w:spacing w:before="100" w:after="100"/>
      <w:outlineLvl w:val="3"/>
    </w:pPr>
    <w:rPr>
      <w:b/>
      <w:snapToGrid w:val="0"/>
      <w:sz w:val="28"/>
      <w:szCs w:val="20"/>
      <w:lang w:val="en-AU" w:eastAsia="en-US"/>
    </w:rPr>
  </w:style>
  <w:style w:type="character" w:styleId="af4">
    <w:name w:val="Emphasis"/>
    <w:uiPriority w:val="20"/>
    <w:qFormat/>
    <w:rsid w:val="00CA24E7"/>
    <w:rPr>
      <w:i/>
      <w:iCs/>
    </w:rPr>
  </w:style>
  <w:style w:type="paragraph" w:styleId="HTML">
    <w:name w:val="HTML Preformatted"/>
    <w:basedOn w:val="a0"/>
    <w:link w:val="HTML0"/>
    <w:unhideWhenUsed/>
    <w:rsid w:val="00CA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1"/>
    <w:link w:val="HTML"/>
    <w:rsid w:val="00CA24E7"/>
    <w:rPr>
      <w:rFonts w:ascii="Courier New" w:eastAsia="Times New Roman" w:hAnsi="Courier New" w:cs="Times New Roman"/>
      <w:sz w:val="20"/>
      <w:szCs w:val="20"/>
      <w:lang w:val="ru-RU" w:eastAsia="ru-RU"/>
    </w:rPr>
  </w:style>
  <w:style w:type="paragraph" w:styleId="24">
    <w:name w:val="Body Text Indent 2"/>
    <w:basedOn w:val="a0"/>
    <w:link w:val="25"/>
    <w:uiPriority w:val="99"/>
    <w:rsid w:val="00CA24E7"/>
    <w:pPr>
      <w:spacing w:after="120" w:line="480" w:lineRule="auto"/>
      <w:ind w:left="360"/>
    </w:pPr>
  </w:style>
  <w:style w:type="character" w:customStyle="1" w:styleId="25">
    <w:name w:val="Основной текст с отступом 2 Знак"/>
    <w:basedOn w:val="a1"/>
    <w:link w:val="24"/>
    <w:uiPriority w:val="99"/>
    <w:rsid w:val="00CA24E7"/>
    <w:rPr>
      <w:rFonts w:ascii="Times New Roman" w:eastAsia="Times New Roman" w:hAnsi="Times New Roman" w:cs="Times New Roman"/>
      <w:sz w:val="24"/>
      <w:szCs w:val="24"/>
      <w:lang w:val="ru-RU" w:eastAsia="ru-RU"/>
    </w:rPr>
  </w:style>
  <w:style w:type="paragraph" w:styleId="31">
    <w:name w:val="Body Text Indent 3"/>
    <w:basedOn w:val="a0"/>
    <w:link w:val="32"/>
    <w:rsid w:val="00CA24E7"/>
    <w:pPr>
      <w:spacing w:after="120"/>
      <w:ind w:left="360"/>
    </w:pPr>
    <w:rPr>
      <w:sz w:val="16"/>
      <w:szCs w:val="16"/>
    </w:rPr>
  </w:style>
  <w:style w:type="character" w:customStyle="1" w:styleId="32">
    <w:name w:val="Основной текст с отступом 3 Знак"/>
    <w:basedOn w:val="a1"/>
    <w:link w:val="31"/>
    <w:rsid w:val="00CA24E7"/>
    <w:rPr>
      <w:rFonts w:ascii="Times New Roman" w:eastAsia="Times New Roman" w:hAnsi="Times New Roman" w:cs="Times New Roman"/>
      <w:sz w:val="16"/>
      <w:szCs w:val="16"/>
      <w:lang w:val="ru-RU" w:eastAsia="ru-RU"/>
    </w:rPr>
  </w:style>
  <w:style w:type="paragraph" w:styleId="26">
    <w:name w:val="Body Text 2"/>
    <w:basedOn w:val="a0"/>
    <w:link w:val="27"/>
    <w:rsid w:val="00CA24E7"/>
    <w:pPr>
      <w:spacing w:after="120" w:line="480" w:lineRule="auto"/>
    </w:pPr>
  </w:style>
  <w:style w:type="character" w:customStyle="1" w:styleId="27">
    <w:name w:val="Основной текст 2 Знак"/>
    <w:basedOn w:val="a1"/>
    <w:link w:val="26"/>
    <w:rsid w:val="00CA24E7"/>
    <w:rPr>
      <w:rFonts w:ascii="Times New Roman" w:eastAsia="Times New Roman" w:hAnsi="Times New Roman" w:cs="Times New Roman"/>
      <w:sz w:val="24"/>
      <w:szCs w:val="24"/>
      <w:lang w:val="ru-RU" w:eastAsia="ru-RU"/>
    </w:rPr>
  </w:style>
  <w:style w:type="paragraph" w:styleId="33">
    <w:name w:val="Body Text 3"/>
    <w:basedOn w:val="a0"/>
    <w:link w:val="34"/>
    <w:rsid w:val="00CA24E7"/>
    <w:pPr>
      <w:spacing w:after="120"/>
    </w:pPr>
    <w:rPr>
      <w:sz w:val="16"/>
      <w:szCs w:val="16"/>
    </w:rPr>
  </w:style>
  <w:style w:type="character" w:customStyle="1" w:styleId="34">
    <w:name w:val="Основной текст 3 Знак"/>
    <w:basedOn w:val="a1"/>
    <w:link w:val="33"/>
    <w:rsid w:val="00CA24E7"/>
    <w:rPr>
      <w:rFonts w:ascii="Times New Roman" w:eastAsia="Times New Roman" w:hAnsi="Times New Roman" w:cs="Times New Roman"/>
      <w:sz w:val="16"/>
      <w:szCs w:val="16"/>
      <w:lang w:val="ru-RU" w:eastAsia="ru-RU"/>
    </w:rPr>
  </w:style>
  <w:style w:type="paragraph" w:customStyle="1" w:styleId="af5">
    <w:name w:val="ДинТекстОбыч"/>
    <w:basedOn w:val="a0"/>
    <w:rsid w:val="00CA24E7"/>
    <w:pPr>
      <w:widowControl w:val="0"/>
      <w:ind w:firstLine="567"/>
      <w:jc w:val="both"/>
    </w:pPr>
    <w:rPr>
      <w:color w:val="000000"/>
      <w:sz w:val="22"/>
      <w:szCs w:val="20"/>
      <w:lang w:val="uk-UA"/>
    </w:rPr>
  </w:style>
  <w:style w:type="paragraph" w:customStyle="1" w:styleId="12">
    <w:name w:val="Обычный1"/>
    <w:rsid w:val="00CA24E7"/>
    <w:pPr>
      <w:widowControl w:val="0"/>
      <w:spacing w:after="0" w:line="300" w:lineRule="auto"/>
      <w:ind w:firstLine="560"/>
      <w:jc w:val="both"/>
    </w:pPr>
    <w:rPr>
      <w:rFonts w:ascii="Times New Roman" w:eastAsia="Times New Roman" w:hAnsi="Times New Roman" w:cs="Times New Roman"/>
      <w:snapToGrid w:val="0"/>
      <w:sz w:val="24"/>
      <w:szCs w:val="24"/>
      <w:lang w:eastAsia="ru-RU"/>
    </w:rPr>
  </w:style>
  <w:style w:type="character" w:customStyle="1" w:styleId="FontStyle11">
    <w:name w:val="Font Style11"/>
    <w:rsid w:val="00CA24E7"/>
    <w:rPr>
      <w:rFonts w:ascii="Times New Roman" w:hAnsi="Times New Roman" w:cs="Times New Roman"/>
      <w:b/>
      <w:bCs/>
      <w:sz w:val="26"/>
      <w:szCs w:val="26"/>
    </w:rPr>
  </w:style>
  <w:style w:type="paragraph" w:customStyle="1" w:styleId="Style3">
    <w:name w:val="Style3"/>
    <w:basedOn w:val="a0"/>
    <w:rsid w:val="00CA24E7"/>
    <w:pPr>
      <w:widowControl w:val="0"/>
      <w:autoSpaceDE w:val="0"/>
      <w:autoSpaceDN w:val="0"/>
      <w:adjustRightInd w:val="0"/>
      <w:spacing w:line="317" w:lineRule="exact"/>
      <w:jc w:val="both"/>
    </w:pPr>
  </w:style>
  <w:style w:type="character" w:customStyle="1" w:styleId="FontStyle12">
    <w:name w:val="Font Style12"/>
    <w:rsid w:val="00CA24E7"/>
    <w:rPr>
      <w:rFonts w:ascii="Times New Roman" w:hAnsi="Times New Roman" w:cs="Times New Roman"/>
      <w:sz w:val="26"/>
      <w:szCs w:val="26"/>
    </w:rPr>
  </w:style>
  <w:style w:type="character" w:styleId="HTML1">
    <w:name w:val="HTML Cite"/>
    <w:rsid w:val="00CA24E7"/>
    <w:rPr>
      <w:i/>
      <w:iCs/>
    </w:rPr>
  </w:style>
  <w:style w:type="character" w:customStyle="1" w:styleId="st">
    <w:name w:val="st"/>
    <w:rsid w:val="00CA24E7"/>
  </w:style>
  <w:style w:type="paragraph" w:styleId="af6">
    <w:name w:val="Title"/>
    <w:aliases w:val=" Знак Знак,Знак Знак"/>
    <w:basedOn w:val="a0"/>
    <w:link w:val="af7"/>
    <w:qFormat/>
    <w:rsid w:val="00CA24E7"/>
    <w:pPr>
      <w:jc w:val="center"/>
    </w:pPr>
    <w:rPr>
      <w:b/>
      <w:bCs/>
      <w:sz w:val="28"/>
      <w:lang w:val="uk-UA"/>
    </w:rPr>
  </w:style>
  <w:style w:type="character" w:customStyle="1" w:styleId="af7">
    <w:name w:val="Заголовок Знак"/>
    <w:aliases w:val=" Знак Знак Знак,Знак Знак Знак1"/>
    <w:basedOn w:val="a1"/>
    <w:link w:val="af6"/>
    <w:rsid w:val="00CA24E7"/>
    <w:rPr>
      <w:rFonts w:ascii="Times New Roman" w:eastAsia="Times New Roman" w:hAnsi="Times New Roman" w:cs="Times New Roman"/>
      <w:b/>
      <w:bCs/>
      <w:sz w:val="28"/>
      <w:szCs w:val="24"/>
      <w:lang w:val="uk-UA" w:eastAsia="ru-RU"/>
    </w:rPr>
  </w:style>
  <w:style w:type="paragraph" w:styleId="af8">
    <w:name w:val="List"/>
    <w:basedOn w:val="a0"/>
    <w:rsid w:val="00CA24E7"/>
    <w:pPr>
      <w:ind w:left="283" w:hanging="283"/>
    </w:pPr>
    <w:rPr>
      <w:sz w:val="20"/>
      <w:szCs w:val="20"/>
      <w:lang w:val="uk-UA"/>
    </w:rPr>
  </w:style>
  <w:style w:type="character" w:customStyle="1" w:styleId="hps">
    <w:name w:val="hps"/>
    <w:rsid w:val="00CA24E7"/>
  </w:style>
  <w:style w:type="character" w:customStyle="1" w:styleId="atn">
    <w:name w:val="atn"/>
    <w:rsid w:val="00CA24E7"/>
  </w:style>
  <w:style w:type="paragraph" w:customStyle="1" w:styleId="13">
    <w:name w:val="Абзац списка1"/>
    <w:basedOn w:val="a0"/>
    <w:rsid w:val="00CA24E7"/>
    <w:pPr>
      <w:ind w:left="720"/>
    </w:pPr>
    <w:rPr>
      <w:rFonts w:eastAsia="Calibri"/>
      <w:lang w:val="uk-UA"/>
    </w:rPr>
  </w:style>
  <w:style w:type="character" w:customStyle="1" w:styleId="HeaderChar">
    <w:name w:val="Header Char"/>
    <w:basedOn w:val="a1"/>
    <w:locked/>
    <w:rsid w:val="00CA24E7"/>
    <w:rPr>
      <w:rFonts w:cs="Times New Roman"/>
    </w:rPr>
  </w:style>
  <w:style w:type="paragraph" w:customStyle="1" w:styleId="just">
    <w:name w:val="just"/>
    <w:basedOn w:val="a0"/>
    <w:rsid w:val="00CA24E7"/>
    <w:pPr>
      <w:spacing w:before="100" w:beforeAutospacing="1" w:after="100" w:afterAutospacing="1"/>
      <w:jc w:val="both"/>
    </w:pPr>
    <w:rPr>
      <w:rFonts w:ascii="Verdana" w:eastAsia="Arial Unicode MS" w:hAnsi="Verdana"/>
      <w:sz w:val="20"/>
      <w:szCs w:val="20"/>
    </w:rPr>
  </w:style>
  <w:style w:type="paragraph" w:customStyle="1" w:styleId="ALLTXT">
    <w:name w:val="ALL TXT"/>
    <w:basedOn w:val="a0"/>
    <w:autoRedefine/>
    <w:rsid w:val="00CA24E7"/>
    <w:pPr>
      <w:spacing w:line="360" w:lineRule="auto"/>
      <w:ind w:firstLine="709"/>
      <w:jc w:val="both"/>
    </w:pPr>
    <w:rPr>
      <w:sz w:val="28"/>
      <w:szCs w:val="20"/>
    </w:rPr>
  </w:style>
  <w:style w:type="paragraph" w:customStyle="1" w:styleId="RIGHT">
    <w:name w:val="RIGHT"/>
    <w:basedOn w:val="ALLTXT"/>
    <w:autoRedefine/>
    <w:rsid w:val="00CA24E7"/>
    <w:pPr>
      <w:ind w:firstLine="720"/>
      <w:jc w:val="right"/>
    </w:pPr>
    <w:rPr>
      <w:lang w:val="uk-UA"/>
    </w:rPr>
  </w:style>
  <w:style w:type="paragraph" w:customStyle="1" w:styleId="TBL12">
    <w:name w:val="TBL 12"/>
    <w:basedOn w:val="a0"/>
    <w:autoRedefine/>
    <w:rsid w:val="00CA24E7"/>
    <w:rPr>
      <w:lang w:val="uk-UA"/>
    </w:rPr>
  </w:style>
  <w:style w:type="paragraph" w:customStyle="1" w:styleId="ALL-TXT-CENTER">
    <w:name w:val="ALL-TXT-CENTER"/>
    <w:basedOn w:val="a0"/>
    <w:autoRedefine/>
    <w:rsid w:val="00CA24E7"/>
    <w:pPr>
      <w:spacing w:line="360" w:lineRule="auto"/>
      <w:ind w:firstLine="720"/>
      <w:jc w:val="center"/>
    </w:pPr>
    <w:rPr>
      <w:b/>
      <w:sz w:val="28"/>
      <w:lang w:val="uk-UA"/>
    </w:rPr>
  </w:style>
  <w:style w:type="paragraph" w:customStyle="1" w:styleId="14">
    <w:name w:val="Основной текст 1"/>
    <w:basedOn w:val="a0"/>
    <w:rsid w:val="00CA24E7"/>
    <w:pPr>
      <w:widowControl w:val="0"/>
      <w:spacing w:line="360" w:lineRule="auto"/>
      <w:ind w:firstLine="567"/>
      <w:jc w:val="both"/>
    </w:pPr>
    <w:rPr>
      <w:sz w:val="28"/>
      <w:szCs w:val="20"/>
      <w:lang w:val="uk-UA"/>
    </w:rPr>
  </w:style>
  <w:style w:type="paragraph" w:customStyle="1" w:styleId="af9">
    <w:name w:val="Стиль"/>
    <w:rsid w:val="00CA24E7"/>
    <w:pPr>
      <w:widowControl w:val="0"/>
      <w:autoSpaceDE w:val="0"/>
      <w:autoSpaceDN w:val="0"/>
      <w:adjustRightInd w:val="0"/>
      <w:spacing w:after="0" w:line="240" w:lineRule="auto"/>
    </w:pPr>
    <w:rPr>
      <w:rFonts w:ascii="Arial" w:eastAsia="Times New Roman" w:hAnsi="Arial" w:cs="Arial"/>
      <w:sz w:val="20"/>
      <w:szCs w:val="24"/>
      <w:lang w:eastAsia="ru-RU"/>
    </w:rPr>
  </w:style>
  <w:style w:type="character" w:customStyle="1" w:styleId="FontStyle44">
    <w:name w:val="Font Style44"/>
    <w:basedOn w:val="a1"/>
    <w:rsid w:val="00CA24E7"/>
    <w:rPr>
      <w:rFonts w:ascii="Arial" w:hAnsi="Arial" w:cs="Arial"/>
      <w:sz w:val="22"/>
      <w:szCs w:val="22"/>
    </w:rPr>
  </w:style>
  <w:style w:type="paragraph" w:customStyle="1" w:styleId="CharCharCharChar">
    <w:name w:val="Char Знак Знак Char Знак Знак Char Знак Знак Char Знак Знак Знак"/>
    <w:basedOn w:val="a0"/>
    <w:rsid w:val="00CA24E7"/>
    <w:rPr>
      <w:rFonts w:ascii="Verdana" w:hAnsi="Verdana" w:cs="Verdana"/>
      <w:sz w:val="20"/>
      <w:szCs w:val="20"/>
      <w:lang w:val="en-US" w:eastAsia="en-US"/>
    </w:rPr>
  </w:style>
  <w:style w:type="paragraph" w:customStyle="1" w:styleId="FR2">
    <w:name w:val="FR2"/>
    <w:rsid w:val="00CA24E7"/>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styleId="afa">
    <w:name w:val="caption"/>
    <w:basedOn w:val="a0"/>
    <w:qFormat/>
    <w:rsid w:val="00CA24E7"/>
    <w:pPr>
      <w:jc w:val="center"/>
    </w:pPr>
    <w:rPr>
      <w:b/>
      <w:sz w:val="28"/>
      <w:szCs w:val="20"/>
      <w:lang w:val="uk-UA"/>
    </w:rPr>
  </w:style>
  <w:style w:type="character" w:customStyle="1" w:styleId="register">
    <w:name w:val="register"/>
    <w:basedOn w:val="a1"/>
    <w:rsid w:val="00CA24E7"/>
  </w:style>
  <w:style w:type="character" w:customStyle="1" w:styleId="search">
    <w:name w:val="search"/>
    <w:basedOn w:val="a1"/>
    <w:rsid w:val="00CA24E7"/>
  </w:style>
  <w:style w:type="character" w:customStyle="1" w:styleId="search-bottom">
    <w:name w:val="search-bottom"/>
    <w:basedOn w:val="a1"/>
    <w:rsid w:val="00CA24E7"/>
  </w:style>
  <w:style w:type="character" w:customStyle="1" w:styleId="longtext">
    <w:name w:val="long_text"/>
    <w:basedOn w:val="a1"/>
    <w:rsid w:val="00CA24E7"/>
  </w:style>
  <w:style w:type="character" w:customStyle="1" w:styleId="hl">
    <w:name w:val="hl"/>
    <w:basedOn w:val="a1"/>
    <w:rsid w:val="00CA24E7"/>
  </w:style>
  <w:style w:type="paragraph" w:customStyle="1" w:styleId="xl27">
    <w:name w:val="xl27"/>
    <w:basedOn w:val="a0"/>
    <w:rsid w:val="00CA24E7"/>
    <w:pPr>
      <w:pBdr>
        <w:left w:val="single" w:sz="8" w:space="0" w:color="auto"/>
        <w:right w:val="single" w:sz="8" w:space="0" w:color="auto"/>
      </w:pBdr>
      <w:spacing w:before="100" w:beforeAutospacing="1" w:after="100" w:afterAutospacing="1"/>
      <w:jc w:val="center"/>
    </w:pPr>
    <w:rPr>
      <w:sz w:val="22"/>
      <w:szCs w:val="22"/>
    </w:rPr>
  </w:style>
  <w:style w:type="character" w:customStyle="1" w:styleId="z-">
    <w:name w:val="z-Начало формы Знак"/>
    <w:basedOn w:val="a1"/>
    <w:link w:val="z-0"/>
    <w:uiPriority w:val="99"/>
    <w:rsid w:val="00CA24E7"/>
    <w:rPr>
      <w:rFonts w:ascii="Arial" w:eastAsia="Times New Roman" w:hAnsi="Arial" w:cs="Arial"/>
      <w:vanish/>
      <w:sz w:val="16"/>
      <w:szCs w:val="16"/>
      <w:lang w:val="en-US"/>
    </w:rPr>
  </w:style>
  <w:style w:type="paragraph" w:styleId="z-0">
    <w:name w:val="HTML Top of Form"/>
    <w:basedOn w:val="a0"/>
    <w:next w:val="a0"/>
    <w:link w:val="z-"/>
    <w:hidden/>
    <w:uiPriority w:val="99"/>
    <w:unhideWhenUsed/>
    <w:rsid w:val="00CA24E7"/>
    <w:pPr>
      <w:pBdr>
        <w:bottom w:val="single" w:sz="6" w:space="1" w:color="auto"/>
      </w:pBdr>
      <w:jc w:val="center"/>
    </w:pPr>
    <w:rPr>
      <w:rFonts w:ascii="Arial" w:hAnsi="Arial" w:cs="Arial"/>
      <w:vanish/>
      <w:sz w:val="16"/>
      <w:szCs w:val="16"/>
      <w:lang w:val="en-US" w:eastAsia="en-US"/>
    </w:rPr>
  </w:style>
  <w:style w:type="character" w:customStyle="1" w:styleId="z-1">
    <w:name w:val="z-Конец формы Знак"/>
    <w:basedOn w:val="a1"/>
    <w:link w:val="z-2"/>
    <w:uiPriority w:val="99"/>
    <w:rsid w:val="00CA24E7"/>
    <w:rPr>
      <w:rFonts w:ascii="Arial" w:eastAsia="Times New Roman" w:hAnsi="Arial" w:cs="Arial"/>
      <w:vanish/>
      <w:sz w:val="16"/>
      <w:szCs w:val="16"/>
      <w:lang w:val="en-US"/>
    </w:rPr>
  </w:style>
  <w:style w:type="paragraph" w:styleId="z-2">
    <w:name w:val="HTML Bottom of Form"/>
    <w:basedOn w:val="a0"/>
    <w:next w:val="a0"/>
    <w:link w:val="z-1"/>
    <w:hidden/>
    <w:uiPriority w:val="99"/>
    <w:unhideWhenUsed/>
    <w:rsid w:val="00CA24E7"/>
    <w:pPr>
      <w:pBdr>
        <w:top w:val="single" w:sz="6" w:space="1" w:color="auto"/>
      </w:pBdr>
      <w:jc w:val="center"/>
    </w:pPr>
    <w:rPr>
      <w:rFonts w:ascii="Arial" w:hAnsi="Arial" w:cs="Arial"/>
      <w:vanish/>
      <w:sz w:val="16"/>
      <w:szCs w:val="16"/>
      <w:lang w:val="en-US" w:eastAsia="en-US"/>
    </w:rPr>
  </w:style>
  <w:style w:type="character" w:customStyle="1" w:styleId="soc">
    <w:name w:val="soc"/>
    <w:rsid w:val="00CA24E7"/>
  </w:style>
  <w:style w:type="character" w:customStyle="1" w:styleId="afb">
    <w:name w:val="Знак Знак Знак"/>
    <w:basedOn w:val="a1"/>
    <w:rsid w:val="00CA24E7"/>
    <w:rPr>
      <w:rFonts w:ascii="Times New Roman" w:eastAsia="Times New Roman" w:hAnsi="Times New Roman" w:cs="Times New Roman"/>
      <w:sz w:val="28"/>
      <w:szCs w:val="20"/>
      <w:lang w:eastAsia="ru-RU"/>
    </w:rPr>
  </w:style>
  <w:style w:type="character" w:customStyle="1" w:styleId="apple-converted-space">
    <w:name w:val="apple-converted-space"/>
    <w:basedOn w:val="a1"/>
    <w:rsid w:val="00CA24E7"/>
  </w:style>
  <w:style w:type="paragraph" w:customStyle="1" w:styleId="xl55">
    <w:name w:val="xl55"/>
    <w:basedOn w:val="a0"/>
    <w:rsid w:val="00CA24E7"/>
    <w:pPr>
      <w:pBdr>
        <w:left w:val="single" w:sz="8" w:space="0" w:color="auto"/>
        <w:right w:val="single" w:sz="8" w:space="0" w:color="auto"/>
      </w:pBdr>
      <w:spacing w:before="100" w:beforeAutospacing="1" w:after="100" w:afterAutospacing="1"/>
      <w:jc w:val="center"/>
      <w:textAlignment w:val="center"/>
    </w:pPr>
  </w:style>
  <w:style w:type="paragraph" w:customStyle="1" w:styleId="rtejustify">
    <w:name w:val="rtejustify"/>
    <w:basedOn w:val="a0"/>
    <w:rsid w:val="00CA24E7"/>
    <w:pPr>
      <w:spacing w:before="100" w:beforeAutospacing="1" w:after="100" w:afterAutospacing="1"/>
    </w:pPr>
  </w:style>
  <w:style w:type="paragraph" w:customStyle="1" w:styleId="text">
    <w:name w:val="text"/>
    <w:basedOn w:val="a0"/>
    <w:rsid w:val="00CA24E7"/>
    <w:pPr>
      <w:spacing w:before="96" w:after="240" w:line="312" w:lineRule="auto"/>
    </w:pPr>
    <w:rPr>
      <w:color w:val="000000"/>
    </w:rPr>
  </w:style>
  <w:style w:type="paragraph" w:styleId="afc">
    <w:name w:val="footnote text"/>
    <w:basedOn w:val="a0"/>
    <w:link w:val="afd"/>
    <w:rsid w:val="00CA24E7"/>
    <w:rPr>
      <w:rFonts w:ascii="Times New Roman CYR" w:hAnsi="Times New Roman CYR"/>
      <w:sz w:val="20"/>
      <w:szCs w:val="20"/>
      <w:lang w:val="uk-UA" w:eastAsia="uk-UA"/>
    </w:rPr>
  </w:style>
  <w:style w:type="character" w:customStyle="1" w:styleId="afd">
    <w:name w:val="Текст сноски Знак"/>
    <w:basedOn w:val="a1"/>
    <w:link w:val="afc"/>
    <w:rsid w:val="00CA24E7"/>
    <w:rPr>
      <w:rFonts w:ascii="Times New Roman CYR" w:eastAsia="Times New Roman" w:hAnsi="Times New Roman CYR" w:cs="Times New Roman"/>
      <w:sz w:val="20"/>
      <w:szCs w:val="20"/>
      <w:lang w:val="uk-UA" w:eastAsia="uk-UA"/>
    </w:rPr>
  </w:style>
  <w:style w:type="table" w:styleId="afe">
    <w:name w:val="Table Grid"/>
    <w:basedOn w:val="a2"/>
    <w:uiPriority w:val="39"/>
    <w:rsid w:val="00E23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r-text">
    <w:name w:val="bar-text"/>
    <w:basedOn w:val="a1"/>
    <w:rsid w:val="000019D5"/>
  </w:style>
  <w:style w:type="character" w:customStyle="1" w:styleId="text-sm">
    <w:name w:val="text-sm"/>
    <w:basedOn w:val="a1"/>
    <w:rsid w:val="000019D5"/>
  </w:style>
  <w:style w:type="character" w:customStyle="1" w:styleId="aff">
    <w:name w:val="_"/>
    <w:basedOn w:val="a1"/>
    <w:rsid w:val="00CA5D8B"/>
  </w:style>
  <w:style w:type="paragraph" w:customStyle="1" w:styleId="a">
    <w:name w:val="СПисок"/>
    <w:basedOn w:val="af6"/>
    <w:rsid w:val="00932CD2"/>
    <w:pPr>
      <w:numPr>
        <w:numId w:val="2"/>
      </w:numPr>
      <w:spacing w:line="360" w:lineRule="auto"/>
      <w:ind w:right="45"/>
      <w:jc w:val="both"/>
    </w:pPr>
    <w:rPr>
      <w:b w:val="0"/>
      <w:bCs w:val="0"/>
      <w:szCs w:val="28"/>
      <w:lang w:val="ru-RU"/>
    </w:rPr>
  </w:style>
  <w:style w:type="paragraph" w:styleId="aff0">
    <w:name w:val="Plain Text"/>
    <w:aliases w:val="Текст Знак Знак"/>
    <w:basedOn w:val="a0"/>
    <w:link w:val="aff1"/>
    <w:rsid w:val="00932CD2"/>
    <w:rPr>
      <w:rFonts w:ascii="Courier New" w:hAnsi="Courier New" w:cs="Courier New"/>
      <w:sz w:val="20"/>
      <w:szCs w:val="20"/>
    </w:rPr>
  </w:style>
  <w:style w:type="character" w:customStyle="1" w:styleId="aff1">
    <w:name w:val="Текст Знак"/>
    <w:aliases w:val="Текст Знак Знак Знак"/>
    <w:basedOn w:val="a1"/>
    <w:link w:val="aff0"/>
    <w:rsid w:val="00932CD2"/>
    <w:rPr>
      <w:rFonts w:ascii="Courier New" w:eastAsia="Times New Roman" w:hAnsi="Courier New" w:cs="Courier New"/>
      <w:sz w:val="20"/>
      <w:szCs w:val="20"/>
      <w:lang w:val="ru-RU" w:eastAsia="ru-RU"/>
    </w:rPr>
  </w:style>
  <w:style w:type="paragraph" w:customStyle="1" w:styleId="2">
    <w:name w:val="список2"/>
    <w:basedOn w:val="a0"/>
    <w:rsid w:val="00932CD2"/>
    <w:pPr>
      <w:numPr>
        <w:numId w:val="3"/>
      </w:numPr>
      <w:tabs>
        <w:tab w:val="clear" w:pos="720"/>
        <w:tab w:val="left" w:pos="1080"/>
      </w:tabs>
      <w:spacing w:line="360" w:lineRule="auto"/>
      <w:ind w:left="0" w:firstLine="720"/>
      <w:jc w:val="both"/>
    </w:pPr>
    <w:rPr>
      <w:sz w:val="28"/>
      <w:lang w:val="uk-UA" w:eastAsia="uk-UA"/>
    </w:rPr>
  </w:style>
  <w:style w:type="character" w:customStyle="1" w:styleId="FontStyle25">
    <w:name w:val="Font Style25"/>
    <w:rsid w:val="00932CD2"/>
    <w:rPr>
      <w:rFonts w:ascii="Times New Roman" w:hAnsi="Times New Roman" w:cs="Times New Roman"/>
      <w:sz w:val="26"/>
      <w:szCs w:val="26"/>
    </w:rPr>
  </w:style>
  <w:style w:type="paragraph" w:customStyle="1" w:styleId="Style5">
    <w:name w:val="Style5"/>
    <w:basedOn w:val="a0"/>
    <w:rsid w:val="00932CD2"/>
    <w:pPr>
      <w:widowControl w:val="0"/>
      <w:autoSpaceDE w:val="0"/>
      <w:autoSpaceDN w:val="0"/>
      <w:adjustRightInd w:val="0"/>
      <w:spacing w:line="485" w:lineRule="exact"/>
      <w:jc w:val="both"/>
    </w:pPr>
    <w:rPr>
      <w:rFonts w:ascii="Book Antiqua" w:hAnsi="Book Antiqua"/>
    </w:rPr>
  </w:style>
  <w:style w:type="paragraph" w:customStyle="1" w:styleId="Style6">
    <w:name w:val="Style6"/>
    <w:basedOn w:val="a0"/>
    <w:rsid w:val="00932CD2"/>
    <w:pPr>
      <w:widowControl w:val="0"/>
      <w:autoSpaceDE w:val="0"/>
      <w:autoSpaceDN w:val="0"/>
      <w:adjustRightInd w:val="0"/>
      <w:spacing w:line="486" w:lineRule="exact"/>
    </w:pPr>
    <w:rPr>
      <w:rFonts w:ascii="Book Antiqua" w:hAnsi="Book Antiqua"/>
    </w:rPr>
  </w:style>
  <w:style w:type="paragraph" w:customStyle="1" w:styleId="Style7">
    <w:name w:val="Style7"/>
    <w:basedOn w:val="a0"/>
    <w:rsid w:val="00932CD2"/>
    <w:pPr>
      <w:widowControl w:val="0"/>
      <w:autoSpaceDE w:val="0"/>
      <w:autoSpaceDN w:val="0"/>
      <w:adjustRightInd w:val="0"/>
    </w:pPr>
    <w:rPr>
      <w:rFonts w:ascii="Book Antiqua" w:hAnsi="Book Antiqua"/>
    </w:rPr>
  </w:style>
  <w:style w:type="paragraph" w:customStyle="1" w:styleId="Style11">
    <w:name w:val="Style11"/>
    <w:basedOn w:val="a0"/>
    <w:rsid w:val="00932CD2"/>
    <w:pPr>
      <w:widowControl w:val="0"/>
      <w:autoSpaceDE w:val="0"/>
      <w:autoSpaceDN w:val="0"/>
      <w:adjustRightInd w:val="0"/>
      <w:spacing w:line="490" w:lineRule="exact"/>
    </w:pPr>
    <w:rPr>
      <w:rFonts w:ascii="Book Antiqua" w:hAnsi="Book Antiqua"/>
    </w:rPr>
  </w:style>
  <w:style w:type="paragraph" w:customStyle="1" w:styleId="Style19">
    <w:name w:val="Style19"/>
    <w:basedOn w:val="a0"/>
    <w:rsid w:val="00932CD2"/>
    <w:pPr>
      <w:widowControl w:val="0"/>
      <w:autoSpaceDE w:val="0"/>
      <w:autoSpaceDN w:val="0"/>
      <w:adjustRightInd w:val="0"/>
      <w:spacing w:line="480" w:lineRule="exact"/>
      <w:jc w:val="center"/>
    </w:pPr>
    <w:rPr>
      <w:rFonts w:ascii="Book Antiqua" w:hAnsi="Book Antiqua"/>
    </w:rPr>
  </w:style>
  <w:style w:type="paragraph" w:customStyle="1" w:styleId="Style21">
    <w:name w:val="Style21"/>
    <w:basedOn w:val="a0"/>
    <w:rsid w:val="00932CD2"/>
    <w:pPr>
      <w:widowControl w:val="0"/>
      <w:autoSpaceDE w:val="0"/>
      <w:autoSpaceDN w:val="0"/>
      <w:adjustRightInd w:val="0"/>
      <w:spacing w:line="485" w:lineRule="exact"/>
      <w:ind w:hanging="360"/>
    </w:pPr>
    <w:rPr>
      <w:rFonts w:ascii="Book Antiqua" w:hAnsi="Book Antiqua"/>
    </w:rPr>
  </w:style>
  <w:style w:type="paragraph" w:customStyle="1" w:styleId="Style22">
    <w:name w:val="Style22"/>
    <w:basedOn w:val="a0"/>
    <w:rsid w:val="00932CD2"/>
    <w:pPr>
      <w:widowControl w:val="0"/>
      <w:autoSpaceDE w:val="0"/>
      <w:autoSpaceDN w:val="0"/>
      <w:adjustRightInd w:val="0"/>
      <w:spacing w:line="488" w:lineRule="exact"/>
      <w:ind w:firstLine="403"/>
    </w:pPr>
    <w:rPr>
      <w:rFonts w:ascii="Book Antiqua" w:hAnsi="Book Antiqua"/>
    </w:rPr>
  </w:style>
  <w:style w:type="character" w:styleId="aff2">
    <w:name w:val="FollowedHyperlink"/>
    <w:rsid w:val="00932CD2"/>
    <w:rPr>
      <w:color w:val="800080"/>
      <w:u w:val="single"/>
    </w:rPr>
  </w:style>
  <w:style w:type="character" w:customStyle="1" w:styleId="dcom">
    <w:name w:val="d_com"/>
    <w:rsid w:val="00932CD2"/>
    <w:rPr>
      <w:rFonts w:cs="Times New Roman"/>
    </w:rPr>
  </w:style>
  <w:style w:type="paragraph" w:styleId="aff3">
    <w:name w:val="Balloon Text"/>
    <w:basedOn w:val="a0"/>
    <w:link w:val="aff4"/>
    <w:rsid w:val="00932CD2"/>
    <w:rPr>
      <w:rFonts w:ascii="Tahoma" w:hAnsi="Tahoma"/>
      <w:sz w:val="16"/>
      <w:szCs w:val="16"/>
    </w:rPr>
  </w:style>
  <w:style w:type="character" w:customStyle="1" w:styleId="aff4">
    <w:name w:val="Текст выноски Знак"/>
    <w:basedOn w:val="a1"/>
    <w:link w:val="aff3"/>
    <w:rsid w:val="00932CD2"/>
    <w:rPr>
      <w:rFonts w:ascii="Tahoma" w:eastAsia="Times New Roman" w:hAnsi="Tahoma" w:cs="Times New Roman"/>
      <w:sz w:val="16"/>
      <w:szCs w:val="16"/>
      <w:lang w:val="ru-RU" w:eastAsia="ru-RU"/>
    </w:rPr>
  </w:style>
  <w:style w:type="character" w:customStyle="1" w:styleId="FontStyle21">
    <w:name w:val="Font Style21"/>
    <w:rsid w:val="00932CD2"/>
    <w:rPr>
      <w:rFonts w:ascii="Arial" w:hAnsi="Arial" w:cs="Arial"/>
      <w:sz w:val="18"/>
      <w:szCs w:val="18"/>
    </w:rPr>
  </w:style>
  <w:style w:type="paragraph" w:customStyle="1" w:styleId="Style4">
    <w:name w:val="Style4"/>
    <w:basedOn w:val="a0"/>
    <w:rsid w:val="00932CD2"/>
    <w:pPr>
      <w:widowControl w:val="0"/>
      <w:autoSpaceDE w:val="0"/>
      <w:autoSpaceDN w:val="0"/>
      <w:adjustRightInd w:val="0"/>
      <w:spacing w:line="229" w:lineRule="exact"/>
      <w:ind w:firstLine="283"/>
      <w:jc w:val="both"/>
    </w:pPr>
    <w:rPr>
      <w:rFonts w:ascii="Arial" w:hAnsi="Arial"/>
    </w:rPr>
  </w:style>
  <w:style w:type="paragraph" w:customStyle="1" w:styleId="Style9">
    <w:name w:val="Style9"/>
    <w:basedOn w:val="a0"/>
    <w:rsid w:val="00932CD2"/>
    <w:pPr>
      <w:widowControl w:val="0"/>
      <w:autoSpaceDE w:val="0"/>
      <w:autoSpaceDN w:val="0"/>
      <w:adjustRightInd w:val="0"/>
      <w:spacing w:line="230" w:lineRule="exact"/>
      <w:ind w:hanging="355"/>
      <w:jc w:val="both"/>
    </w:pPr>
    <w:rPr>
      <w:rFonts w:ascii="Arial" w:hAnsi="Arial"/>
    </w:rPr>
  </w:style>
  <w:style w:type="character" w:customStyle="1" w:styleId="FontStyle20">
    <w:name w:val="Font Style20"/>
    <w:rsid w:val="00932CD2"/>
    <w:rPr>
      <w:rFonts w:ascii="Times New Roman" w:hAnsi="Times New Roman" w:cs="Times New Roman"/>
      <w:b/>
      <w:bCs/>
      <w:sz w:val="18"/>
      <w:szCs w:val="18"/>
    </w:rPr>
  </w:style>
  <w:style w:type="character" w:customStyle="1" w:styleId="FontStyle23">
    <w:name w:val="Font Style23"/>
    <w:rsid w:val="00932CD2"/>
    <w:rPr>
      <w:rFonts w:ascii="Times New Roman" w:hAnsi="Times New Roman" w:cs="Times New Roman"/>
      <w:sz w:val="18"/>
      <w:szCs w:val="18"/>
    </w:rPr>
  </w:style>
  <w:style w:type="character" w:customStyle="1" w:styleId="FontStyle97">
    <w:name w:val="Font Style97"/>
    <w:rsid w:val="00932CD2"/>
    <w:rPr>
      <w:rFonts w:ascii="Times New Roman" w:hAnsi="Times New Roman" w:cs="Times New Roman"/>
      <w:sz w:val="24"/>
      <w:szCs w:val="24"/>
    </w:rPr>
  </w:style>
  <w:style w:type="character" w:customStyle="1" w:styleId="apple-style-span">
    <w:name w:val="apple-style-span"/>
    <w:rsid w:val="00932CD2"/>
    <w:rPr>
      <w:rFonts w:cs="Times New Roman"/>
    </w:rPr>
  </w:style>
  <w:style w:type="paragraph" w:customStyle="1" w:styleId="Normal1">
    <w:name w:val="Normal1"/>
    <w:rsid w:val="00932CD2"/>
    <w:pPr>
      <w:spacing w:before="100" w:after="100" w:line="240" w:lineRule="auto"/>
    </w:pPr>
    <w:rPr>
      <w:rFonts w:ascii="Times New Roman" w:eastAsia="Times New Roman" w:hAnsi="Times New Roman" w:cs="Times New Roman"/>
      <w:sz w:val="24"/>
      <w:szCs w:val="20"/>
      <w:lang w:eastAsia="ru-RU"/>
    </w:rPr>
  </w:style>
  <w:style w:type="paragraph" w:customStyle="1" w:styleId="310">
    <w:name w:val="Основной текст 31"/>
    <w:basedOn w:val="a0"/>
    <w:rsid w:val="00932CD2"/>
    <w:pPr>
      <w:jc w:val="both"/>
    </w:pPr>
    <w:rPr>
      <w:i/>
      <w:sz w:val="32"/>
      <w:szCs w:val="20"/>
      <w:lang w:val="uk-UA"/>
    </w:rPr>
  </w:style>
  <w:style w:type="character" w:customStyle="1" w:styleId="grame">
    <w:name w:val="grame"/>
    <w:rsid w:val="00932CD2"/>
    <w:rPr>
      <w:rFonts w:cs="Times New Roman"/>
    </w:rPr>
  </w:style>
  <w:style w:type="paragraph" w:customStyle="1" w:styleId="15">
    <w:name w:val="Без интервала1"/>
    <w:rsid w:val="00932CD2"/>
    <w:pPr>
      <w:spacing w:after="0" w:line="240" w:lineRule="auto"/>
    </w:pPr>
    <w:rPr>
      <w:rFonts w:ascii="Times New Roman" w:eastAsia="Times New Roman" w:hAnsi="Times New Roman" w:cs="Times New Roman"/>
      <w:sz w:val="20"/>
      <w:szCs w:val="20"/>
      <w:lang w:eastAsia="ru-RU"/>
    </w:rPr>
  </w:style>
  <w:style w:type="paragraph" w:customStyle="1" w:styleId="aff5">
    <w:name w:val="букви"/>
    <w:basedOn w:val="a6"/>
    <w:autoRedefine/>
    <w:rsid w:val="00932CD2"/>
    <w:pPr>
      <w:spacing w:before="0" w:beforeAutospacing="0" w:after="0" w:afterAutospacing="0"/>
      <w:jc w:val="both"/>
    </w:pPr>
    <w:rPr>
      <w:sz w:val="28"/>
      <w:szCs w:val="20"/>
      <w:lang w:val="uk-UA"/>
    </w:rPr>
  </w:style>
  <w:style w:type="paragraph" w:customStyle="1" w:styleId="aff6">
    <w:name w:val="списки"/>
    <w:basedOn w:val="aff5"/>
    <w:autoRedefine/>
    <w:rsid w:val="00932CD2"/>
    <w:pPr>
      <w:spacing w:line="360" w:lineRule="auto"/>
    </w:pPr>
  </w:style>
  <w:style w:type="character" w:customStyle="1" w:styleId="Heading1Char">
    <w:name w:val="Heading 1 Char"/>
    <w:locked/>
    <w:rsid w:val="00932CD2"/>
    <w:rPr>
      <w:rFonts w:eastAsia="Times New Roman" w:cs="Times New Roman"/>
      <w:b/>
      <w:sz w:val="24"/>
      <w:lang w:val="uk-UA"/>
    </w:rPr>
  </w:style>
  <w:style w:type="character" w:customStyle="1" w:styleId="Heading2Char">
    <w:name w:val="Heading 2 Char"/>
    <w:locked/>
    <w:rsid w:val="00932CD2"/>
    <w:rPr>
      <w:rFonts w:eastAsia="Times New Roman" w:cs="Times New Roman"/>
      <w:b/>
      <w:sz w:val="26"/>
      <w:lang w:eastAsia="ru-RU"/>
    </w:rPr>
  </w:style>
  <w:style w:type="character" w:customStyle="1" w:styleId="Heading3Char">
    <w:name w:val="Heading 3 Char"/>
    <w:locked/>
    <w:rsid w:val="00932CD2"/>
    <w:rPr>
      <w:rFonts w:eastAsia="Times New Roman" w:cs="Times New Roman"/>
      <w:b/>
      <w:sz w:val="26"/>
    </w:rPr>
  </w:style>
  <w:style w:type="character" w:customStyle="1" w:styleId="Heading4Char">
    <w:name w:val="Heading 4 Char"/>
    <w:locked/>
    <w:rsid w:val="00932CD2"/>
    <w:rPr>
      <w:rFonts w:ascii="Cambria" w:hAnsi="Cambria" w:cs="Times New Roman"/>
      <w:b/>
      <w:i/>
      <w:color w:val="4F81BD"/>
      <w:sz w:val="24"/>
      <w:lang w:eastAsia="ru-RU"/>
    </w:rPr>
  </w:style>
  <w:style w:type="character" w:customStyle="1" w:styleId="BalloonTextChar">
    <w:name w:val="Balloon Text Char"/>
    <w:locked/>
    <w:rsid w:val="00932CD2"/>
    <w:rPr>
      <w:rFonts w:ascii="Tahoma" w:hAnsi="Tahoma" w:cs="Times New Roman"/>
      <w:sz w:val="16"/>
      <w:lang w:eastAsia="ru-RU"/>
    </w:rPr>
  </w:style>
  <w:style w:type="character" w:customStyle="1" w:styleId="BodyTextIndent2Char">
    <w:name w:val="Body Text Indent 2 Char"/>
    <w:locked/>
    <w:rsid w:val="00932CD2"/>
    <w:rPr>
      <w:rFonts w:ascii="Arial" w:hAnsi="Arial" w:cs="Times New Roman"/>
      <w:sz w:val="24"/>
      <w:lang w:val="uk-UA" w:eastAsia="ru-RU"/>
    </w:rPr>
  </w:style>
  <w:style w:type="character" w:customStyle="1" w:styleId="BodyTextIndentChar">
    <w:name w:val="Body Text Indent Char"/>
    <w:locked/>
    <w:rsid w:val="00932CD2"/>
    <w:rPr>
      <w:rFonts w:ascii="Times New Roman" w:hAnsi="Times New Roman"/>
      <w:sz w:val="20"/>
      <w:lang w:eastAsia="ru-RU"/>
    </w:rPr>
  </w:style>
  <w:style w:type="character" w:customStyle="1" w:styleId="TitleChar">
    <w:name w:val="Title Char"/>
    <w:aliases w:val="Знак Char,Знак Знак Char"/>
    <w:locked/>
    <w:rsid w:val="00932CD2"/>
    <w:rPr>
      <w:rFonts w:ascii="Arial" w:hAnsi="Arial" w:cs="Times New Roman"/>
      <w:b/>
      <w:sz w:val="24"/>
      <w:lang w:val="uk-UA" w:eastAsia="ru-RU"/>
    </w:rPr>
  </w:style>
  <w:style w:type="character" w:customStyle="1" w:styleId="81">
    <w:name w:val="Знак Знак8"/>
    <w:rsid w:val="00932CD2"/>
    <w:rPr>
      <w:sz w:val="24"/>
      <w:lang w:val="uk-UA" w:eastAsia="ru-RU"/>
    </w:rPr>
  </w:style>
  <w:style w:type="paragraph" w:styleId="16">
    <w:name w:val="toc 1"/>
    <w:basedOn w:val="a0"/>
    <w:next w:val="a0"/>
    <w:autoRedefine/>
    <w:rsid w:val="00932CD2"/>
    <w:pPr>
      <w:tabs>
        <w:tab w:val="right" w:leader="dot" w:pos="9629"/>
      </w:tabs>
      <w:spacing w:after="100" w:line="360" w:lineRule="auto"/>
      <w:ind w:left="709"/>
      <w:jc w:val="both"/>
    </w:pPr>
    <w:rPr>
      <w:lang w:eastAsia="en-US"/>
    </w:rPr>
  </w:style>
  <w:style w:type="paragraph" w:styleId="aff7">
    <w:name w:val="Normal Indent"/>
    <w:basedOn w:val="a0"/>
    <w:rsid w:val="00932CD2"/>
    <w:pPr>
      <w:ind w:left="708"/>
    </w:pPr>
  </w:style>
  <w:style w:type="paragraph" w:customStyle="1" w:styleId="aff8">
    <w:name w:val="Содержимое таблицы"/>
    <w:basedOn w:val="a0"/>
    <w:rsid w:val="00932CD2"/>
    <w:pPr>
      <w:widowControl w:val="0"/>
      <w:suppressLineNumbers/>
      <w:suppressAutoHyphens/>
    </w:pPr>
  </w:style>
  <w:style w:type="paragraph" w:customStyle="1" w:styleId="aff9">
    <w:name w:val="Текст в заданном формате"/>
    <w:basedOn w:val="a0"/>
    <w:rsid w:val="00932CD2"/>
    <w:pPr>
      <w:widowControl w:val="0"/>
      <w:suppressAutoHyphens/>
    </w:pPr>
    <w:rPr>
      <w:rFonts w:ascii="Courier New" w:hAnsi="Courier New" w:cs="Courier New"/>
      <w:sz w:val="20"/>
      <w:szCs w:val="20"/>
    </w:rPr>
  </w:style>
  <w:style w:type="paragraph" w:styleId="28">
    <w:name w:val="toc 2"/>
    <w:basedOn w:val="a0"/>
    <w:next w:val="a0"/>
    <w:autoRedefine/>
    <w:rsid w:val="00932CD2"/>
    <w:pPr>
      <w:tabs>
        <w:tab w:val="right" w:leader="dot" w:pos="9629"/>
      </w:tabs>
      <w:spacing w:line="360" w:lineRule="auto"/>
      <w:ind w:left="240"/>
      <w:jc w:val="both"/>
    </w:pPr>
    <w:rPr>
      <w:noProof/>
      <w:lang w:val="uk-UA" w:eastAsia="en-US"/>
    </w:rPr>
  </w:style>
  <w:style w:type="paragraph" w:styleId="35">
    <w:name w:val="toc 3"/>
    <w:basedOn w:val="a0"/>
    <w:next w:val="a0"/>
    <w:autoRedefine/>
    <w:rsid w:val="00932CD2"/>
    <w:pPr>
      <w:spacing w:after="100" w:line="276" w:lineRule="auto"/>
      <w:ind w:left="440"/>
    </w:pPr>
    <w:rPr>
      <w:rFonts w:ascii="Calibri" w:hAnsi="Calibri"/>
      <w:sz w:val="22"/>
      <w:szCs w:val="22"/>
    </w:rPr>
  </w:style>
  <w:style w:type="paragraph" w:customStyle="1" w:styleId="TOCHeading1">
    <w:name w:val="TOC Heading1"/>
    <w:basedOn w:val="1"/>
    <w:next w:val="a0"/>
    <w:rsid w:val="00932CD2"/>
    <w:pPr>
      <w:keepLines/>
      <w:tabs>
        <w:tab w:val="num" w:pos="792"/>
      </w:tabs>
      <w:spacing w:before="480" w:after="0" w:line="276" w:lineRule="auto"/>
      <w:outlineLvl w:val="9"/>
    </w:pPr>
    <w:rPr>
      <w:rFonts w:ascii="Cambria" w:hAnsi="Cambria"/>
      <w:b w:val="0"/>
      <w:bCs/>
      <w:color w:val="365F91"/>
      <w:kern w:val="0"/>
      <w:sz w:val="24"/>
      <w:lang w:val="ru-RU"/>
    </w:rPr>
  </w:style>
  <w:style w:type="paragraph" w:customStyle="1" w:styleId="FR3">
    <w:name w:val="FR3"/>
    <w:rsid w:val="00932CD2"/>
    <w:pPr>
      <w:widowControl w:val="0"/>
      <w:spacing w:after="0" w:line="240" w:lineRule="auto"/>
      <w:ind w:firstLine="480"/>
      <w:jc w:val="both"/>
    </w:pPr>
    <w:rPr>
      <w:rFonts w:ascii="Arial" w:eastAsia="Times New Roman" w:hAnsi="Arial" w:cs="Times New Roman"/>
      <w:sz w:val="16"/>
      <w:szCs w:val="20"/>
      <w:lang w:eastAsia="ru-RU"/>
    </w:rPr>
  </w:style>
  <w:style w:type="paragraph" w:customStyle="1" w:styleId="ListParagraph1">
    <w:name w:val="List Paragraph1"/>
    <w:basedOn w:val="a0"/>
    <w:rsid w:val="00932CD2"/>
    <w:pPr>
      <w:spacing w:after="200" w:line="276" w:lineRule="auto"/>
      <w:ind w:left="720"/>
      <w:contextualSpacing/>
    </w:pPr>
    <w:rPr>
      <w:rFonts w:ascii="Calibri" w:hAnsi="Calibri"/>
      <w:sz w:val="22"/>
      <w:szCs w:val="22"/>
    </w:rPr>
  </w:style>
  <w:style w:type="character" w:customStyle="1" w:styleId="100">
    <w:name w:val="Знак Знак10"/>
    <w:locked/>
    <w:rsid w:val="00932CD2"/>
    <w:rPr>
      <w:rFonts w:cs="Times New Roman"/>
    </w:rPr>
  </w:style>
  <w:style w:type="paragraph" w:customStyle="1" w:styleId="NoSpacing1">
    <w:name w:val="No Spacing1"/>
    <w:rsid w:val="00932CD2"/>
    <w:pPr>
      <w:spacing w:after="0" w:line="240" w:lineRule="auto"/>
    </w:pPr>
    <w:rPr>
      <w:rFonts w:ascii="Calibri" w:eastAsia="Times New Roman" w:hAnsi="Calibri" w:cs="Times New Roman"/>
    </w:rPr>
  </w:style>
  <w:style w:type="paragraph" w:customStyle="1" w:styleId="my">
    <w:name w:val="Обычный(my)"/>
    <w:basedOn w:val="a0"/>
    <w:rsid w:val="00932CD2"/>
    <w:pPr>
      <w:spacing w:before="120" w:line="360" w:lineRule="auto"/>
      <w:ind w:firstLine="709"/>
      <w:jc w:val="both"/>
    </w:pPr>
    <w:rPr>
      <w:sz w:val="28"/>
      <w:szCs w:val="20"/>
    </w:rPr>
  </w:style>
  <w:style w:type="paragraph" w:customStyle="1" w:styleId="29">
    <w:name w:val="Абзац списка2"/>
    <w:basedOn w:val="a0"/>
    <w:rsid w:val="00932CD2"/>
    <w:pPr>
      <w:spacing w:after="200" w:line="276" w:lineRule="auto"/>
      <w:ind w:left="720"/>
      <w:contextualSpacing/>
    </w:pPr>
    <w:rPr>
      <w:rFonts w:ascii="Calibri" w:hAnsi="Calibri"/>
      <w:sz w:val="22"/>
      <w:szCs w:val="22"/>
    </w:rPr>
  </w:style>
  <w:style w:type="paragraph" w:customStyle="1" w:styleId="TableParagraph">
    <w:name w:val="Table Paragraph"/>
    <w:basedOn w:val="a0"/>
    <w:rsid w:val="00932CD2"/>
    <w:pPr>
      <w:widowControl w:val="0"/>
    </w:pPr>
    <w:rPr>
      <w:sz w:val="22"/>
      <w:szCs w:val="22"/>
      <w:lang w:val="en-US" w:eastAsia="en-US"/>
    </w:rPr>
  </w:style>
  <w:style w:type="paragraph" w:customStyle="1" w:styleId="36">
    <w:name w:val="Абзац списка3"/>
    <w:basedOn w:val="a0"/>
    <w:rsid w:val="00932CD2"/>
    <w:pPr>
      <w:ind w:left="720"/>
      <w:contextualSpacing/>
    </w:pPr>
    <w:rPr>
      <w:sz w:val="20"/>
      <w:szCs w:val="20"/>
      <w:lang w:val="uk-UA"/>
    </w:rPr>
  </w:style>
  <w:style w:type="paragraph" w:customStyle="1" w:styleId="2a">
    <w:name w:val="Без интервала2"/>
    <w:rsid w:val="00932CD2"/>
    <w:pPr>
      <w:spacing w:after="0" w:line="240" w:lineRule="auto"/>
    </w:pPr>
    <w:rPr>
      <w:rFonts w:ascii="Calibri" w:eastAsia="Times New Roman" w:hAnsi="Calibri" w:cs="Times New Roman"/>
      <w:lang w:val="uk-UA"/>
    </w:rPr>
  </w:style>
  <w:style w:type="paragraph" w:styleId="affa">
    <w:name w:val="Subtitle"/>
    <w:basedOn w:val="a0"/>
    <w:link w:val="affb"/>
    <w:qFormat/>
    <w:rsid w:val="00932CD2"/>
    <w:rPr>
      <w:sz w:val="32"/>
      <w:szCs w:val="32"/>
      <w:lang w:val="uk-UA"/>
    </w:rPr>
  </w:style>
  <w:style w:type="character" w:customStyle="1" w:styleId="affb">
    <w:name w:val="Подзаголовок Знак"/>
    <w:basedOn w:val="a1"/>
    <w:link w:val="affa"/>
    <w:rsid w:val="00932CD2"/>
    <w:rPr>
      <w:rFonts w:ascii="Times New Roman" w:eastAsia="Times New Roman" w:hAnsi="Times New Roman" w:cs="Times New Roman"/>
      <w:sz w:val="32"/>
      <w:szCs w:val="32"/>
      <w:lang w:val="uk-UA" w:eastAsia="ru-RU"/>
    </w:rPr>
  </w:style>
  <w:style w:type="paragraph" w:customStyle="1" w:styleId="articleauthorname">
    <w:name w:val="articleauthorname"/>
    <w:basedOn w:val="a0"/>
    <w:rsid w:val="00932CD2"/>
    <w:rPr>
      <w:b/>
      <w:bCs/>
      <w:lang w:val="uk-UA"/>
    </w:rPr>
  </w:style>
  <w:style w:type="paragraph" w:customStyle="1" w:styleId="210">
    <w:name w:val="Основной текст 21"/>
    <w:basedOn w:val="a0"/>
    <w:rsid w:val="00932CD2"/>
    <w:pPr>
      <w:jc w:val="both"/>
    </w:pPr>
    <w:rPr>
      <w:rFonts w:ascii="Pragmatica" w:hAnsi="Pragmatica"/>
      <w:sz w:val="28"/>
      <w:szCs w:val="20"/>
      <w:lang w:val="uk-UA"/>
    </w:rPr>
  </w:style>
  <w:style w:type="paragraph" w:customStyle="1" w:styleId="xl25">
    <w:name w:val="xl25"/>
    <w:basedOn w:val="a0"/>
    <w:rsid w:val="00932CD2"/>
    <w:pPr>
      <w:pBdr>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lang w:val="uk-UA"/>
    </w:rPr>
  </w:style>
  <w:style w:type="paragraph" w:customStyle="1" w:styleId="xl26">
    <w:name w:val="xl26"/>
    <w:basedOn w:val="a0"/>
    <w:rsid w:val="00932CD2"/>
    <w:pPr>
      <w:pBdr>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sz w:val="22"/>
      <w:szCs w:val="22"/>
      <w:lang w:val="uk-UA"/>
    </w:rPr>
  </w:style>
  <w:style w:type="character" w:styleId="affc">
    <w:name w:val="line number"/>
    <w:rsid w:val="00932CD2"/>
    <w:rPr>
      <w:rFonts w:cs="Times New Roman"/>
    </w:rPr>
  </w:style>
  <w:style w:type="paragraph" w:customStyle="1" w:styleId="41">
    <w:name w:val="Абзац списка4"/>
    <w:basedOn w:val="a0"/>
    <w:rsid w:val="00932CD2"/>
    <w:pPr>
      <w:ind w:left="720"/>
      <w:contextualSpacing/>
    </w:pPr>
    <w:rPr>
      <w:sz w:val="20"/>
      <w:szCs w:val="20"/>
      <w:lang w:val="uk-UA"/>
    </w:rPr>
  </w:style>
  <w:style w:type="paragraph" w:customStyle="1" w:styleId="table">
    <w:name w:val="table"/>
    <w:basedOn w:val="a0"/>
    <w:rsid w:val="00932CD2"/>
    <w:pPr>
      <w:spacing w:before="100" w:beforeAutospacing="1" w:after="100" w:afterAutospacing="1"/>
    </w:pPr>
  </w:style>
  <w:style w:type="paragraph" w:customStyle="1" w:styleId="220">
    <w:name w:val="Основной текст 22"/>
    <w:basedOn w:val="a0"/>
    <w:rsid w:val="00932CD2"/>
    <w:pPr>
      <w:ind w:firstLine="709"/>
      <w:jc w:val="both"/>
    </w:pPr>
    <w:rPr>
      <w:sz w:val="28"/>
      <w:lang w:val="uk-UA"/>
    </w:rPr>
  </w:style>
  <w:style w:type="paragraph" w:customStyle="1" w:styleId="affd">
    <w:name w:val="Обы"/>
    <w:rsid w:val="00932CD2"/>
    <w:pPr>
      <w:widowControl w:val="0"/>
      <w:spacing w:after="0" w:line="312" w:lineRule="auto"/>
    </w:pPr>
    <w:rPr>
      <w:rFonts w:ascii="Times New Roman" w:eastAsia="Times New Roman" w:hAnsi="Times New Roman" w:cs="Times New Roman"/>
      <w:sz w:val="28"/>
      <w:szCs w:val="20"/>
      <w:lang w:eastAsia="ru-RU"/>
    </w:rPr>
  </w:style>
  <w:style w:type="paragraph" w:customStyle="1" w:styleId="pzvb-48p">
    <w:name w:val="pz_vb-48p"/>
    <w:basedOn w:val="a0"/>
    <w:rsid w:val="00932CD2"/>
    <w:pPr>
      <w:spacing w:line="960" w:lineRule="exact"/>
      <w:jc w:val="center"/>
    </w:pPr>
    <w:rPr>
      <w:sz w:val="28"/>
      <w:szCs w:val="20"/>
    </w:rPr>
  </w:style>
  <w:style w:type="paragraph" w:customStyle="1" w:styleId="11pt085">
    <w:name w:val="Стиль 11 pt курсив Междустр.интервал:  множитель 085 ин"/>
    <w:basedOn w:val="a0"/>
    <w:autoRedefine/>
    <w:rsid w:val="00932CD2"/>
    <w:pPr>
      <w:tabs>
        <w:tab w:val="left" w:pos="0"/>
      </w:tabs>
      <w:jc w:val="center"/>
    </w:pPr>
    <w:rPr>
      <w:iCs/>
      <w:spacing w:val="-3"/>
    </w:rPr>
  </w:style>
  <w:style w:type="paragraph" w:styleId="affe">
    <w:name w:val="Block Text"/>
    <w:basedOn w:val="a0"/>
    <w:rsid w:val="00932CD2"/>
    <w:pPr>
      <w:ind w:left="-70" w:right="-70" w:firstLine="70"/>
      <w:jc w:val="center"/>
    </w:pPr>
    <w:rPr>
      <w:sz w:val="28"/>
      <w:lang w:val="uk-UA"/>
    </w:rPr>
  </w:style>
  <w:style w:type="paragraph" w:customStyle="1" w:styleId="BodyText21">
    <w:name w:val="Body Text 21"/>
    <w:basedOn w:val="a0"/>
    <w:rsid w:val="00932CD2"/>
    <w:pPr>
      <w:widowControl w:val="0"/>
      <w:autoSpaceDE w:val="0"/>
      <w:autoSpaceDN w:val="0"/>
      <w:spacing w:line="288" w:lineRule="auto"/>
      <w:jc w:val="both"/>
    </w:pPr>
    <w:rPr>
      <w:rFonts w:ascii="LIGACourier" w:hAnsi="LIGACourier"/>
      <w:sz w:val="28"/>
      <w:szCs w:val="28"/>
      <w:lang w:val="uk-UA"/>
    </w:rPr>
  </w:style>
  <w:style w:type="character" w:styleId="afff">
    <w:name w:val="footnote reference"/>
    <w:rsid w:val="00932CD2"/>
    <w:rPr>
      <w:rFonts w:cs="Times New Roman"/>
      <w:vertAlign w:val="superscript"/>
    </w:rPr>
  </w:style>
  <w:style w:type="paragraph" w:customStyle="1" w:styleId="BodyText1">
    <w:name w:val="Body Text1"/>
    <w:basedOn w:val="a0"/>
    <w:rsid w:val="00932CD2"/>
    <w:pPr>
      <w:jc w:val="center"/>
    </w:pPr>
    <w:rPr>
      <w:rFonts w:ascii="Pragmatica" w:hAnsi="Pragmatica"/>
      <w:b/>
      <w:i/>
      <w:szCs w:val="20"/>
      <w:lang w:val="uk-UA"/>
    </w:rPr>
  </w:style>
  <w:style w:type="paragraph" w:customStyle="1" w:styleId="My0">
    <w:name w:val="Основной текст.My Текст"/>
    <w:basedOn w:val="a0"/>
    <w:rsid w:val="00932CD2"/>
    <w:pPr>
      <w:widowControl w:val="0"/>
      <w:spacing w:after="200" w:line="360" w:lineRule="auto"/>
      <w:ind w:firstLine="720"/>
      <w:jc w:val="both"/>
    </w:pPr>
    <w:rPr>
      <w:sz w:val="28"/>
      <w:szCs w:val="28"/>
      <w:lang w:val="uk-UA"/>
    </w:rPr>
  </w:style>
  <w:style w:type="character" w:customStyle="1" w:styleId="FontStyle31">
    <w:name w:val="Font Style31"/>
    <w:rsid w:val="00932CD2"/>
    <w:rPr>
      <w:rFonts w:ascii="Times New Roman" w:hAnsi="Times New Roman" w:cs="Times New Roman"/>
      <w:i/>
      <w:iCs/>
      <w:sz w:val="18"/>
      <w:szCs w:val="18"/>
    </w:rPr>
  </w:style>
  <w:style w:type="character" w:customStyle="1" w:styleId="FontStyle29">
    <w:name w:val="Font Style29"/>
    <w:rsid w:val="00932CD2"/>
    <w:rPr>
      <w:rFonts w:ascii="Times New Roman" w:hAnsi="Times New Roman" w:cs="Times New Roman"/>
      <w:i/>
      <w:iCs/>
      <w:sz w:val="18"/>
      <w:szCs w:val="18"/>
    </w:rPr>
  </w:style>
  <w:style w:type="character" w:customStyle="1" w:styleId="FontStyle38">
    <w:name w:val="Font Style38"/>
    <w:rsid w:val="00932CD2"/>
    <w:rPr>
      <w:rFonts w:ascii="Times New Roman" w:hAnsi="Times New Roman" w:cs="Times New Roman"/>
      <w:sz w:val="18"/>
      <w:szCs w:val="18"/>
    </w:rPr>
  </w:style>
  <w:style w:type="paragraph" w:customStyle="1" w:styleId="Style1">
    <w:name w:val="Style1"/>
    <w:basedOn w:val="a0"/>
    <w:rsid w:val="00932CD2"/>
    <w:pPr>
      <w:widowControl w:val="0"/>
      <w:autoSpaceDE w:val="0"/>
      <w:autoSpaceDN w:val="0"/>
      <w:adjustRightInd w:val="0"/>
      <w:spacing w:line="250" w:lineRule="exact"/>
      <w:ind w:firstLine="571"/>
    </w:pPr>
  </w:style>
  <w:style w:type="character" w:customStyle="1" w:styleId="FontStyle24">
    <w:name w:val="Font Style24"/>
    <w:rsid w:val="00932CD2"/>
    <w:rPr>
      <w:rFonts w:ascii="Times New Roman" w:hAnsi="Times New Roman" w:cs="Times New Roman"/>
      <w:i/>
      <w:iCs/>
      <w:sz w:val="18"/>
      <w:szCs w:val="18"/>
    </w:rPr>
  </w:style>
  <w:style w:type="paragraph" w:customStyle="1" w:styleId="Style8">
    <w:name w:val="Style8"/>
    <w:basedOn w:val="a0"/>
    <w:rsid w:val="00932CD2"/>
    <w:pPr>
      <w:widowControl w:val="0"/>
      <w:autoSpaceDE w:val="0"/>
      <w:autoSpaceDN w:val="0"/>
      <w:adjustRightInd w:val="0"/>
      <w:spacing w:line="235" w:lineRule="exact"/>
      <w:jc w:val="both"/>
    </w:pPr>
  </w:style>
  <w:style w:type="paragraph" w:customStyle="1" w:styleId="Style27">
    <w:name w:val="Style27"/>
    <w:basedOn w:val="a0"/>
    <w:rsid w:val="00932CD2"/>
    <w:pPr>
      <w:widowControl w:val="0"/>
      <w:autoSpaceDE w:val="0"/>
      <w:autoSpaceDN w:val="0"/>
      <w:adjustRightInd w:val="0"/>
      <w:spacing w:line="149" w:lineRule="exact"/>
      <w:ind w:firstLine="38"/>
      <w:jc w:val="both"/>
    </w:pPr>
    <w:rPr>
      <w:rFonts w:ascii="Arial" w:hAnsi="Arial" w:cs="Arial"/>
    </w:rPr>
  </w:style>
  <w:style w:type="character" w:customStyle="1" w:styleId="FontStyle32">
    <w:name w:val="Font Style32"/>
    <w:rsid w:val="00932CD2"/>
    <w:rPr>
      <w:rFonts w:ascii="Times New Roman" w:hAnsi="Times New Roman" w:cs="Times New Roman"/>
      <w:smallCaps/>
      <w:sz w:val="20"/>
      <w:szCs w:val="20"/>
    </w:rPr>
  </w:style>
  <w:style w:type="character" w:customStyle="1" w:styleId="FontStyle28">
    <w:name w:val="Font Style28"/>
    <w:rsid w:val="00932CD2"/>
    <w:rPr>
      <w:rFonts w:ascii="Times New Roman" w:hAnsi="Times New Roman" w:cs="Times New Roman"/>
      <w:sz w:val="20"/>
      <w:szCs w:val="20"/>
    </w:rPr>
  </w:style>
  <w:style w:type="character" w:customStyle="1" w:styleId="FontStyle43">
    <w:name w:val="Font Style43"/>
    <w:rsid w:val="00932CD2"/>
    <w:rPr>
      <w:rFonts w:ascii="Times New Roman" w:hAnsi="Times New Roman" w:cs="Times New Roman"/>
      <w:sz w:val="20"/>
      <w:szCs w:val="20"/>
    </w:rPr>
  </w:style>
  <w:style w:type="character" w:customStyle="1" w:styleId="FontStyle36">
    <w:name w:val="Font Style36"/>
    <w:rsid w:val="00932CD2"/>
    <w:rPr>
      <w:rFonts w:ascii="Arial" w:hAnsi="Arial" w:cs="Arial"/>
      <w:i/>
      <w:iCs/>
      <w:sz w:val="20"/>
      <w:szCs w:val="20"/>
    </w:rPr>
  </w:style>
  <w:style w:type="character" w:customStyle="1" w:styleId="FontStyle33">
    <w:name w:val="Font Style33"/>
    <w:rsid w:val="00932CD2"/>
    <w:rPr>
      <w:rFonts w:ascii="Times New Roman" w:hAnsi="Times New Roman" w:cs="Times New Roman"/>
      <w:sz w:val="22"/>
      <w:szCs w:val="22"/>
    </w:rPr>
  </w:style>
  <w:style w:type="paragraph" w:customStyle="1" w:styleId="ListParagraph2">
    <w:name w:val="List Paragraph2"/>
    <w:basedOn w:val="a0"/>
    <w:rsid w:val="00932CD2"/>
    <w:pPr>
      <w:ind w:left="720"/>
      <w:contextualSpacing/>
    </w:pPr>
  </w:style>
  <w:style w:type="paragraph" w:customStyle="1" w:styleId="2b">
    <w:name w:val="заголовок 2"/>
    <w:basedOn w:val="a0"/>
    <w:next w:val="a0"/>
    <w:rsid w:val="00932CD2"/>
    <w:pPr>
      <w:keepNext/>
      <w:autoSpaceDE w:val="0"/>
      <w:autoSpaceDN w:val="0"/>
      <w:spacing w:line="360" w:lineRule="auto"/>
      <w:ind w:left="567"/>
      <w:jc w:val="both"/>
    </w:pPr>
    <w:rPr>
      <w:lang w:val="uk-UA"/>
    </w:rPr>
  </w:style>
  <w:style w:type="paragraph" w:customStyle="1" w:styleId="17">
    <w:name w:val="заголовок 1"/>
    <w:basedOn w:val="a0"/>
    <w:next w:val="a0"/>
    <w:rsid w:val="00932CD2"/>
    <w:pPr>
      <w:keepNext/>
      <w:tabs>
        <w:tab w:val="left" w:pos="0"/>
      </w:tabs>
      <w:autoSpaceDE w:val="0"/>
      <w:autoSpaceDN w:val="0"/>
      <w:spacing w:line="460" w:lineRule="exact"/>
      <w:jc w:val="center"/>
    </w:pPr>
  </w:style>
  <w:style w:type="paragraph" w:customStyle="1" w:styleId="37">
    <w:name w:val="заголовок 3"/>
    <w:basedOn w:val="a0"/>
    <w:next w:val="a0"/>
    <w:rsid w:val="00932CD2"/>
    <w:pPr>
      <w:keepNext/>
      <w:autoSpaceDE w:val="0"/>
      <w:autoSpaceDN w:val="0"/>
      <w:spacing w:line="360" w:lineRule="auto"/>
      <w:jc w:val="center"/>
    </w:pPr>
  </w:style>
  <w:style w:type="paragraph" w:customStyle="1" w:styleId="42">
    <w:name w:val="заголовок 4"/>
    <w:basedOn w:val="a0"/>
    <w:next w:val="a0"/>
    <w:rsid w:val="00932CD2"/>
    <w:pPr>
      <w:keepNext/>
      <w:autoSpaceDE w:val="0"/>
      <w:autoSpaceDN w:val="0"/>
      <w:spacing w:line="360" w:lineRule="auto"/>
      <w:ind w:firstLine="709"/>
      <w:jc w:val="right"/>
    </w:pPr>
  </w:style>
  <w:style w:type="paragraph" w:customStyle="1" w:styleId="51">
    <w:name w:val="заголовок 5"/>
    <w:basedOn w:val="a0"/>
    <w:next w:val="a0"/>
    <w:rsid w:val="00932CD2"/>
    <w:pPr>
      <w:keepNext/>
      <w:autoSpaceDE w:val="0"/>
      <w:autoSpaceDN w:val="0"/>
      <w:jc w:val="both"/>
    </w:pPr>
    <w:rPr>
      <w:color w:val="000000"/>
    </w:rPr>
  </w:style>
  <w:style w:type="paragraph" w:customStyle="1" w:styleId="61">
    <w:name w:val="заголовок 6"/>
    <w:basedOn w:val="a0"/>
    <w:next w:val="a0"/>
    <w:rsid w:val="00932CD2"/>
    <w:pPr>
      <w:keepNext/>
      <w:pageBreakBefore/>
      <w:autoSpaceDE w:val="0"/>
      <w:autoSpaceDN w:val="0"/>
      <w:ind w:firstLine="709"/>
      <w:jc w:val="right"/>
    </w:pPr>
    <w:rPr>
      <w:b/>
      <w:bCs/>
      <w:sz w:val="28"/>
      <w:szCs w:val="28"/>
    </w:rPr>
  </w:style>
  <w:style w:type="paragraph" w:customStyle="1" w:styleId="71">
    <w:name w:val="заголовок 7"/>
    <w:basedOn w:val="a0"/>
    <w:next w:val="a0"/>
    <w:rsid w:val="00932CD2"/>
    <w:pPr>
      <w:keepNext/>
      <w:autoSpaceDE w:val="0"/>
      <w:autoSpaceDN w:val="0"/>
      <w:spacing w:line="360" w:lineRule="auto"/>
      <w:ind w:firstLine="709"/>
      <w:jc w:val="both"/>
    </w:pPr>
    <w:rPr>
      <w:lang w:val="en-US"/>
    </w:rPr>
  </w:style>
  <w:style w:type="paragraph" w:customStyle="1" w:styleId="Iauiue">
    <w:name w:val="Iau?iue"/>
    <w:rsid w:val="00932CD2"/>
    <w:pPr>
      <w:autoSpaceDE w:val="0"/>
      <w:autoSpaceDN w:val="0"/>
      <w:spacing w:after="0" w:line="240" w:lineRule="auto"/>
    </w:pPr>
    <w:rPr>
      <w:rFonts w:ascii="Times New Roman" w:eastAsia="Times New Roman" w:hAnsi="Times New Roman" w:cs="Times New Roman"/>
      <w:sz w:val="20"/>
      <w:szCs w:val="20"/>
      <w:lang w:val="en-GB" w:eastAsia="ru-RU"/>
    </w:rPr>
  </w:style>
  <w:style w:type="paragraph" w:customStyle="1" w:styleId="afff0">
    <w:name w:val="Îáû÷íûé"/>
    <w:rsid w:val="00932CD2"/>
    <w:pPr>
      <w:autoSpaceDE w:val="0"/>
      <w:autoSpaceDN w:val="0"/>
      <w:spacing w:after="0" w:line="240" w:lineRule="auto"/>
    </w:pPr>
    <w:rPr>
      <w:rFonts w:ascii="Times New Roman" w:eastAsia="Times New Roman" w:hAnsi="Times New Roman" w:cs="Times New Roman"/>
      <w:sz w:val="20"/>
      <w:szCs w:val="20"/>
      <w:lang w:val="en-GB" w:eastAsia="ru-RU"/>
    </w:rPr>
  </w:style>
  <w:style w:type="paragraph" w:customStyle="1" w:styleId="afff1">
    <w:name w:val="Обычный текст с отступом"/>
    <w:basedOn w:val="a0"/>
    <w:rsid w:val="00932CD2"/>
    <w:pPr>
      <w:autoSpaceDE w:val="0"/>
      <w:autoSpaceDN w:val="0"/>
      <w:ind w:left="720"/>
    </w:pPr>
    <w:rPr>
      <w:rFonts w:ascii="Courier New" w:hAnsi="Courier New" w:cs="Courier New"/>
      <w:sz w:val="16"/>
      <w:szCs w:val="16"/>
    </w:rPr>
  </w:style>
  <w:style w:type="paragraph" w:customStyle="1" w:styleId="CharCharCharChar0">
    <w:name w:val="Char Знак Знак Char Знак Знак Char Знак Знак Char Знак Знак"/>
    <w:basedOn w:val="a0"/>
    <w:rsid w:val="00932CD2"/>
    <w:rPr>
      <w:rFonts w:ascii="Verdana" w:hAnsi="Verdana" w:cs="Verdana"/>
      <w:sz w:val="20"/>
      <w:szCs w:val="20"/>
      <w:lang w:val="en-US" w:eastAsia="en-US"/>
    </w:rPr>
  </w:style>
  <w:style w:type="paragraph" w:customStyle="1" w:styleId="scoring-text">
    <w:name w:val="scoring-text"/>
    <w:basedOn w:val="a0"/>
    <w:rsid w:val="00805E88"/>
    <w:pPr>
      <w:spacing w:before="100" w:beforeAutospacing="1" w:after="100" w:afterAutospacing="1"/>
    </w:pPr>
  </w:style>
  <w:style w:type="character" w:customStyle="1" w:styleId="overflow-hidden">
    <w:name w:val="overflow-hidden"/>
    <w:basedOn w:val="a1"/>
    <w:rsid w:val="00A31E0F"/>
  </w:style>
  <w:style w:type="paragraph" w:customStyle="1" w:styleId="express-info-text">
    <w:name w:val="express-info-text"/>
    <w:basedOn w:val="a0"/>
    <w:rsid w:val="00F465B7"/>
    <w:pPr>
      <w:spacing w:before="100" w:beforeAutospacing="1" w:after="100" w:afterAutospacing="1"/>
    </w:pPr>
  </w:style>
  <w:style w:type="character" w:customStyle="1" w:styleId="info-bold">
    <w:name w:val="info-bold"/>
    <w:basedOn w:val="a1"/>
    <w:rsid w:val="00F465B7"/>
  </w:style>
  <w:style w:type="character" w:customStyle="1" w:styleId="info-text-green">
    <w:name w:val="info-text-green"/>
    <w:basedOn w:val="a1"/>
    <w:rsid w:val="00F465B7"/>
  </w:style>
  <w:style w:type="character" w:customStyle="1" w:styleId="info-text-blue">
    <w:name w:val="info-text-blue"/>
    <w:basedOn w:val="a1"/>
    <w:rsid w:val="00F465B7"/>
  </w:style>
  <w:style w:type="character" w:customStyle="1" w:styleId="info-text-yellow">
    <w:name w:val="info-text-yellow"/>
    <w:basedOn w:val="a1"/>
    <w:rsid w:val="00F465B7"/>
  </w:style>
  <w:style w:type="character" w:customStyle="1" w:styleId="katex-mathml">
    <w:name w:val="katex-mathml"/>
    <w:basedOn w:val="a1"/>
    <w:rsid w:val="00122034"/>
  </w:style>
  <w:style w:type="character" w:customStyle="1" w:styleId="mord">
    <w:name w:val="mord"/>
    <w:basedOn w:val="a1"/>
    <w:rsid w:val="00122034"/>
  </w:style>
  <w:style w:type="character" w:customStyle="1" w:styleId="mrel">
    <w:name w:val="mrel"/>
    <w:basedOn w:val="a1"/>
    <w:rsid w:val="00122034"/>
  </w:style>
  <w:style w:type="character" w:customStyle="1" w:styleId="mopen">
    <w:name w:val="mopen"/>
    <w:basedOn w:val="a1"/>
    <w:rsid w:val="00122034"/>
  </w:style>
  <w:style w:type="character" w:customStyle="1" w:styleId="vlist-s">
    <w:name w:val="vlist-s"/>
    <w:basedOn w:val="a1"/>
    <w:rsid w:val="00122034"/>
  </w:style>
  <w:style w:type="character" w:customStyle="1" w:styleId="mclose">
    <w:name w:val="mclose"/>
    <w:basedOn w:val="a1"/>
    <w:rsid w:val="00122034"/>
  </w:style>
  <w:style w:type="character" w:customStyle="1" w:styleId="mbin">
    <w:name w:val="mbin"/>
    <w:basedOn w:val="a1"/>
    <w:rsid w:val="00122034"/>
  </w:style>
  <w:style w:type="paragraph" w:customStyle="1" w:styleId="bold">
    <w:name w:val="bold"/>
    <w:basedOn w:val="a0"/>
    <w:rsid w:val="000C090F"/>
    <w:pPr>
      <w:spacing w:before="100" w:beforeAutospacing="1" w:after="100" w:afterAutospacing="1"/>
    </w:pPr>
  </w:style>
  <w:style w:type="character" w:customStyle="1" w:styleId="ls1b8">
    <w:name w:val="ls1b8"/>
    <w:basedOn w:val="a1"/>
    <w:rsid w:val="00D31D64"/>
  </w:style>
  <w:style w:type="character" w:customStyle="1" w:styleId="fff">
    <w:name w:val="fff"/>
    <w:basedOn w:val="a1"/>
    <w:rsid w:val="00D31D64"/>
  </w:style>
  <w:style w:type="character" w:customStyle="1" w:styleId="ff6">
    <w:name w:val="ff6"/>
    <w:basedOn w:val="a1"/>
    <w:rsid w:val="00D31D64"/>
  </w:style>
  <w:style w:type="character" w:customStyle="1" w:styleId="ls2f">
    <w:name w:val="ls2f"/>
    <w:basedOn w:val="a1"/>
    <w:rsid w:val="00D31D64"/>
  </w:style>
  <w:style w:type="character" w:customStyle="1" w:styleId="ls1b9">
    <w:name w:val="ls1b9"/>
    <w:basedOn w:val="a1"/>
    <w:rsid w:val="00D31D64"/>
  </w:style>
  <w:style w:type="character" w:customStyle="1" w:styleId="ls104">
    <w:name w:val="ls104"/>
    <w:basedOn w:val="a1"/>
    <w:rsid w:val="00D31D64"/>
  </w:style>
  <w:style w:type="character" w:customStyle="1" w:styleId="lse9">
    <w:name w:val="lse9"/>
    <w:basedOn w:val="a1"/>
    <w:rsid w:val="00D31D64"/>
  </w:style>
  <w:style w:type="character" w:customStyle="1" w:styleId="lsdc">
    <w:name w:val="lsdc"/>
    <w:basedOn w:val="a1"/>
    <w:rsid w:val="00D31D64"/>
  </w:style>
  <w:style w:type="character" w:customStyle="1" w:styleId="lsf5">
    <w:name w:val="lsf5"/>
    <w:basedOn w:val="a1"/>
    <w:rsid w:val="00554722"/>
  </w:style>
  <w:style w:type="character" w:customStyle="1" w:styleId="lsd6">
    <w:name w:val="lsd6"/>
    <w:basedOn w:val="a1"/>
    <w:rsid w:val="00554722"/>
  </w:style>
  <w:style w:type="character" w:customStyle="1" w:styleId="ls11b">
    <w:name w:val="ls11b"/>
    <w:basedOn w:val="a1"/>
    <w:rsid w:val="00554722"/>
  </w:style>
  <w:style w:type="character" w:customStyle="1" w:styleId="ls10d">
    <w:name w:val="ls10d"/>
    <w:basedOn w:val="a1"/>
    <w:rsid w:val="00554722"/>
  </w:style>
  <w:style w:type="character" w:customStyle="1" w:styleId="ls1b3">
    <w:name w:val="ls1b3"/>
    <w:basedOn w:val="a1"/>
    <w:rsid w:val="00554722"/>
  </w:style>
  <w:style w:type="character" w:customStyle="1" w:styleId="ls15c">
    <w:name w:val="ls15c"/>
    <w:basedOn w:val="a1"/>
    <w:rsid w:val="00554722"/>
  </w:style>
  <w:style w:type="character" w:customStyle="1" w:styleId="lsb2">
    <w:name w:val="lsb2"/>
    <w:basedOn w:val="a1"/>
    <w:rsid w:val="00554722"/>
  </w:style>
  <w:style w:type="character" w:customStyle="1" w:styleId="ls177">
    <w:name w:val="ls177"/>
    <w:basedOn w:val="a1"/>
    <w:rsid w:val="00554722"/>
  </w:style>
  <w:style w:type="character" w:customStyle="1" w:styleId="ls166">
    <w:name w:val="ls166"/>
    <w:basedOn w:val="a1"/>
    <w:rsid w:val="00554722"/>
  </w:style>
  <w:style w:type="character" w:customStyle="1" w:styleId="lsfb">
    <w:name w:val="lsfb"/>
    <w:basedOn w:val="a1"/>
    <w:rsid w:val="00554722"/>
  </w:style>
  <w:style w:type="character" w:customStyle="1" w:styleId="ls113">
    <w:name w:val="ls113"/>
    <w:basedOn w:val="a1"/>
    <w:rsid w:val="00554722"/>
  </w:style>
  <w:style w:type="character" w:customStyle="1" w:styleId="18">
    <w:name w:val="Неразрешенное упоминание1"/>
    <w:basedOn w:val="a1"/>
    <w:uiPriority w:val="99"/>
    <w:semiHidden/>
    <w:unhideWhenUsed/>
    <w:rsid w:val="00FE4FCC"/>
    <w:rPr>
      <w:color w:val="605E5C"/>
      <w:shd w:val="clear" w:color="auto" w:fill="E1DFDD"/>
    </w:rPr>
  </w:style>
  <w:style w:type="paragraph" w:customStyle="1" w:styleId="u--margin-bottom-2">
    <w:name w:val="u--margin-bottom-2"/>
    <w:basedOn w:val="a0"/>
    <w:rsid w:val="0064713E"/>
    <w:pPr>
      <w:spacing w:before="100" w:beforeAutospacing="1" w:after="100" w:afterAutospacing="1"/>
    </w:pPr>
  </w:style>
  <w:style w:type="character" w:customStyle="1" w:styleId="u-srtext">
    <w:name w:val="u-srtext"/>
    <w:basedOn w:val="a1"/>
    <w:rsid w:val="00C50D07"/>
  </w:style>
  <w:style w:type="character" w:customStyle="1" w:styleId="ff4">
    <w:name w:val="ff4"/>
    <w:basedOn w:val="a1"/>
    <w:rsid w:val="00C62080"/>
  </w:style>
  <w:style w:type="character" w:customStyle="1" w:styleId="ff3">
    <w:name w:val="ff3"/>
    <w:basedOn w:val="a1"/>
    <w:rsid w:val="00C62080"/>
  </w:style>
  <w:style w:type="character" w:customStyle="1" w:styleId="ws0">
    <w:name w:val="ws0"/>
    <w:basedOn w:val="a1"/>
    <w:rsid w:val="00C62080"/>
  </w:style>
  <w:style w:type="character" w:customStyle="1" w:styleId="ls55">
    <w:name w:val="ls55"/>
    <w:basedOn w:val="a1"/>
    <w:rsid w:val="00C62080"/>
  </w:style>
  <w:style w:type="character" w:customStyle="1" w:styleId="ws6">
    <w:name w:val="ws6"/>
    <w:basedOn w:val="a1"/>
    <w:rsid w:val="00C62080"/>
  </w:style>
  <w:style w:type="character" w:customStyle="1" w:styleId="ls6c">
    <w:name w:val="ls6c"/>
    <w:basedOn w:val="a1"/>
    <w:rsid w:val="00C62080"/>
  </w:style>
  <w:style w:type="character" w:customStyle="1" w:styleId="ls88">
    <w:name w:val="ls88"/>
    <w:basedOn w:val="a1"/>
    <w:rsid w:val="00C62080"/>
  </w:style>
  <w:style w:type="character" w:customStyle="1" w:styleId="ls73">
    <w:name w:val="ls73"/>
    <w:basedOn w:val="a1"/>
    <w:rsid w:val="00C62080"/>
  </w:style>
  <w:style w:type="character" w:customStyle="1" w:styleId="ls89">
    <w:name w:val="ls89"/>
    <w:basedOn w:val="a1"/>
    <w:rsid w:val="00C62080"/>
  </w:style>
  <w:style w:type="character" w:customStyle="1" w:styleId="ls3a">
    <w:name w:val="ls3a"/>
    <w:basedOn w:val="a1"/>
    <w:rsid w:val="00C62080"/>
  </w:style>
  <w:style w:type="character" w:customStyle="1" w:styleId="ls5c">
    <w:name w:val="ls5c"/>
    <w:basedOn w:val="a1"/>
    <w:rsid w:val="00C62080"/>
  </w:style>
  <w:style w:type="character" w:customStyle="1" w:styleId="ls16">
    <w:name w:val="ls16"/>
    <w:basedOn w:val="a1"/>
    <w:rsid w:val="00C62080"/>
  </w:style>
  <w:style w:type="character" w:customStyle="1" w:styleId="ls79">
    <w:name w:val="ls79"/>
    <w:basedOn w:val="a1"/>
    <w:rsid w:val="00C62080"/>
  </w:style>
  <w:style w:type="character" w:customStyle="1" w:styleId="ls8a">
    <w:name w:val="ls8a"/>
    <w:basedOn w:val="a1"/>
    <w:rsid w:val="00C62080"/>
  </w:style>
  <w:style w:type="character" w:customStyle="1" w:styleId="ls58">
    <w:name w:val="ls58"/>
    <w:basedOn w:val="a1"/>
    <w:rsid w:val="00C62080"/>
  </w:style>
  <w:style w:type="character" w:customStyle="1" w:styleId="ls8b">
    <w:name w:val="ls8b"/>
    <w:basedOn w:val="a1"/>
    <w:rsid w:val="00C62080"/>
  </w:style>
  <w:style w:type="character" w:customStyle="1" w:styleId="ls28">
    <w:name w:val="ls28"/>
    <w:basedOn w:val="a1"/>
    <w:rsid w:val="00C62080"/>
  </w:style>
  <w:style w:type="character" w:customStyle="1" w:styleId="ls38">
    <w:name w:val="ls38"/>
    <w:basedOn w:val="a1"/>
    <w:rsid w:val="00C62080"/>
  </w:style>
  <w:style w:type="character" w:customStyle="1" w:styleId="ls8c">
    <w:name w:val="ls8c"/>
    <w:basedOn w:val="a1"/>
    <w:rsid w:val="00C62080"/>
  </w:style>
  <w:style w:type="character" w:customStyle="1" w:styleId="field-content">
    <w:name w:val="field-content"/>
    <w:basedOn w:val="a1"/>
    <w:rsid w:val="00E20EB4"/>
  </w:style>
  <w:style w:type="paragraph" w:customStyle="1" w:styleId="pw-post-body-paragraph">
    <w:name w:val="pw-post-body-paragraph"/>
    <w:basedOn w:val="a0"/>
    <w:rsid w:val="007B2E29"/>
    <w:pPr>
      <w:spacing w:before="100" w:beforeAutospacing="1" w:after="100" w:afterAutospacing="1"/>
    </w:pPr>
  </w:style>
  <w:style w:type="paragraph" w:customStyle="1" w:styleId="sfg-k">
    <w:name w:val="sfg-k"/>
    <w:basedOn w:val="a0"/>
    <w:rsid w:val="007E5DF9"/>
    <w:pPr>
      <w:spacing w:before="100" w:beforeAutospacing="1" w:after="100" w:afterAutospacing="1"/>
    </w:pPr>
  </w:style>
  <w:style w:type="character" w:customStyle="1" w:styleId="t1eox">
    <w:name w:val="t1eox"/>
    <w:basedOn w:val="a1"/>
    <w:rsid w:val="007E5DF9"/>
  </w:style>
  <w:style w:type="character" w:customStyle="1" w:styleId="a5">
    <w:name w:val="Абзац списка Знак"/>
    <w:aliases w:val="Для заголовка 2 Знак"/>
    <w:basedOn w:val="a1"/>
    <w:link w:val="a4"/>
    <w:uiPriority w:val="34"/>
    <w:locked/>
    <w:rsid w:val="00586393"/>
    <w:rPr>
      <w:rFonts w:ascii="Times New Roman" w:eastAsia="Times New Roman" w:hAnsi="Times New Roman" w:cs="Times New Roman"/>
      <w:lang w:val="uk-UA"/>
    </w:rPr>
  </w:style>
  <w:style w:type="character" w:customStyle="1" w:styleId="data-normal">
    <w:name w:val="data-normal"/>
    <w:basedOn w:val="a1"/>
    <w:rsid w:val="00B64234"/>
  </w:style>
  <w:style w:type="character" w:customStyle="1" w:styleId="js-tooltip-arrow">
    <w:name w:val="js-tooltip-arrow"/>
    <w:basedOn w:val="a1"/>
    <w:rsid w:val="00857E3A"/>
  </w:style>
  <w:style w:type="character" w:customStyle="1" w:styleId="ff7">
    <w:name w:val="ff7"/>
    <w:basedOn w:val="a1"/>
    <w:rsid w:val="00432C35"/>
  </w:style>
  <w:style w:type="paragraph" w:customStyle="1" w:styleId="inline">
    <w:name w:val="inline"/>
    <w:basedOn w:val="a0"/>
    <w:rsid w:val="00E35DE1"/>
    <w:pPr>
      <w:spacing w:before="100" w:beforeAutospacing="1" w:after="100" w:afterAutospacing="1"/>
    </w:pPr>
    <w:rPr>
      <w:lang w:val="uk-UA" w:eastAsia="uk-UA"/>
    </w:rPr>
  </w:style>
  <w:style w:type="paragraph" w:customStyle="1" w:styleId="bf1">
    <w:name w:val="bf1"/>
    <w:basedOn w:val="a0"/>
    <w:rsid w:val="002E4237"/>
    <w:pPr>
      <w:spacing w:before="100" w:beforeAutospacing="1" w:after="100" w:afterAutospacing="1"/>
    </w:pPr>
    <w:rPr>
      <w:lang w:val="uk-UA" w:eastAsia="en-US"/>
    </w:rPr>
  </w:style>
  <w:style w:type="paragraph" w:customStyle="1" w:styleId="Pa20">
    <w:name w:val="Pa20"/>
    <w:basedOn w:val="a0"/>
    <w:next w:val="a0"/>
    <w:rsid w:val="002E4237"/>
    <w:pPr>
      <w:autoSpaceDE w:val="0"/>
      <w:autoSpaceDN w:val="0"/>
      <w:adjustRightInd w:val="0"/>
      <w:spacing w:line="191" w:lineRule="atLeast"/>
    </w:pPr>
    <w:rPr>
      <w:rFonts w:ascii="Myriad Pro" w:hAnsi="Myriad Pro"/>
    </w:rPr>
  </w:style>
  <w:style w:type="character" w:customStyle="1" w:styleId="ms-1">
    <w:name w:val="ms-1"/>
    <w:basedOn w:val="a1"/>
    <w:rsid w:val="00356BE5"/>
  </w:style>
  <w:style w:type="character" w:customStyle="1" w:styleId="max-w-15ch">
    <w:name w:val="max-w-[15ch]"/>
    <w:basedOn w:val="a1"/>
    <w:rsid w:val="00356BE5"/>
  </w:style>
  <w:style w:type="character" w:customStyle="1" w:styleId="-me-1">
    <w:name w:val="-me-1"/>
    <w:basedOn w:val="a1"/>
    <w:rsid w:val="00356BE5"/>
  </w:style>
  <w:style w:type="character" w:customStyle="1" w:styleId="tooltip">
    <w:name w:val="tooltip"/>
    <w:basedOn w:val="a1"/>
    <w:rsid w:val="00671489"/>
  </w:style>
  <w:style w:type="character" w:styleId="afff2">
    <w:name w:val="Unresolved Mention"/>
    <w:basedOn w:val="a1"/>
    <w:uiPriority w:val="99"/>
    <w:semiHidden/>
    <w:unhideWhenUsed/>
    <w:rsid w:val="00237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52">
      <w:bodyDiv w:val="1"/>
      <w:marLeft w:val="0"/>
      <w:marRight w:val="0"/>
      <w:marTop w:val="0"/>
      <w:marBottom w:val="0"/>
      <w:divBdr>
        <w:top w:val="none" w:sz="0" w:space="0" w:color="auto"/>
        <w:left w:val="none" w:sz="0" w:space="0" w:color="auto"/>
        <w:bottom w:val="none" w:sz="0" w:space="0" w:color="auto"/>
        <w:right w:val="none" w:sz="0" w:space="0" w:color="auto"/>
      </w:divBdr>
    </w:div>
    <w:div w:id="12417855">
      <w:bodyDiv w:val="1"/>
      <w:marLeft w:val="0"/>
      <w:marRight w:val="0"/>
      <w:marTop w:val="0"/>
      <w:marBottom w:val="0"/>
      <w:divBdr>
        <w:top w:val="none" w:sz="0" w:space="0" w:color="auto"/>
        <w:left w:val="none" w:sz="0" w:space="0" w:color="auto"/>
        <w:bottom w:val="none" w:sz="0" w:space="0" w:color="auto"/>
        <w:right w:val="none" w:sz="0" w:space="0" w:color="auto"/>
      </w:divBdr>
    </w:div>
    <w:div w:id="27225751">
      <w:bodyDiv w:val="1"/>
      <w:marLeft w:val="0"/>
      <w:marRight w:val="0"/>
      <w:marTop w:val="0"/>
      <w:marBottom w:val="0"/>
      <w:divBdr>
        <w:top w:val="none" w:sz="0" w:space="0" w:color="auto"/>
        <w:left w:val="none" w:sz="0" w:space="0" w:color="auto"/>
        <w:bottom w:val="none" w:sz="0" w:space="0" w:color="auto"/>
        <w:right w:val="none" w:sz="0" w:space="0" w:color="auto"/>
      </w:divBdr>
    </w:div>
    <w:div w:id="50463788">
      <w:bodyDiv w:val="1"/>
      <w:marLeft w:val="0"/>
      <w:marRight w:val="0"/>
      <w:marTop w:val="0"/>
      <w:marBottom w:val="0"/>
      <w:divBdr>
        <w:top w:val="none" w:sz="0" w:space="0" w:color="auto"/>
        <w:left w:val="none" w:sz="0" w:space="0" w:color="auto"/>
        <w:bottom w:val="none" w:sz="0" w:space="0" w:color="auto"/>
        <w:right w:val="none" w:sz="0" w:space="0" w:color="auto"/>
      </w:divBdr>
      <w:divsChild>
        <w:div w:id="711152896">
          <w:marLeft w:val="-108"/>
          <w:marRight w:val="0"/>
          <w:marTop w:val="0"/>
          <w:marBottom w:val="0"/>
          <w:divBdr>
            <w:top w:val="none" w:sz="0" w:space="0" w:color="auto"/>
            <w:left w:val="none" w:sz="0" w:space="0" w:color="auto"/>
            <w:bottom w:val="none" w:sz="0" w:space="0" w:color="auto"/>
            <w:right w:val="none" w:sz="0" w:space="0" w:color="auto"/>
          </w:divBdr>
        </w:div>
      </w:divsChild>
    </w:div>
    <w:div w:id="51975299">
      <w:bodyDiv w:val="1"/>
      <w:marLeft w:val="0"/>
      <w:marRight w:val="0"/>
      <w:marTop w:val="0"/>
      <w:marBottom w:val="0"/>
      <w:divBdr>
        <w:top w:val="none" w:sz="0" w:space="0" w:color="auto"/>
        <w:left w:val="none" w:sz="0" w:space="0" w:color="auto"/>
        <w:bottom w:val="none" w:sz="0" w:space="0" w:color="auto"/>
        <w:right w:val="none" w:sz="0" w:space="0" w:color="auto"/>
      </w:divBdr>
    </w:div>
    <w:div w:id="63382476">
      <w:bodyDiv w:val="1"/>
      <w:marLeft w:val="0"/>
      <w:marRight w:val="0"/>
      <w:marTop w:val="0"/>
      <w:marBottom w:val="0"/>
      <w:divBdr>
        <w:top w:val="none" w:sz="0" w:space="0" w:color="auto"/>
        <w:left w:val="none" w:sz="0" w:space="0" w:color="auto"/>
        <w:bottom w:val="none" w:sz="0" w:space="0" w:color="auto"/>
        <w:right w:val="none" w:sz="0" w:space="0" w:color="auto"/>
      </w:divBdr>
    </w:div>
    <w:div w:id="85737011">
      <w:bodyDiv w:val="1"/>
      <w:marLeft w:val="0"/>
      <w:marRight w:val="0"/>
      <w:marTop w:val="0"/>
      <w:marBottom w:val="0"/>
      <w:divBdr>
        <w:top w:val="none" w:sz="0" w:space="0" w:color="auto"/>
        <w:left w:val="none" w:sz="0" w:space="0" w:color="auto"/>
        <w:bottom w:val="none" w:sz="0" w:space="0" w:color="auto"/>
        <w:right w:val="none" w:sz="0" w:space="0" w:color="auto"/>
      </w:divBdr>
    </w:div>
    <w:div w:id="111946386">
      <w:bodyDiv w:val="1"/>
      <w:marLeft w:val="0"/>
      <w:marRight w:val="0"/>
      <w:marTop w:val="0"/>
      <w:marBottom w:val="0"/>
      <w:divBdr>
        <w:top w:val="none" w:sz="0" w:space="0" w:color="auto"/>
        <w:left w:val="none" w:sz="0" w:space="0" w:color="auto"/>
        <w:bottom w:val="none" w:sz="0" w:space="0" w:color="auto"/>
        <w:right w:val="none" w:sz="0" w:space="0" w:color="auto"/>
      </w:divBdr>
    </w:div>
    <w:div w:id="126046002">
      <w:bodyDiv w:val="1"/>
      <w:marLeft w:val="0"/>
      <w:marRight w:val="0"/>
      <w:marTop w:val="0"/>
      <w:marBottom w:val="0"/>
      <w:divBdr>
        <w:top w:val="none" w:sz="0" w:space="0" w:color="auto"/>
        <w:left w:val="none" w:sz="0" w:space="0" w:color="auto"/>
        <w:bottom w:val="none" w:sz="0" w:space="0" w:color="auto"/>
        <w:right w:val="none" w:sz="0" w:space="0" w:color="auto"/>
      </w:divBdr>
    </w:div>
    <w:div w:id="126048112">
      <w:bodyDiv w:val="1"/>
      <w:marLeft w:val="0"/>
      <w:marRight w:val="0"/>
      <w:marTop w:val="0"/>
      <w:marBottom w:val="0"/>
      <w:divBdr>
        <w:top w:val="none" w:sz="0" w:space="0" w:color="auto"/>
        <w:left w:val="none" w:sz="0" w:space="0" w:color="auto"/>
        <w:bottom w:val="none" w:sz="0" w:space="0" w:color="auto"/>
        <w:right w:val="none" w:sz="0" w:space="0" w:color="auto"/>
      </w:divBdr>
    </w:div>
    <w:div w:id="129060611">
      <w:bodyDiv w:val="1"/>
      <w:marLeft w:val="0"/>
      <w:marRight w:val="0"/>
      <w:marTop w:val="0"/>
      <w:marBottom w:val="0"/>
      <w:divBdr>
        <w:top w:val="none" w:sz="0" w:space="0" w:color="auto"/>
        <w:left w:val="none" w:sz="0" w:space="0" w:color="auto"/>
        <w:bottom w:val="none" w:sz="0" w:space="0" w:color="auto"/>
        <w:right w:val="none" w:sz="0" w:space="0" w:color="auto"/>
      </w:divBdr>
    </w:div>
    <w:div w:id="141318438">
      <w:bodyDiv w:val="1"/>
      <w:marLeft w:val="0"/>
      <w:marRight w:val="0"/>
      <w:marTop w:val="0"/>
      <w:marBottom w:val="0"/>
      <w:divBdr>
        <w:top w:val="none" w:sz="0" w:space="0" w:color="auto"/>
        <w:left w:val="none" w:sz="0" w:space="0" w:color="auto"/>
        <w:bottom w:val="none" w:sz="0" w:space="0" w:color="auto"/>
        <w:right w:val="none" w:sz="0" w:space="0" w:color="auto"/>
      </w:divBdr>
      <w:divsChild>
        <w:div w:id="969243797">
          <w:marLeft w:val="0"/>
          <w:marRight w:val="0"/>
          <w:marTop w:val="0"/>
          <w:marBottom w:val="0"/>
          <w:divBdr>
            <w:top w:val="none" w:sz="0" w:space="0" w:color="auto"/>
            <w:left w:val="none" w:sz="0" w:space="0" w:color="auto"/>
            <w:bottom w:val="none" w:sz="0" w:space="0" w:color="auto"/>
            <w:right w:val="none" w:sz="0" w:space="0" w:color="auto"/>
          </w:divBdr>
        </w:div>
        <w:div w:id="400256694">
          <w:marLeft w:val="0"/>
          <w:marRight w:val="0"/>
          <w:marTop w:val="0"/>
          <w:marBottom w:val="0"/>
          <w:divBdr>
            <w:top w:val="none" w:sz="0" w:space="0" w:color="auto"/>
            <w:left w:val="none" w:sz="0" w:space="0" w:color="auto"/>
            <w:bottom w:val="none" w:sz="0" w:space="0" w:color="auto"/>
            <w:right w:val="none" w:sz="0" w:space="0" w:color="auto"/>
          </w:divBdr>
        </w:div>
        <w:div w:id="1750425179">
          <w:marLeft w:val="0"/>
          <w:marRight w:val="0"/>
          <w:marTop w:val="0"/>
          <w:marBottom w:val="0"/>
          <w:divBdr>
            <w:top w:val="none" w:sz="0" w:space="0" w:color="auto"/>
            <w:left w:val="none" w:sz="0" w:space="0" w:color="auto"/>
            <w:bottom w:val="none" w:sz="0" w:space="0" w:color="auto"/>
            <w:right w:val="none" w:sz="0" w:space="0" w:color="auto"/>
          </w:divBdr>
        </w:div>
        <w:div w:id="1941061589">
          <w:marLeft w:val="0"/>
          <w:marRight w:val="0"/>
          <w:marTop w:val="0"/>
          <w:marBottom w:val="0"/>
          <w:divBdr>
            <w:top w:val="none" w:sz="0" w:space="0" w:color="auto"/>
            <w:left w:val="none" w:sz="0" w:space="0" w:color="auto"/>
            <w:bottom w:val="none" w:sz="0" w:space="0" w:color="auto"/>
            <w:right w:val="none" w:sz="0" w:space="0" w:color="auto"/>
          </w:divBdr>
        </w:div>
        <w:div w:id="1644389093">
          <w:marLeft w:val="0"/>
          <w:marRight w:val="0"/>
          <w:marTop w:val="0"/>
          <w:marBottom w:val="0"/>
          <w:divBdr>
            <w:top w:val="none" w:sz="0" w:space="0" w:color="auto"/>
            <w:left w:val="none" w:sz="0" w:space="0" w:color="auto"/>
            <w:bottom w:val="none" w:sz="0" w:space="0" w:color="auto"/>
            <w:right w:val="none" w:sz="0" w:space="0" w:color="auto"/>
          </w:divBdr>
        </w:div>
        <w:div w:id="352192369">
          <w:marLeft w:val="0"/>
          <w:marRight w:val="0"/>
          <w:marTop w:val="0"/>
          <w:marBottom w:val="0"/>
          <w:divBdr>
            <w:top w:val="none" w:sz="0" w:space="0" w:color="auto"/>
            <w:left w:val="none" w:sz="0" w:space="0" w:color="auto"/>
            <w:bottom w:val="none" w:sz="0" w:space="0" w:color="auto"/>
            <w:right w:val="none" w:sz="0" w:space="0" w:color="auto"/>
          </w:divBdr>
        </w:div>
      </w:divsChild>
    </w:div>
    <w:div w:id="144130177">
      <w:bodyDiv w:val="1"/>
      <w:marLeft w:val="0"/>
      <w:marRight w:val="0"/>
      <w:marTop w:val="0"/>
      <w:marBottom w:val="0"/>
      <w:divBdr>
        <w:top w:val="none" w:sz="0" w:space="0" w:color="auto"/>
        <w:left w:val="none" w:sz="0" w:space="0" w:color="auto"/>
        <w:bottom w:val="none" w:sz="0" w:space="0" w:color="auto"/>
        <w:right w:val="none" w:sz="0" w:space="0" w:color="auto"/>
      </w:divBdr>
    </w:div>
    <w:div w:id="145971816">
      <w:bodyDiv w:val="1"/>
      <w:marLeft w:val="0"/>
      <w:marRight w:val="0"/>
      <w:marTop w:val="0"/>
      <w:marBottom w:val="0"/>
      <w:divBdr>
        <w:top w:val="none" w:sz="0" w:space="0" w:color="auto"/>
        <w:left w:val="none" w:sz="0" w:space="0" w:color="auto"/>
        <w:bottom w:val="none" w:sz="0" w:space="0" w:color="auto"/>
        <w:right w:val="none" w:sz="0" w:space="0" w:color="auto"/>
      </w:divBdr>
    </w:div>
    <w:div w:id="170263349">
      <w:bodyDiv w:val="1"/>
      <w:marLeft w:val="0"/>
      <w:marRight w:val="0"/>
      <w:marTop w:val="0"/>
      <w:marBottom w:val="0"/>
      <w:divBdr>
        <w:top w:val="none" w:sz="0" w:space="0" w:color="auto"/>
        <w:left w:val="none" w:sz="0" w:space="0" w:color="auto"/>
        <w:bottom w:val="none" w:sz="0" w:space="0" w:color="auto"/>
        <w:right w:val="none" w:sz="0" w:space="0" w:color="auto"/>
      </w:divBdr>
    </w:div>
    <w:div w:id="171841617">
      <w:bodyDiv w:val="1"/>
      <w:marLeft w:val="0"/>
      <w:marRight w:val="0"/>
      <w:marTop w:val="0"/>
      <w:marBottom w:val="0"/>
      <w:divBdr>
        <w:top w:val="none" w:sz="0" w:space="0" w:color="auto"/>
        <w:left w:val="none" w:sz="0" w:space="0" w:color="auto"/>
        <w:bottom w:val="none" w:sz="0" w:space="0" w:color="auto"/>
        <w:right w:val="none" w:sz="0" w:space="0" w:color="auto"/>
      </w:divBdr>
    </w:div>
    <w:div w:id="199367596">
      <w:bodyDiv w:val="1"/>
      <w:marLeft w:val="0"/>
      <w:marRight w:val="0"/>
      <w:marTop w:val="0"/>
      <w:marBottom w:val="0"/>
      <w:divBdr>
        <w:top w:val="none" w:sz="0" w:space="0" w:color="auto"/>
        <w:left w:val="none" w:sz="0" w:space="0" w:color="auto"/>
        <w:bottom w:val="none" w:sz="0" w:space="0" w:color="auto"/>
        <w:right w:val="none" w:sz="0" w:space="0" w:color="auto"/>
      </w:divBdr>
    </w:div>
    <w:div w:id="202325914">
      <w:bodyDiv w:val="1"/>
      <w:marLeft w:val="0"/>
      <w:marRight w:val="0"/>
      <w:marTop w:val="0"/>
      <w:marBottom w:val="0"/>
      <w:divBdr>
        <w:top w:val="none" w:sz="0" w:space="0" w:color="auto"/>
        <w:left w:val="none" w:sz="0" w:space="0" w:color="auto"/>
        <w:bottom w:val="none" w:sz="0" w:space="0" w:color="auto"/>
        <w:right w:val="none" w:sz="0" w:space="0" w:color="auto"/>
      </w:divBdr>
      <w:divsChild>
        <w:div w:id="1088890663">
          <w:marLeft w:val="0"/>
          <w:marRight w:val="0"/>
          <w:marTop w:val="0"/>
          <w:marBottom w:val="0"/>
          <w:divBdr>
            <w:top w:val="none" w:sz="0" w:space="0" w:color="auto"/>
            <w:left w:val="none" w:sz="0" w:space="0" w:color="auto"/>
            <w:bottom w:val="none" w:sz="0" w:space="0" w:color="auto"/>
            <w:right w:val="none" w:sz="0" w:space="0" w:color="auto"/>
          </w:divBdr>
          <w:divsChild>
            <w:div w:id="1591040415">
              <w:marLeft w:val="0"/>
              <w:marRight w:val="0"/>
              <w:marTop w:val="0"/>
              <w:marBottom w:val="0"/>
              <w:divBdr>
                <w:top w:val="none" w:sz="0" w:space="0" w:color="auto"/>
                <w:left w:val="none" w:sz="0" w:space="0" w:color="auto"/>
                <w:bottom w:val="none" w:sz="0" w:space="0" w:color="auto"/>
                <w:right w:val="none" w:sz="0" w:space="0" w:color="auto"/>
              </w:divBdr>
              <w:divsChild>
                <w:div w:id="1249731667">
                  <w:marLeft w:val="0"/>
                  <w:marRight w:val="0"/>
                  <w:marTop w:val="0"/>
                  <w:marBottom w:val="0"/>
                  <w:divBdr>
                    <w:top w:val="none" w:sz="0" w:space="0" w:color="auto"/>
                    <w:left w:val="none" w:sz="0" w:space="0" w:color="auto"/>
                    <w:bottom w:val="none" w:sz="0" w:space="0" w:color="auto"/>
                    <w:right w:val="none" w:sz="0" w:space="0" w:color="auto"/>
                  </w:divBdr>
                  <w:divsChild>
                    <w:div w:id="1131244750">
                      <w:marLeft w:val="0"/>
                      <w:marRight w:val="0"/>
                      <w:marTop w:val="0"/>
                      <w:marBottom w:val="0"/>
                      <w:divBdr>
                        <w:top w:val="none" w:sz="0" w:space="0" w:color="auto"/>
                        <w:left w:val="none" w:sz="0" w:space="0" w:color="auto"/>
                        <w:bottom w:val="none" w:sz="0" w:space="0" w:color="auto"/>
                        <w:right w:val="none" w:sz="0" w:space="0" w:color="auto"/>
                      </w:divBdr>
                      <w:divsChild>
                        <w:div w:id="2021929729">
                          <w:marLeft w:val="0"/>
                          <w:marRight w:val="0"/>
                          <w:marTop w:val="0"/>
                          <w:marBottom w:val="0"/>
                          <w:divBdr>
                            <w:top w:val="none" w:sz="0" w:space="0" w:color="auto"/>
                            <w:left w:val="none" w:sz="0" w:space="0" w:color="auto"/>
                            <w:bottom w:val="none" w:sz="0" w:space="0" w:color="auto"/>
                            <w:right w:val="none" w:sz="0" w:space="0" w:color="auto"/>
                          </w:divBdr>
                          <w:divsChild>
                            <w:div w:id="1347243824">
                              <w:marLeft w:val="0"/>
                              <w:marRight w:val="0"/>
                              <w:marTop w:val="0"/>
                              <w:marBottom w:val="0"/>
                              <w:divBdr>
                                <w:top w:val="none" w:sz="0" w:space="0" w:color="auto"/>
                                <w:left w:val="none" w:sz="0" w:space="0" w:color="auto"/>
                                <w:bottom w:val="none" w:sz="0" w:space="0" w:color="auto"/>
                                <w:right w:val="none" w:sz="0" w:space="0" w:color="auto"/>
                              </w:divBdr>
                              <w:divsChild>
                                <w:div w:id="981814803">
                                  <w:marLeft w:val="0"/>
                                  <w:marRight w:val="0"/>
                                  <w:marTop w:val="0"/>
                                  <w:marBottom w:val="0"/>
                                  <w:divBdr>
                                    <w:top w:val="none" w:sz="0" w:space="0" w:color="auto"/>
                                    <w:left w:val="none" w:sz="0" w:space="0" w:color="auto"/>
                                    <w:bottom w:val="none" w:sz="0" w:space="0" w:color="auto"/>
                                    <w:right w:val="none" w:sz="0" w:space="0" w:color="auto"/>
                                  </w:divBdr>
                                  <w:divsChild>
                                    <w:div w:id="645477007">
                                      <w:marLeft w:val="0"/>
                                      <w:marRight w:val="0"/>
                                      <w:marTop w:val="0"/>
                                      <w:marBottom w:val="0"/>
                                      <w:divBdr>
                                        <w:top w:val="none" w:sz="0" w:space="0" w:color="auto"/>
                                        <w:left w:val="none" w:sz="0" w:space="0" w:color="auto"/>
                                        <w:bottom w:val="none" w:sz="0" w:space="0" w:color="auto"/>
                                        <w:right w:val="none" w:sz="0" w:space="0" w:color="auto"/>
                                      </w:divBdr>
                                      <w:divsChild>
                                        <w:div w:id="2063826824">
                                          <w:marLeft w:val="0"/>
                                          <w:marRight w:val="0"/>
                                          <w:marTop w:val="0"/>
                                          <w:marBottom w:val="0"/>
                                          <w:divBdr>
                                            <w:top w:val="none" w:sz="0" w:space="0" w:color="auto"/>
                                            <w:left w:val="none" w:sz="0" w:space="0" w:color="auto"/>
                                            <w:bottom w:val="none" w:sz="0" w:space="0" w:color="auto"/>
                                            <w:right w:val="none" w:sz="0" w:space="0" w:color="auto"/>
                                          </w:divBdr>
                                          <w:divsChild>
                                            <w:div w:id="65030986">
                                              <w:marLeft w:val="0"/>
                                              <w:marRight w:val="0"/>
                                              <w:marTop w:val="0"/>
                                              <w:marBottom w:val="0"/>
                                              <w:divBdr>
                                                <w:top w:val="none" w:sz="0" w:space="0" w:color="auto"/>
                                                <w:left w:val="none" w:sz="0" w:space="0" w:color="auto"/>
                                                <w:bottom w:val="none" w:sz="0" w:space="0" w:color="auto"/>
                                                <w:right w:val="none" w:sz="0" w:space="0" w:color="auto"/>
                                              </w:divBdr>
                                              <w:divsChild>
                                                <w:div w:id="1061247059">
                                                  <w:marLeft w:val="0"/>
                                                  <w:marRight w:val="0"/>
                                                  <w:marTop w:val="0"/>
                                                  <w:marBottom w:val="0"/>
                                                  <w:divBdr>
                                                    <w:top w:val="none" w:sz="0" w:space="0" w:color="auto"/>
                                                    <w:left w:val="none" w:sz="0" w:space="0" w:color="auto"/>
                                                    <w:bottom w:val="none" w:sz="0" w:space="0" w:color="auto"/>
                                                    <w:right w:val="none" w:sz="0" w:space="0" w:color="auto"/>
                                                  </w:divBdr>
                                                  <w:divsChild>
                                                    <w:div w:id="206188966">
                                                      <w:marLeft w:val="0"/>
                                                      <w:marRight w:val="0"/>
                                                      <w:marTop w:val="0"/>
                                                      <w:marBottom w:val="0"/>
                                                      <w:divBdr>
                                                        <w:top w:val="none" w:sz="0" w:space="0" w:color="auto"/>
                                                        <w:left w:val="none" w:sz="0" w:space="0" w:color="auto"/>
                                                        <w:bottom w:val="none" w:sz="0" w:space="0" w:color="auto"/>
                                                        <w:right w:val="none" w:sz="0" w:space="0" w:color="auto"/>
                                                      </w:divBdr>
                                                      <w:divsChild>
                                                        <w:div w:id="53439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372065">
      <w:bodyDiv w:val="1"/>
      <w:marLeft w:val="0"/>
      <w:marRight w:val="0"/>
      <w:marTop w:val="0"/>
      <w:marBottom w:val="0"/>
      <w:divBdr>
        <w:top w:val="none" w:sz="0" w:space="0" w:color="auto"/>
        <w:left w:val="none" w:sz="0" w:space="0" w:color="auto"/>
        <w:bottom w:val="none" w:sz="0" w:space="0" w:color="auto"/>
        <w:right w:val="none" w:sz="0" w:space="0" w:color="auto"/>
      </w:divBdr>
    </w:div>
    <w:div w:id="229391556">
      <w:bodyDiv w:val="1"/>
      <w:marLeft w:val="0"/>
      <w:marRight w:val="0"/>
      <w:marTop w:val="0"/>
      <w:marBottom w:val="0"/>
      <w:divBdr>
        <w:top w:val="none" w:sz="0" w:space="0" w:color="auto"/>
        <w:left w:val="none" w:sz="0" w:space="0" w:color="auto"/>
        <w:bottom w:val="none" w:sz="0" w:space="0" w:color="auto"/>
        <w:right w:val="none" w:sz="0" w:space="0" w:color="auto"/>
      </w:divBdr>
    </w:div>
    <w:div w:id="255552783">
      <w:bodyDiv w:val="1"/>
      <w:marLeft w:val="0"/>
      <w:marRight w:val="0"/>
      <w:marTop w:val="0"/>
      <w:marBottom w:val="0"/>
      <w:divBdr>
        <w:top w:val="none" w:sz="0" w:space="0" w:color="auto"/>
        <w:left w:val="none" w:sz="0" w:space="0" w:color="auto"/>
        <w:bottom w:val="none" w:sz="0" w:space="0" w:color="auto"/>
        <w:right w:val="none" w:sz="0" w:space="0" w:color="auto"/>
      </w:divBdr>
    </w:div>
    <w:div w:id="262881772">
      <w:bodyDiv w:val="1"/>
      <w:marLeft w:val="0"/>
      <w:marRight w:val="0"/>
      <w:marTop w:val="0"/>
      <w:marBottom w:val="0"/>
      <w:divBdr>
        <w:top w:val="none" w:sz="0" w:space="0" w:color="auto"/>
        <w:left w:val="none" w:sz="0" w:space="0" w:color="auto"/>
        <w:bottom w:val="none" w:sz="0" w:space="0" w:color="auto"/>
        <w:right w:val="none" w:sz="0" w:space="0" w:color="auto"/>
      </w:divBdr>
    </w:div>
    <w:div w:id="267005043">
      <w:bodyDiv w:val="1"/>
      <w:marLeft w:val="0"/>
      <w:marRight w:val="0"/>
      <w:marTop w:val="0"/>
      <w:marBottom w:val="0"/>
      <w:divBdr>
        <w:top w:val="none" w:sz="0" w:space="0" w:color="auto"/>
        <w:left w:val="none" w:sz="0" w:space="0" w:color="auto"/>
        <w:bottom w:val="none" w:sz="0" w:space="0" w:color="auto"/>
        <w:right w:val="none" w:sz="0" w:space="0" w:color="auto"/>
      </w:divBdr>
    </w:div>
    <w:div w:id="318578377">
      <w:bodyDiv w:val="1"/>
      <w:marLeft w:val="0"/>
      <w:marRight w:val="0"/>
      <w:marTop w:val="0"/>
      <w:marBottom w:val="0"/>
      <w:divBdr>
        <w:top w:val="none" w:sz="0" w:space="0" w:color="auto"/>
        <w:left w:val="none" w:sz="0" w:space="0" w:color="auto"/>
        <w:bottom w:val="none" w:sz="0" w:space="0" w:color="auto"/>
        <w:right w:val="none" w:sz="0" w:space="0" w:color="auto"/>
      </w:divBdr>
    </w:div>
    <w:div w:id="335572204">
      <w:bodyDiv w:val="1"/>
      <w:marLeft w:val="0"/>
      <w:marRight w:val="0"/>
      <w:marTop w:val="0"/>
      <w:marBottom w:val="0"/>
      <w:divBdr>
        <w:top w:val="none" w:sz="0" w:space="0" w:color="auto"/>
        <w:left w:val="none" w:sz="0" w:space="0" w:color="auto"/>
        <w:bottom w:val="none" w:sz="0" w:space="0" w:color="auto"/>
        <w:right w:val="none" w:sz="0" w:space="0" w:color="auto"/>
      </w:divBdr>
    </w:div>
    <w:div w:id="336078111">
      <w:bodyDiv w:val="1"/>
      <w:marLeft w:val="0"/>
      <w:marRight w:val="0"/>
      <w:marTop w:val="0"/>
      <w:marBottom w:val="0"/>
      <w:divBdr>
        <w:top w:val="none" w:sz="0" w:space="0" w:color="auto"/>
        <w:left w:val="none" w:sz="0" w:space="0" w:color="auto"/>
        <w:bottom w:val="none" w:sz="0" w:space="0" w:color="auto"/>
        <w:right w:val="none" w:sz="0" w:space="0" w:color="auto"/>
      </w:divBdr>
    </w:div>
    <w:div w:id="337932352">
      <w:bodyDiv w:val="1"/>
      <w:marLeft w:val="0"/>
      <w:marRight w:val="0"/>
      <w:marTop w:val="0"/>
      <w:marBottom w:val="0"/>
      <w:divBdr>
        <w:top w:val="none" w:sz="0" w:space="0" w:color="auto"/>
        <w:left w:val="none" w:sz="0" w:space="0" w:color="auto"/>
        <w:bottom w:val="none" w:sz="0" w:space="0" w:color="auto"/>
        <w:right w:val="none" w:sz="0" w:space="0" w:color="auto"/>
      </w:divBdr>
    </w:div>
    <w:div w:id="340200969">
      <w:bodyDiv w:val="1"/>
      <w:marLeft w:val="0"/>
      <w:marRight w:val="0"/>
      <w:marTop w:val="0"/>
      <w:marBottom w:val="0"/>
      <w:divBdr>
        <w:top w:val="none" w:sz="0" w:space="0" w:color="auto"/>
        <w:left w:val="none" w:sz="0" w:space="0" w:color="auto"/>
        <w:bottom w:val="none" w:sz="0" w:space="0" w:color="auto"/>
        <w:right w:val="none" w:sz="0" w:space="0" w:color="auto"/>
      </w:divBdr>
    </w:div>
    <w:div w:id="340551591">
      <w:bodyDiv w:val="1"/>
      <w:marLeft w:val="0"/>
      <w:marRight w:val="0"/>
      <w:marTop w:val="0"/>
      <w:marBottom w:val="0"/>
      <w:divBdr>
        <w:top w:val="none" w:sz="0" w:space="0" w:color="auto"/>
        <w:left w:val="none" w:sz="0" w:space="0" w:color="auto"/>
        <w:bottom w:val="none" w:sz="0" w:space="0" w:color="auto"/>
        <w:right w:val="none" w:sz="0" w:space="0" w:color="auto"/>
      </w:divBdr>
    </w:div>
    <w:div w:id="342442166">
      <w:bodyDiv w:val="1"/>
      <w:marLeft w:val="0"/>
      <w:marRight w:val="0"/>
      <w:marTop w:val="0"/>
      <w:marBottom w:val="0"/>
      <w:divBdr>
        <w:top w:val="none" w:sz="0" w:space="0" w:color="auto"/>
        <w:left w:val="none" w:sz="0" w:space="0" w:color="auto"/>
        <w:bottom w:val="none" w:sz="0" w:space="0" w:color="auto"/>
        <w:right w:val="none" w:sz="0" w:space="0" w:color="auto"/>
      </w:divBdr>
    </w:div>
    <w:div w:id="350300418">
      <w:bodyDiv w:val="1"/>
      <w:marLeft w:val="0"/>
      <w:marRight w:val="0"/>
      <w:marTop w:val="0"/>
      <w:marBottom w:val="0"/>
      <w:divBdr>
        <w:top w:val="none" w:sz="0" w:space="0" w:color="auto"/>
        <w:left w:val="none" w:sz="0" w:space="0" w:color="auto"/>
        <w:bottom w:val="none" w:sz="0" w:space="0" w:color="auto"/>
        <w:right w:val="none" w:sz="0" w:space="0" w:color="auto"/>
      </w:divBdr>
    </w:div>
    <w:div w:id="356660803">
      <w:bodyDiv w:val="1"/>
      <w:marLeft w:val="0"/>
      <w:marRight w:val="0"/>
      <w:marTop w:val="0"/>
      <w:marBottom w:val="0"/>
      <w:divBdr>
        <w:top w:val="none" w:sz="0" w:space="0" w:color="auto"/>
        <w:left w:val="none" w:sz="0" w:space="0" w:color="auto"/>
        <w:bottom w:val="none" w:sz="0" w:space="0" w:color="auto"/>
        <w:right w:val="none" w:sz="0" w:space="0" w:color="auto"/>
      </w:divBdr>
    </w:div>
    <w:div w:id="357005185">
      <w:bodyDiv w:val="1"/>
      <w:marLeft w:val="0"/>
      <w:marRight w:val="0"/>
      <w:marTop w:val="0"/>
      <w:marBottom w:val="0"/>
      <w:divBdr>
        <w:top w:val="none" w:sz="0" w:space="0" w:color="auto"/>
        <w:left w:val="none" w:sz="0" w:space="0" w:color="auto"/>
        <w:bottom w:val="none" w:sz="0" w:space="0" w:color="auto"/>
        <w:right w:val="none" w:sz="0" w:space="0" w:color="auto"/>
      </w:divBdr>
    </w:div>
    <w:div w:id="360132220">
      <w:bodyDiv w:val="1"/>
      <w:marLeft w:val="0"/>
      <w:marRight w:val="0"/>
      <w:marTop w:val="0"/>
      <w:marBottom w:val="0"/>
      <w:divBdr>
        <w:top w:val="none" w:sz="0" w:space="0" w:color="auto"/>
        <w:left w:val="none" w:sz="0" w:space="0" w:color="auto"/>
        <w:bottom w:val="none" w:sz="0" w:space="0" w:color="auto"/>
        <w:right w:val="none" w:sz="0" w:space="0" w:color="auto"/>
      </w:divBdr>
    </w:div>
    <w:div w:id="361371132">
      <w:bodyDiv w:val="1"/>
      <w:marLeft w:val="0"/>
      <w:marRight w:val="0"/>
      <w:marTop w:val="0"/>
      <w:marBottom w:val="0"/>
      <w:divBdr>
        <w:top w:val="none" w:sz="0" w:space="0" w:color="auto"/>
        <w:left w:val="none" w:sz="0" w:space="0" w:color="auto"/>
        <w:bottom w:val="none" w:sz="0" w:space="0" w:color="auto"/>
        <w:right w:val="none" w:sz="0" w:space="0" w:color="auto"/>
      </w:divBdr>
      <w:divsChild>
        <w:div w:id="1507206596">
          <w:marLeft w:val="0"/>
          <w:marRight w:val="0"/>
          <w:marTop w:val="0"/>
          <w:marBottom w:val="0"/>
          <w:divBdr>
            <w:top w:val="none" w:sz="0" w:space="0" w:color="auto"/>
            <w:left w:val="none" w:sz="0" w:space="0" w:color="auto"/>
            <w:bottom w:val="none" w:sz="0" w:space="0" w:color="auto"/>
            <w:right w:val="none" w:sz="0" w:space="0" w:color="auto"/>
          </w:divBdr>
        </w:div>
        <w:div w:id="1531458339">
          <w:marLeft w:val="0"/>
          <w:marRight w:val="0"/>
          <w:marTop w:val="0"/>
          <w:marBottom w:val="0"/>
          <w:divBdr>
            <w:top w:val="none" w:sz="0" w:space="0" w:color="auto"/>
            <w:left w:val="none" w:sz="0" w:space="0" w:color="auto"/>
            <w:bottom w:val="none" w:sz="0" w:space="0" w:color="auto"/>
            <w:right w:val="none" w:sz="0" w:space="0" w:color="auto"/>
          </w:divBdr>
        </w:div>
        <w:div w:id="1624312174">
          <w:marLeft w:val="0"/>
          <w:marRight w:val="0"/>
          <w:marTop w:val="0"/>
          <w:marBottom w:val="0"/>
          <w:divBdr>
            <w:top w:val="none" w:sz="0" w:space="0" w:color="auto"/>
            <w:left w:val="none" w:sz="0" w:space="0" w:color="auto"/>
            <w:bottom w:val="none" w:sz="0" w:space="0" w:color="auto"/>
            <w:right w:val="none" w:sz="0" w:space="0" w:color="auto"/>
          </w:divBdr>
        </w:div>
        <w:div w:id="1434321011">
          <w:marLeft w:val="0"/>
          <w:marRight w:val="0"/>
          <w:marTop w:val="0"/>
          <w:marBottom w:val="0"/>
          <w:divBdr>
            <w:top w:val="none" w:sz="0" w:space="0" w:color="auto"/>
            <w:left w:val="none" w:sz="0" w:space="0" w:color="auto"/>
            <w:bottom w:val="none" w:sz="0" w:space="0" w:color="auto"/>
            <w:right w:val="none" w:sz="0" w:space="0" w:color="auto"/>
          </w:divBdr>
        </w:div>
        <w:div w:id="1370641955">
          <w:marLeft w:val="0"/>
          <w:marRight w:val="0"/>
          <w:marTop w:val="0"/>
          <w:marBottom w:val="0"/>
          <w:divBdr>
            <w:top w:val="none" w:sz="0" w:space="0" w:color="auto"/>
            <w:left w:val="none" w:sz="0" w:space="0" w:color="auto"/>
            <w:bottom w:val="none" w:sz="0" w:space="0" w:color="auto"/>
            <w:right w:val="none" w:sz="0" w:space="0" w:color="auto"/>
          </w:divBdr>
        </w:div>
      </w:divsChild>
    </w:div>
    <w:div w:id="385420935">
      <w:bodyDiv w:val="1"/>
      <w:marLeft w:val="0"/>
      <w:marRight w:val="0"/>
      <w:marTop w:val="0"/>
      <w:marBottom w:val="0"/>
      <w:divBdr>
        <w:top w:val="none" w:sz="0" w:space="0" w:color="auto"/>
        <w:left w:val="none" w:sz="0" w:space="0" w:color="auto"/>
        <w:bottom w:val="none" w:sz="0" w:space="0" w:color="auto"/>
        <w:right w:val="none" w:sz="0" w:space="0" w:color="auto"/>
      </w:divBdr>
    </w:div>
    <w:div w:id="387538888">
      <w:bodyDiv w:val="1"/>
      <w:marLeft w:val="0"/>
      <w:marRight w:val="0"/>
      <w:marTop w:val="0"/>
      <w:marBottom w:val="0"/>
      <w:divBdr>
        <w:top w:val="none" w:sz="0" w:space="0" w:color="auto"/>
        <w:left w:val="none" w:sz="0" w:space="0" w:color="auto"/>
        <w:bottom w:val="none" w:sz="0" w:space="0" w:color="auto"/>
        <w:right w:val="none" w:sz="0" w:space="0" w:color="auto"/>
      </w:divBdr>
    </w:div>
    <w:div w:id="396515941">
      <w:bodyDiv w:val="1"/>
      <w:marLeft w:val="0"/>
      <w:marRight w:val="0"/>
      <w:marTop w:val="0"/>
      <w:marBottom w:val="0"/>
      <w:divBdr>
        <w:top w:val="none" w:sz="0" w:space="0" w:color="auto"/>
        <w:left w:val="none" w:sz="0" w:space="0" w:color="auto"/>
        <w:bottom w:val="none" w:sz="0" w:space="0" w:color="auto"/>
        <w:right w:val="none" w:sz="0" w:space="0" w:color="auto"/>
      </w:divBdr>
    </w:div>
    <w:div w:id="408885214">
      <w:bodyDiv w:val="1"/>
      <w:marLeft w:val="0"/>
      <w:marRight w:val="0"/>
      <w:marTop w:val="0"/>
      <w:marBottom w:val="0"/>
      <w:divBdr>
        <w:top w:val="none" w:sz="0" w:space="0" w:color="auto"/>
        <w:left w:val="none" w:sz="0" w:space="0" w:color="auto"/>
        <w:bottom w:val="none" w:sz="0" w:space="0" w:color="auto"/>
        <w:right w:val="none" w:sz="0" w:space="0" w:color="auto"/>
      </w:divBdr>
    </w:div>
    <w:div w:id="424809701">
      <w:bodyDiv w:val="1"/>
      <w:marLeft w:val="0"/>
      <w:marRight w:val="0"/>
      <w:marTop w:val="0"/>
      <w:marBottom w:val="0"/>
      <w:divBdr>
        <w:top w:val="none" w:sz="0" w:space="0" w:color="auto"/>
        <w:left w:val="none" w:sz="0" w:space="0" w:color="auto"/>
        <w:bottom w:val="none" w:sz="0" w:space="0" w:color="auto"/>
        <w:right w:val="none" w:sz="0" w:space="0" w:color="auto"/>
      </w:divBdr>
    </w:div>
    <w:div w:id="428699091">
      <w:bodyDiv w:val="1"/>
      <w:marLeft w:val="0"/>
      <w:marRight w:val="0"/>
      <w:marTop w:val="0"/>
      <w:marBottom w:val="0"/>
      <w:divBdr>
        <w:top w:val="none" w:sz="0" w:space="0" w:color="auto"/>
        <w:left w:val="none" w:sz="0" w:space="0" w:color="auto"/>
        <w:bottom w:val="none" w:sz="0" w:space="0" w:color="auto"/>
        <w:right w:val="none" w:sz="0" w:space="0" w:color="auto"/>
      </w:divBdr>
    </w:div>
    <w:div w:id="434593451">
      <w:bodyDiv w:val="1"/>
      <w:marLeft w:val="0"/>
      <w:marRight w:val="0"/>
      <w:marTop w:val="0"/>
      <w:marBottom w:val="0"/>
      <w:divBdr>
        <w:top w:val="none" w:sz="0" w:space="0" w:color="auto"/>
        <w:left w:val="none" w:sz="0" w:space="0" w:color="auto"/>
        <w:bottom w:val="none" w:sz="0" w:space="0" w:color="auto"/>
        <w:right w:val="none" w:sz="0" w:space="0" w:color="auto"/>
      </w:divBdr>
    </w:div>
    <w:div w:id="446848416">
      <w:bodyDiv w:val="1"/>
      <w:marLeft w:val="0"/>
      <w:marRight w:val="0"/>
      <w:marTop w:val="0"/>
      <w:marBottom w:val="0"/>
      <w:divBdr>
        <w:top w:val="none" w:sz="0" w:space="0" w:color="auto"/>
        <w:left w:val="none" w:sz="0" w:space="0" w:color="auto"/>
        <w:bottom w:val="none" w:sz="0" w:space="0" w:color="auto"/>
        <w:right w:val="none" w:sz="0" w:space="0" w:color="auto"/>
      </w:divBdr>
      <w:divsChild>
        <w:div w:id="1322736426">
          <w:marLeft w:val="0"/>
          <w:marRight w:val="0"/>
          <w:marTop w:val="0"/>
          <w:marBottom w:val="0"/>
          <w:divBdr>
            <w:top w:val="single" w:sz="2" w:space="0" w:color="E5E7EB"/>
            <w:left w:val="single" w:sz="2" w:space="0" w:color="E5E7EB"/>
            <w:bottom w:val="single" w:sz="6" w:space="0" w:color="565D7A"/>
            <w:right w:val="single" w:sz="2" w:space="0" w:color="E5E7EB"/>
          </w:divBdr>
          <w:divsChild>
            <w:div w:id="858541538">
              <w:marLeft w:val="0"/>
              <w:marRight w:val="0"/>
              <w:marTop w:val="0"/>
              <w:marBottom w:val="0"/>
              <w:divBdr>
                <w:top w:val="single" w:sz="2" w:space="0" w:color="E5E7EB"/>
                <w:left w:val="single" w:sz="2" w:space="0" w:color="E5E7EB"/>
                <w:bottom w:val="single" w:sz="2" w:space="0" w:color="E5E7EB"/>
                <w:right w:val="single" w:sz="2" w:space="0" w:color="E5E7EB"/>
              </w:divBdr>
            </w:div>
            <w:div w:id="1898007053">
              <w:marLeft w:val="0"/>
              <w:marRight w:val="0"/>
              <w:marTop w:val="0"/>
              <w:marBottom w:val="0"/>
              <w:divBdr>
                <w:top w:val="single" w:sz="2" w:space="0" w:color="E5E7EB"/>
                <w:left w:val="single" w:sz="2" w:space="0" w:color="E5E7EB"/>
                <w:bottom w:val="single" w:sz="2" w:space="0" w:color="E5E7EB"/>
                <w:right w:val="single" w:sz="2" w:space="0" w:color="E5E7EB"/>
              </w:divBdr>
            </w:div>
            <w:div w:id="1980452586">
              <w:marLeft w:val="0"/>
              <w:marRight w:val="0"/>
              <w:marTop w:val="0"/>
              <w:marBottom w:val="0"/>
              <w:divBdr>
                <w:top w:val="single" w:sz="2" w:space="0" w:color="E5E7EB"/>
                <w:left w:val="single" w:sz="2" w:space="0" w:color="E5E7EB"/>
                <w:bottom w:val="single" w:sz="2" w:space="0" w:color="E5E7EB"/>
                <w:right w:val="single" w:sz="2" w:space="0" w:color="E5E7EB"/>
              </w:divBdr>
            </w:div>
            <w:div w:id="1869131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16189390">
          <w:marLeft w:val="0"/>
          <w:marRight w:val="0"/>
          <w:marTop w:val="0"/>
          <w:marBottom w:val="0"/>
          <w:divBdr>
            <w:top w:val="single" w:sz="2" w:space="0" w:color="E5E7EB"/>
            <w:left w:val="single" w:sz="2" w:space="0" w:color="E5E7EB"/>
            <w:bottom w:val="single" w:sz="2" w:space="0" w:color="E5E7EB"/>
            <w:right w:val="single" w:sz="2" w:space="0" w:color="E5E7EB"/>
          </w:divBdr>
          <w:divsChild>
            <w:div w:id="1279752661">
              <w:marLeft w:val="0"/>
              <w:marRight w:val="0"/>
              <w:marTop w:val="0"/>
              <w:marBottom w:val="0"/>
              <w:divBdr>
                <w:top w:val="single" w:sz="2" w:space="0" w:color="E5E7EB"/>
                <w:left w:val="single" w:sz="2" w:space="0" w:color="E5E7EB"/>
                <w:bottom w:val="single" w:sz="6" w:space="0" w:color="565D7A"/>
                <w:right w:val="single" w:sz="2" w:space="0" w:color="E5E7EB"/>
              </w:divBdr>
              <w:divsChild>
                <w:div w:id="266281801">
                  <w:marLeft w:val="0"/>
                  <w:marRight w:val="0"/>
                  <w:marTop w:val="0"/>
                  <w:marBottom w:val="0"/>
                  <w:divBdr>
                    <w:top w:val="single" w:sz="2" w:space="0" w:color="E5E7EB"/>
                    <w:left w:val="single" w:sz="2" w:space="0" w:color="E5E7EB"/>
                    <w:bottom w:val="single" w:sz="2" w:space="0" w:color="E5E7EB"/>
                    <w:right w:val="single" w:sz="2" w:space="0" w:color="E5E7EB"/>
                  </w:divBdr>
                </w:div>
                <w:div w:id="1081487916">
                  <w:marLeft w:val="0"/>
                  <w:marRight w:val="0"/>
                  <w:marTop w:val="0"/>
                  <w:marBottom w:val="0"/>
                  <w:divBdr>
                    <w:top w:val="single" w:sz="2" w:space="0" w:color="E5E7EB"/>
                    <w:left w:val="single" w:sz="2" w:space="0" w:color="E5E7EB"/>
                    <w:bottom w:val="single" w:sz="2" w:space="0" w:color="E5E7EB"/>
                    <w:right w:val="single" w:sz="2" w:space="0" w:color="E5E7EB"/>
                  </w:divBdr>
                </w:div>
                <w:div w:id="1296525897">
                  <w:marLeft w:val="0"/>
                  <w:marRight w:val="0"/>
                  <w:marTop w:val="0"/>
                  <w:marBottom w:val="0"/>
                  <w:divBdr>
                    <w:top w:val="single" w:sz="2" w:space="0" w:color="E5E7EB"/>
                    <w:left w:val="single" w:sz="2" w:space="0" w:color="E5E7EB"/>
                    <w:bottom w:val="single" w:sz="2" w:space="0" w:color="E5E7EB"/>
                    <w:right w:val="single" w:sz="2" w:space="0" w:color="E5E7EB"/>
                  </w:divBdr>
                </w:div>
                <w:div w:id="5549000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47225737">
          <w:marLeft w:val="0"/>
          <w:marRight w:val="0"/>
          <w:marTop w:val="0"/>
          <w:marBottom w:val="0"/>
          <w:divBdr>
            <w:top w:val="single" w:sz="2" w:space="0" w:color="E5E7EB"/>
            <w:left w:val="single" w:sz="2" w:space="0" w:color="E5E7EB"/>
            <w:bottom w:val="single" w:sz="2" w:space="0" w:color="E5E7EB"/>
            <w:right w:val="single" w:sz="2" w:space="0" w:color="E5E7EB"/>
          </w:divBdr>
          <w:divsChild>
            <w:div w:id="2075275460">
              <w:marLeft w:val="0"/>
              <w:marRight w:val="0"/>
              <w:marTop w:val="0"/>
              <w:marBottom w:val="0"/>
              <w:divBdr>
                <w:top w:val="single" w:sz="2" w:space="0" w:color="E5E7EB"/>
                <w:left w:val="single" w:sz="2" w:space="0" w:color="E5E7EB"/>
                <w:bottom w:val="single" w:sz="6" w:space="0" w:color="565D7A"/>
                <w:right w:val="single" w:sz="2" w:space="0" w:color="E5E7EB"/>
              </w:divBdr>
              <w:divsChild>
                <w:div w:id="1190266226">
                  <w:marLeft w:val="0"/>
                  <w:marRight w:val="0"/>
                  <w:marTop w:val="0"/>
                  <w:marBottom w:val="0"/>
                  <w:divBdr>
                    <w:top w:val="single" w:sz="2" w:space="0" w:color="E5E7EB"/>
                    <w:left w:val="single" w:sz="2" w:space="0" w:color="E5E7EB"/>
                    <w:bottom w:val="single" w:sz="2" w:space="0" w:color="E5E7EB"/>
                    <w:right w:val="single" w:sz="2" w:space="0" w:color="E5E7EB"/>
                  </w:divBdr>
                </w:div>
                <w:div w:id="1866479069">
                  <w:marLeft w:val="0"/>
                  <w:marRight w:val="0"/>
                  <w:marTop w:val="0"/>
                  <w:marBottom w:val="0"/>
                  <w:divBdr>
                    <w:top w:val="single" w:sz="2" w:space="0" w:color="E5E7EB"/>
                    <w:left w:val="single" w:sz="2" w:space="0" w:color="E5E7EB"/>
                    <w:bottom w:val="single" w:sz="2" w:space="0" w:color="E5E7EB"/>
                    <w:right w:val="single" w:sz="2" w:space="0" w:color="E5E7EB"/>
                  </w:divBdr>
                </w:div>
                <w:div w:id="142545160">
                  <w:marLeft w:val="0"/>
                  <w:marRight w:val="0"/>
                  <w:marTop w:val="0"/>
                  <w:marBottom w:val="0"/>
                  <w:divBdr>
                    <w:top w:val="single" w:sz="2" w:space="0" w:color="E5E7EB"/>
                    <w:left w:val="single" w:sz="2" w:space="0" w:color="E5E7EB"/>
                    <w:bottom w:val="single" w:sz="2" w:space="0" w:color="E5E7EB"/>
                    <w:right w:val="single" w:sz="2" w:space="0" w:color="E5E7EB"/>
                  </w:divBdr>
                </w:div>
                <w:div w:id="1977179995">
                  <w:marLeft w:val="0"/>
                  <w:marRight w:val="0"/>
                  <w:marTop w:val="0"/>
                  <w:marBottom w:val="0"/>
                  <w:divBdr>
                    <w:top w:val="single" w:sz="2" w:space="0" w:color="E5E7EB"/>
                    <w:left w:val="single" w:sz="2" w:space="0" w:color="E5E7EB"/>
                    <w:bottom w:val="single" w:sz="2" w:space="0" w:color="E5E7EB"/>
                    <w:right w:val="single" w:sz="2" w:space="0" w:color="E5E7EB"/>
                  </w:divBdr>
                </w:div>
                <w:div w:id="13523353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51151913">
          <w:marLeft w:val="0"/>
          <w:marRight w:val="0"/>
          <w:marTop w:val="0"/>
          <w:marBottom w:val="0"/>
          <w:divBdr>
            <w:top w:val="single" w:sz="2" w:space="0" w:color="E5E7EB"/>
            <w:left w:val="single" w:sz="2" w:space="0" w:color="E5E7EB"/>
            <w:bottom w:val="single" w:sz="2" w:space="0" w:color="E5E7EB"/>
            <w:right w:val="single" w:sz="2" w:space="0" w:color="E5E7EB"/>
          </w:divBdr>
          <w:divsChild>
            <w:div w:id="398984306">
              <w:marLeft w:val="0"/>
              <w:marRight w:val="0"/>
              <w:marTop w:val="0"/>
              <w:marBottom w:val="0"/>
              <w:divBdr>
                <w:top w:val="single" w:sz="2" w:space="0" w:color="E5E7EB"/>
                <w:left w:val="single" w:sz="2" w:space="0" w:color="E5E7EB"/>
                <w:bottom w:val="single" w:sz="6" w:space="0" w:color="565D7A"/>
                <w:right w:val="single" w:sz="2" w:space="0" w:color="E5E7EB"/>
              </w:divBdr>
              <w:divsChild>
                <w:div w:id="1874926709">
                  <w:marLeft w:val="0"/>
                  <w:marRight w:val="0"/>
                  <w:marTop w:val="0"/>
                  <w:marBottom w:val="0"/>
                  <w:divBdr>
                    <w:top w:val="single" w:sz="2" w:space="0" w:color="E5E7EB"/>
                    <w:left w:val="single" w:sz="2" w:space="0" w:color="E5E7EB"/>
                    <w:bottom w:val="single" w:sz="2" w:space="0" w:color="E5E7EB"/>
                    <w:right w:val="single" w:sz="2" w:space="0" w:color="E5E7EB"/>
                  </w:divBdr>
                </w:div>
                <w:div w:id="1441073691">
                  <w:marLeft w:val="0"/>
                  <w:marRight w:val="0"/>
                  <w:marTop w:val="0"/>
                  <w:marBottom w:val="0"/>
                  <w:divBdr>
                    <w:top w:val="single" w:sz="2" w:space="0" w:color="E5E7EB"/>
                    <w:left w:val="single" w:sz="2" w:space="0" w:color="E5E7EB"/>
                    <w:bottom w:val="single" w:sz="2" w:space="0" w:color="E5E7EB"/>
                    <w:right w:val="single" w:sz="2" w:space="0" w:color="E5E7EB"/>
                  </w:divBdr>
                </w:div>
                <w:div w:id="954754618">
                  <w:marLeft w:val="0"/>
                  <w:marRight w:val="0"/>
                  <w:marTop w:val="0"/>
                  <w:marBottom w:val="0"/>
                  <w:divBdr>
                    <w:top w:val="single" w:sz="2" w:space="0" w:color="E5E7EB"/>
                    <w:left w:val="single" w:sz="2" w:space="0" w:color="E5E7EB"/>
                    <w:bottom w:val="single" w:sz="2" w:space="0" w:color="E5E7EB"/>
                    <w:right w:val="single" w:sz="2" w:space="0" w:color="E5E7EB"/>
                  </w:divBdr>
                </w:div>
                <w:div w:id="1652172082">
                  <w:marLeft w:val="0"/>
                  <w:marRight w:val="0"/>
                  <w:marTop w:val="0"/>
                  <w:marBottom w:val="0"/>
                  <w:divBdr>
                    <w:top w:val="single" w:sz="2" w:space="0" w:color="E5E7EB"/>
                    <w:left w:val="single" w:sz="2" w:space="0" w:color="E5E7EB"/>
                    <w:bottom w:val="single" w:sz="2" w:space="0" w:color="E5E7EB"/>
                    <w:right w:val="single" w:sz="2" w:space="0" w:color="E5E7EB"/>
                  </w:divBdr>
                </w:div>
                <w:div w:id="19437574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75021072">
          <w:marLeft w:val="0"/>
          <w:marRight w:val="0"/>
          <w:marTop w:val="0"/>
          <w:marBottom w:val="0"/>
          <w:divBdr>
            <w:top w:val="single" w:sz="2" w:space="0" w:color="E5E7EB"/>
            <w:left w:val="single" w:sz="2" w:space="0" w:color="E5E7EB"/>
            <w:bottom w:val="single" w:sz="2" w:space="0" w:color="E5E7EB"/>
            <w:right w:val="single" w:sz="2" w:space="0" w:color="E5E7EB"/>
          </w:divBdr>
          <w:divsChild>
            <w:div w:id="1215191550">
              <w:marLeft w:val="0"/>
              <w:marRight w:val="0"/>
              <w:marTop w:val="0"/>
              <w:marBottom w:val="0"/>
              <w:divBdr>
                <w:top w:val="single" w:sz="2" w:space="0" w:color="E5E7EB"/>
                <w:left w:val="single" w:sz="2" w:space="0" w:color="E5E7EB"/>
                <w:bottom w:val="single" w:sz="6" w:space="0" w:color="565D7A"/>
                <w:right w:val="single" w:sz="2" w:space="0" w:color="E5E7EB"/>
              </w:divBdr>
              <w:divsChild>
                <w:div w:id="1351681820">
                  <w:marLeft w:val="0"/>
                  <w:marRight w:val="0"/>
                  <w:marTop w:val="0"/>
                  <w:marBottom w:val="0"/>
                  <w:divBdr>
                    <w:top w:val="single" w:sz="2" w:space="0" w:color="E5E7EB"/>
                    <w:left w:val="single" w:sz="2" w:space="0" w:color="E5E7EB"/>
                    <w:bottom w:val="single" w:sz="2" w:space="0" w:color="E5E7EB"/>
                    <w:right w:val="single" w:sz="2" w:space="0" w:color="E5E7EB"/>
                  </w:divBdr>
                </w:div>
                <w:div w:id="1002196941">
                  <w:marLeft w:val="0"/>
                  <w:marRight w:val="0"/>
                  <w:marTop w:val="0"/>
                  <w:marBottom w:val="0"/>
                  <w:divBdr>
                    <w:top w:val="single" w:sz="2" w:space="0" w:color="E5E7EB"/>
                    <w:left w:val="single" w:sz="2" w:space="0" w:color="E5E7EB"/>
                    <w:bottom w:val="single" w:sz="2" w:space="0" w:color="E5E7EB"/>
                    <w:right w:val="single" w:sz="2" w:space="0" w:color="E5E7EB"/>
                  </w:divBdr>
                </w:div>
                <w:div w:id="367872047">
                  <w:marLeft w:val="0"/>
                  <w:marRight w:val="0"/>
                  <w:marTop w:val="0"/>
                  <w:marBottom w:val="0"/>
                  <w:divBdr>
                    <w:top w:val="single" w:sz="2" w:space="0" w:color="E5E7EB"/>
                    <w:left w:val="single" w:sz="2" w:space="0" w:color="E5E7EB"/>
                    <w:bottom w:val="single" w:sz="2" w:space="0" w:color="E5E7EB"/>
                    <w:right w:val="single" w:sz="2" w:space="0" w:color="E5E7EB"/>
                  </w:divBdr>
                </w:div>
                <w:div w:id="1086616193">
                  <w:marLeft w:val="0"/>
                  <w:marRight w:val="0"/>
                  <w:marTop w:val="0"/>
                  <w:marBottom w:val="0"/>
                  <w:divBdr>
                    <w:top w:val="single" w:sz="2" w:space="0" w:color="E5E7EB"/>
                    <w:left w:val="single" w:sz="2" w:space="0" w:color="E5E7EB"/>
                    <w:bottom w:val="single" w:sz="2" w:space="0" w:color="E5E7EB"/>
                    <w:right w:val="single" w:sz="2" w:space="0" w:color="E5E7EB"/>
                  </w:divBdr>
                </w:div>
                <w:div w:id="19821510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80444614">
          <w:marLeft w:val="0"/>
          <w:marRight w:val="0"/>
          <w:marTop w:val="0"/>
          <w:marBottom w:val="0"/>
          <w:divBdr>
            <w:top w:val="single" w:sz="2" w:space="0" w:color="E5E7EB"/>
            <w:left w:val="single" w:sz="2" w:space="0" w:color="E5E7EB"/>
            <w:bottom w:val="single" w:sz="2" w:space="0" w:color="E5E7EB"/>
            <w:right w:val="single" w:sz="2" w:space="0" w:color="E5E7EB"/>
          </w:divBdr>
          <w:divsChild>
            <w:div w:id="1264609739">
              <w:marLeft w:val="0"/>
              <w:marRight w:val="0"/>
              <w:marTop w:val="0"/>
              <w:marBottom w:val="0"/>
              <w:divBdr>
                <w:top w:val="single" w:sz="2" w:space="0" w:color="E5E7EB"/>
                <w:left w:val="single" w:sz="2" w:space="0" w:color="E5E7EB"/>
                <w:bottom w:val="single" w:sz="6" w:space="0" w:color="565D7A"/>
                <w:right w:val="single" w:sz="2" w:space="0" w:color="E5E7EB"/>
              </w:divBdr>
              <w:divsChild>
                <w:div w:id="187530838">
                  <w:marLeft w:val="0"/>
                  <w:marRight w:val="0"/>
                  <w:marTop w:val="0"/>
                  <w:marBottom w:val="0"/>
                  <w:divBdr>
                    <w:top w:val="single" w:sz="2" w:space="0" w:color="E5E7EB"/>
                    <w:left w:val="single" w:sz="2" w:space="0" w:color="E5E7EB"/>
                    <w:bottom w:val="single" w:sz="2" w:space="0" w:color="E5E7EB"/>
                    <w:right w:val="single" w:sz="2" w:space="0" w:color="E5E7EB"/>
                  </w:divBdr>
                </w:div>
                <w:div w:id="1543592617">
                  <w:marLeft w:val="0"/>
                  <w:marRight w:val="0"/>
                  <w:marTop w:val="0"/>
                  <w:marBottom w:val="0"/>
                  <w:divBdr>
                    <w:top w:val="single" w:sz="2" w:space="0" w:color="E5E7EB"/>
                    <w:left w:val="single" w:sz="2" w:space="0" w:color="E5E7EB"/>
                    <w:bottom w:val="single" w:sz="2" w:space="0" w:color="E5E7EB"/>
                    <w:right w:val="single" w:sz="2" w:space="0" w:color="E5E7EB"/>
                  </w:divBdr>
                </w:div>
                <w:div w:id="487209281">
                  <w:marLeft w:val="0"/>
                  <w:marRight w:val="0"/>
                  <w:marTop w:val="0"/>
                  <w:marBottom w:val="0"/>
                  <w:divBdr>
                    <w:top w:val="single" w:sz="2" w:space="0" w:color="E5E7EB"/>
                    <w:left w:val="single" w:sz="2" w:space="0" w:color="E5E7EB"/>
                    <w:bottom w:val="single" w:sz="2" w:space="0" w:color="E5E7EB"/>
                    <w:right w:val="single" w:sz="2" w:space="0" w:color="E5E7EB"/>
                  </w:divBdr>
                </w:div>
                <w:div w:id="445006306">
                  <w:marLeft w:val="0"/>
                  <w:marRight w:val="0"/>
                  <w:marTop w:val="0"/>
                  <w:marBottom w:val="0"/>
                  <w:divBdr>
                    <w:top w:val="single" w:sz="2" w:space="0" w:color="E5E7EB"/>
                    <w:left w:val="single" w:sz="2" w:space="0" w:color="E5E7EB"/>
                    <w:bottom w:val="single" w:sz="2" w:space="0" w:color="E5E7EB"/>
                    <w:right w:val="single" w:sz="2" w:space="0" w:color="E5E7EB"/>
                  </w:divBdr>
                </w:div>
                <w:div w:id="91585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4422387">
          <w:marLeft w:val="0"/>
          <w:marRight w:val="0"/>
          <w:marTop w:val="0"/>
          <w:marBottom w:val="0"/>
          <w:divBdr>
            <w:top w:val="single" w:sz="2" w:space="0" w:color="E5E7EB"/>
            <w:left w:val="single" w:sz="2" w:space="0" w:color="E5E7EB"/>
            <w:bottom w:val="single" w:sz="2" w:space="0" w:color="E5E7EB"/>
            <w:right w:val="single" w:sz="2" w:space="0" w:color="E5E7EB"/>
          </w:divBdr>
          <w:divsChild>
            <w:div w:id="1768192849">
              <w:marLeft w:val="0"/>
              <w:marRight w:val="0"/>
              <w:marTop w:val="0"/>
              <w:marBottom w:val="0"/>
              <w:divBdr>
                <w:top w:val="single" w:sz="2" w:space="0" w:color="E5E7EB"/>
                <w:left w:val="single" w:sz="2" w:space="0" w:color="E5E7EB"/>
                <w:bottom w:val="single" w:sz="6" w:space="0" w:color="565D7A"/>
                <w:right w:val="single" w:sz="2" w:space="0" w:color="E5E7EB"/>
              </w:divBdr>
              <w:divsChild>
                <w:div w:id="746533825">
                  <w:marLeft w:val="0"/>
                  <w:marRight w:val="0"/>
                  <w:marTop w:val="0"/>
                  <w:marBottom w:val="0"/>
                  <w:divBdr>
                    <w:top w:val="single" w:sz="2" w:space="0" w:color="E5E7EB"/>
                    <w:left w:val="single" w:sz="2" w:space="0" w:color="E5E7EB"/>
                    <w:bottom w:val="single" w:sz="2" w:space="0" w:color="E5E7EB"/>
                    <w:right w:val="single" w:sz="2" w:space="0" w:color="E5E7EB"/>
                  </w:divBdr>
                </w:div>
                <w:div w:id="188958227">
                  <w:marLeft w:val="0"/>
                  <w:marRight w:val="0"/>
                  <w:marTop w:val="0"/>
                  <w:marBottom w:val="0"/>
                  <w:divBdr>
                    <w:top w:val="single" w:sz="2" w:space="0" w:color="E5E7EB"/>
                    <w:left w:val="single" w:sz="2" w:space="0" w:color="E5E7EB"/>
                    <w:bottom w:val="single" w:sz="2" w:space="0" w:color="E5E7EB"/>
                    <w:right w:val="single" w:sz="2" w:space="0" w:color="E5E7EB"/>
                  </w:divBdr>
                </w:div>
                <w:div w:id="1409692796">
                  <w:marLeft w:val="0"/>
                  <w:marRight w:val="0"/>
                  <w:marTop w:val="0"/>
                  <w:marBottom w:val="0"/>
                  <w:divBdr>
                    <w:top w:val="single" w:sz="2" w:space="0" w:color="E5E7EB"/>
                    <w:left w:val="single" w:sz="2" w:space="0" w:color="E5E7EB"/>
                    <w:bottom w:val="single" w:sz="2" w:space="0" w:color="E5E7EB"/>
                    <w:right w:val="single" w:sz="2" w:space="0" w:color="E5E7EB"/>
                  </w:divBdr>
                </w:div>
                <w:div w:id="505247783">
                  <w:marLeft w:val="0"/>
                  <w:marRight w:val="0"/>
                  <w:marTop w:val="0"/>
                  <w:marBottom w:val="0"/>
                  <w:divBdr>
                    <w:top w:val="single" w:sz="2" w:space="0" w:color="E5E7EB"/>
                    <w:left w:val="single" w:sz="2" w:space="0" w:color="E5E7EB"/>
                    <w:bottom w:val="single" w:sz="2" w:space="0" w:color="E5E7EB"/>
                    <w:right w:val="single" w:sz="2" w:space="0" w:color="E5E7EB"/>
                  </w:divBdr>
                </w:div>
                <w:div w:id="4524819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67982943">
          <w:marLeft w:val="0"/>
          <w:marRight w:val="0"/>
          <w:marTop w:val="0"/>
          <w:marBottom w:val="0"/>
          <w:divBdr>
            <w:top w:val="single" w:sz="2" w:space="0" w:color="E5E7EB"/>
            <w:left w:val="single" w:sz="2" w:space="0" w:color="E5E7EB"/>
            <w:bottom w:val="single" w:sz="2" w:space="0" w:color="E5E7EB"/>
            <w:right w:val="single" w:sz="2" w:space="0" w:color="E5E7EB"/>
          </w:divBdr>
          <w:divsChild>
            <w:div w:id="708846896">
              <w:marLeft w:val="0"/>
              <w:marRight w:val="0"/>
              <w:marTop w:val="0"/>
              <w:marBottom w:val="0"/>
              <w:divBdr>
                <w:top w:val="single" w:sz="2" w:space="0" w:color="E5E7EB"/>
                <w:left w:val="single" w:sz="2" w:space="0" w:color="E5E7EB"/>
                <w:bottom w:val="single" w:sz="6" w:space="0" w:color="565D7A"/>
                <w:right w:val="single" w:sz="2" w:space="0" w:color="E5E7EB"/>
              </w:divBdr>
              <w:divsChild>
                <w:div w:id="1066761691">
                  <w:marLeft w:val="0"/>
                  <w:marRight w:val="0"/>
                  <w:marTop w:val="0"/>
                  <w:marBottom w:val="0"/>
                  <w:divBdr>
                    <w:top w:val="single" w:sz="2" w:space="0" w:color="E5E7EB"/>
                    <w:left w:val="single" w:sz="2" w:space="0" w:color="E5E7EB"/>
                    <w:bottom w:val="single" w:sz="2" w:space="0" w:color="E5E7EB"/>
                    <w:right w:val="single" w:sz="2" w:space="0" w:color="E5E7EB"/>
                  </w:divBdr>
                </w:div>
                <w:div w:id="1437019342">
                  <w:marLeft w:val="0"/>
                  <w:marRight w:val="0"/>
                  <w:marTop w:val="0"/>
                  <w:marBottom w:val="0"/>
                  <w:divBdr>
                    <w:top w:val="single" w:sz="2" w:space="0" w:color="E5E7EB"/>
                    <w:left w:val="single" w:sz="2" w:space="0" w:color="E5E7EB"/>
                    <w:bottom w:val="single" w:sz="2" w:space="0" w:color="E5E7EB"/>
                    <w:right w:val="single" w:sz="2" w:space="0" w:color="E5E7EB"/>
                  </w:divBdr>
                </w:div>
                <w:div w:id="1806392152">
                  <w:marLeft w:val="0"/>
                  <w:marRight w:val="0"/>
                  <w:marTop w:val="0"/>
                  <w:marBottom w:val="0"/>
                  <w:divBdr>
                    <w:top w:val="single" w:sz="2" w:space="0" w:color="E5E7EB"/>
                    <w:left w:val="single" w:sz="2" w:space="0" w:color="E5E7EB"/>
                    <w:bottom w:val="single" w:sz="2" w:space="0" w:color="E5E7EB"/>
                    <w:right w:val="single" w:sz="2" w:space="0" w:color="E5E7EB"/>
                  </w:divBdr>
                </w:div>
                <w:div w:id="1516308924">
                  <w:marLeft w:val="0"/>
                  <w:marRight w:val="0"/>
                  <w:marTop w:val="0"/>
                  <w:marBottom w:val="0"/>
                  <w:divBdr>
                    <w:top w:val="single" w:sz="2" w:space="0" w:color="E5E7EB"/>
                    <w:left w:val="single" w:sz="2" w:space="0" w:color="E5E7EB"/>
                    <w:bottom w:val="single" w:sz="2" w:space="0" w:color="E5E7EB"/>
                    <w:right w:val="single" w:sz="2" w:space="0" w:color="E5E7EB"/>
                  </w:divBdr>
                </w:div>
                <w:div w:id="18763045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216304">
          <w:marLeft w:val="0"/>
          <w:marRight w:val="0"/>
          <w:marTop w:val="0"/>
          <w:marBottom w:val="0"/>
          <w:divBdr>
            <w:top w:val="single" w:sz="2" w:space="0" w:color="E5E7EB"/>
            <w:left w:val="single" w:sz="2" w:space="0" w:color="E5E7EB"/>
            <w:bottom w:val="single" w:sz="2" w:space="0" w:color="E5E7EB"/>
            <w:right w:val="single" w:sz="2" w:space="0" w:color="E5E7EB"/>
          </w:divBdr>
          <w:divsChild>
            <w:div w:id="1217469005">
              <w:marLeft w:val="0"/>
              <w:marRight w:val="0"/>
              <w:marTop w:val="0"/>
              <w:marBottom w:val="0"/>
              <w:divBdr>
                <w:top w:val="single" w:sz="2" w:space="0" w:color="E5E7EB"/>
                <w:left w:val="single" w:sz="2" w:space="0" w:color="E5E7EB"/>
                <w:bottom w:val="single" w:sz="6" w:space="0" w:color="565D7A"/>
                <w:right w:val="single" w:sz="2" w:space="0" w:color="E5E7EB"/>
              </w:divBdr>
              <w:divsChild>
                <w:div w:id="734160853">
                  <w:marLeft w:val="0"/>
                  <w:marRight w:val="0"/>
                  <w:marTop w:val="0"/>
                  <w:marBottom w:val="0"/>
                  <w:divBdr>
                    <w:top w:val="single" w:sz="2" w:space="0" w:color="E5E7EB"/>
                    <w:left w:val="single" w:sz="2" w:space="0" w:color="E5E7EB"/>
                    <w:bottom w:val="single" w:sz="2" w:space="0" w:color="E5E7EB"/>
                    <w:right w:val="single" w:sz="2" w:space="0" w:color="E5E7EB"/>
                  </w:divBdr>
                </w:div>
                <w:div w:id="2081753577">
                  <w:marLeft w:val="0"/>
                  <w:marRight w:val="0"/>
                  <w:marTop w:val="0"/>
                  <w:marBottom w:val="0"/>
                  <w:divBdr>
                    <w:top w:val="single" w:sz="2" w:space="0" w:color="E5E7EB"/>
                    <w:left w:val="single" w:sz="2" w:space="0" w:color="E5E7EB"/>
                    <w:bottom w:val="single" w:sz="2" w:space="0" w:color="E5E7EB"/>
                    <w:right w:val="single" w:sz="2" w:space="0" w:color="E5E7EB"/>
                  </w:divBdr>
                </w:div>
                <w:div w:id="1016032724">
                  <w:marLeft w:val="0"/>
                  <w:marRight w:val="0"/>
                  <w:marTop w:val="0"/>
                  <w:marBottom w:val="0"/>
                  <w:divBdr>
                    <w:top w:val="single" w:sz="2" w:space="0" w:color="E5E7EB"/>
                    <w:left w:val="single" w:sz="2" w:space="0" w:color="E5E7EB"/>
                    <w:bottom w:val="single" w:sz="2" w:space="0" w:color="E5E7EB"/>
                    <w:right w:val="single" w:sz="2" w:space="0" w:color="E5E7EB"/>
                  </w:divBdr>
                </w:div>
                <w:div w:id="123622869">
                  <w:marLeft w:val="0"/>
                  <w:marRight w:val="0"/>
                  <w:marTop w:val="0"/>
                  <w:marBottom w:val="0"/>
                  <w:divBdr>
                    <w:top w:val="single" w:sz="2" w:space="0" w:color="E5E7EB"/>
                    <w:left w:val="single" w:sz="2" w:space="0" w:color="E5E7EB"/>
                    <w:bottom w:val="single" w:sz="2" w:space="0" w:color="E5E7EB"/>
                    <w:right w:val="single" w:sz="2" w:space="0" w:color="E5E7EB"/>
                  </w:divBdr>
                </w:div>
                <w:div w:id="16329067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55978998">
          <w:marLeft w:val="0"/>
          <w:marRight w:val="0"/>
          <w:marTop w:val="0"/>
          <w:marBottom w:val="0"/>
          <w:divBdr>
            <w:top w:val="single" w:sz="2" w:space="0" w:color="E5E7EB"/>
            <w:left w:val="single" w:sz="2" w:space="0" w:color="E5E7EB"/>
            <w:bottom w:val="single" w:sz="2" w:space="0" w:color="E5E7EB"/>
            <w:right w:val="single" w:sz="2" w:space="0" w:color="E5E7EB"/>
          </w:divBdr>
          <w:divsChild>
            <w:div w:id="863634418">
              <w:marLeft w:val="0"/>
              <w:marRight w:val="0"/>
              <w:marTop w:val="0"/>
              <w:marBottom w:val="0"/>
              <w:divBdr>
                <w:top w:val="single" w:sz="2" w:space="0" w:color="E5E7EB"/>
                <w:left w:val="single" w:sz="2" w:space="0" w:color="E5E7EB"/>
                <w:bottom w:val="single" w:sz="6" w:space="0" w:color="565D7A"/>
                <w:right w:val="single" w:sz="2" w:space="0" w:color="E5E7EB"/>
              </w:divBdr>
              <w:divsChild>
                <w:div w:id="1183855306">
                  <w:marLeft w:val="0"/>
                  <w:marRight w:val="0"/>
                  <w:marTop w:val="0"/>
                  <w:marBottom w:val="0"/>
                  <w:divBdr>
                    <w:top w:val="single" w:sz="2" w:space="0" w:color="E5E7EB"/>
                    <w:left w:val="single" w:sz="2" w:space="0" w:color="E5E7EB"/>
                    <w:bottom w:val="single" w:sz="2" w:space="0" w:color="E5E7EB"/>
                    <w:right w:val="single" w:sz="2" w:space="0" w:color="E5E7EB"/>
                  </w:divBdr>
                </w:div>
                <w:div w:id="235407871">
                  <w:marLeft w:val="0"/>
                  <w:marRight w:val="0"/>
                  <w:marTop w:val="0"/>
                  <w:marBottom w:val="0"/>
                  <w:divBdr>
                    <w:top w:val="single" w:sz="2" w:space="0" w:color="E5E7EB"/>
                    <w:left w:val="single" w:sz="2" w:space="0" w:color="E5E7EB"/>
                    <w:bottom w:val="single" w:sz="2" w:space="0" w:color="E5E7EB"/>
                    <w:right w:val="single" w:sz="2" w:space="0" w:color="E5E7EB"/>
                  </w:divBdr>
                </w:div>
                <w:div w:id="386950306">
                  <w:marLeft w:val="0"/>
                  <w:marRight w:val="0"/>
                  <w:marTop w:val="0"/>
                  <w:marBottom w:val="0"/>
                  <w:divBdr>
                    <w:top w:val="single" w:sz="2" w:space="0" w:color="E5E7EB"/>
                    <w:left w:val="single" w:sz="2" w:space="0" w:color="E5E7EB"/>
                    <w:bottom w:val="single" w:sz="2" w:space="0" w:color="E5E7EB"/>
                    <w:right w:val="single" w:sz="2" w:space="0" w:color="E5E7EB"/>
                  </w:divBdr>
                </w:div>
                <w:div w:id="918947116">
                  <w:marLeft w:val="0"/>
                  <w:marRight w:val="0"/>
                  <w:marTop w:val="0"/>
                  <w:marBottom w:val="0"/>
                  <w:divBdr>
                    <w:top w:val="single" w:sz="2" w:space="0" w:color="E5E7EB"/>
                    <w:left w:val="single" w:sz="2" w:space="0" w:color="E5E7EB"/>
                    <w:bottom w:val="single" w:sz="2" w:space="0" w:color="E5E7EB"/>
                    <w:right w:val="single" w:sz="2" w:space="0" w:color="E5E7EB"/>
                  </w:divBdr>
                </w:div>
                <w:div w:id="19046790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86768475">
          <w:marLeft w:val="0"/>
          <w:marRight w:val="0"/>
          <w:marTop w:val="0"/>
          <w:marBottom w:val="0"/>
          <w:divBdr>
            <w:top w:val="single" w:sz="2" w:space="0" w:color="E5E7EB"/>
            <w:left w:val="single" w:sz="2" w:space="0" w:color="E5E7EB"/>
            <w:bottom w:val="single" w:sz="2" w:space="0" w:color="E5E7EB"/>
            <w:right w:val="single" w:sz="2" w:space="0" w:color="E5E7EB"/>
          </w:divBdr>
          <w:divsChild>
            <w:div w:id="1450121208">
              <w:marLeft w:val="0"/>
              <w:marRight w:val="0"/>
              <w:marTop w:val="0"/>
              <w:marBottom w:val="0"/>
              <w:divBdr>
                <w:top w:val="single" w:sz="2" w:space="0" w:color="E5E7EB"/>
                <w:left w:val="single" w:sz="2" w:space="0" w:color="E5E7EB"/>
                <w:bottom w:val="single" w:sz="6" w:space="0" w:color="565D7A"/>
                <w:right w:val="single" w:sz="2" w:space="0" w:color="E5E7EB"/>
              </w:divBdr>
              <w:divsChild>
                <w:div w:id="120929174">
                  <w:marLeft w:val="0"/>
                  <w:marRight w:val="0"/>
                  <w:marTop w:val="0"/>
                  <w:marBottom w:val="0"/>
                  <w:divBdr>
                    <w:top w:val="single" w:sz="2" w:space="0" w:color="E5E7EB"/>
                    <w:left w:val="single" w:sz="2" w:space="0" w:color="E5E7EB"/>
                    <w:bottom w:val="single" w:sz="2" w:space="0" w:color="E5E7EB"/>
                    <w:right w:val="single" w:sz="2" w:space="0" w:color="E5E7EB"/>
                  </w:divBdr>
                </w:div>
                <w:div w:id="50345814">
                  <w:marLeft w:val="0"/>
                  <w:marRight w:val="0"/>
                  <w:marTop w:val="0"/>
                  <w:marBottom w:val="0"/>
                  <w:divBdr>
                    <w:top w:val="single" w:sz="2" w:space="0" w:color="E5E7EB"/>
                    <w:left w:val="single" w:sz="2" w:space="0" w:color="E5E7EB"/>
                    <w:bottom w:val="single" w:sz="2" w:space="0" w:color="E5E7EB"/>
                    <w:right w:val="single" w:sz="2" w:space="0" w:color="E5E7EB"/>
                  </w:divBdr>
                </w:div>
                <w:div w:id="60099354">
                  <w:marLeft w:val="0"/>
                  <w:marRight w:val="0"/>
                  <w:marTop w:val="0"/>
                  <w:marBottom w:val="0"/>
                  <w:divBdr>
                    <w:top w:val="single" w:sz="2" w:space="0" w:color="E5E7EB"/>
                    <w:left w:val="single" w:sz="2" w:space="0" w:color="E5E7EB"/>
                    <w:bottom w:val="single" w:sz="2" w:space="0" w:color="E5E7EB"/>
                    <w:right w:val="single" w:sz="2" w:space="0" w:color="E5E7EB"/>
                  </w:divBdr>
                </w:div>
                <w:div w:id="46029575">
                  <w:marLeft w:val="0"/>
                  <w:marRight w:val="0"/>
                  <w:marTop w:val="0"/>
                  <w:marBottom w:val="0"/>
                  <w:divBdr>
                    <w:top w:val="single" w:sz="2" w:space="0" w:color="E5E7EB"/>
                    <w:left w:val="single" w:sz="2" w:space="0" w:color="E5E7EB"/>
                    <w:bottom w:val="single" w:sz="2" w:space="0" w:color="E5E7EB"/>
                    <w:right w:val="single" w:sz="2" w:space="0" w:color="E5E7EB"/>
                  </w:divBdr>
                </w:div>
                <w:div w:id="12235172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60880180">
      <w:bodyDiv w:val="1"/>
      <w:marLeft w:val="0"/>
      <w:marRight w:val="0"/>
      <w:marTop w:val="0"/>
      <w:marBottom w:val="0"/>
      <w:divBdr>
        <w:top w:val="none" w:sz="0" w:space="0" w:color="auto"/>
        <w:left w:val="none" w:sz="0" w:space="0" w:color="auto"/>
        <w:bottom w:val="none" w:sz="0" w:space="0" w:color="auto"/>
        <w:right w:val="none" w:sz="0" w:space="0" w:color="auto"/>
      </w:divBdr>
    </w:div>
    <w:div w:id="464738541">
      <w:bodyDiv w:val="1"/>
      <w:marLeft w:val="0"/>
      <w:marRight w:val="0"/>
      <w:marTop w:val="0"/>
      <w:marBottom w:val="0"/>
      <w:divBdr>
        <w:top w:val="none" w:sz="0" w:space="0" w:color="auto"/>
        <w:left w:val="none" w:sz="0" w:space="0" w:color="auto"/>
        <w:bottom w:val="none" w:sz="0" w:space="0" w:color="auto"/>
        <w:right w:val="none" w:sz="0" w:space="0" w:color="auto"/>
      </w:divBdr>
    </w:div>
    <w:div w:id="475726359">
      <w:bodyDiv w:val="1"/>
      <w:marLeft w:val="0"/>
      <w:marRight w:val="0"/>
      <w:marTop w:val="0"/>
      <w:marBottom w:val="0"/>
      <w:divBdr>
        <w:top w:val="none" w:sz="0" w:space="0" w:color="auto"/>
        <w:left w:val="none" w:sz="0" w:space="0" w:color="auto"/>
        <w:bottom w:val="none" w:sz="0" w:space="0" w:color="auto"/>
        <w:right w:val="none" w:sz="0" w:space="0" w:color="auto"/>
      </w:divBdr>
    </w:div>
    <w:div w:id="495535679">
      <w:bodyDiv w:val="1"/>
      <w:marLeft w:val="0"/>
      <w:marRight w:val="0"/>
      <w:marTop w:val="0"/>
      <w:marBottom w:val="0"/>
      <w:divBdr>
        <w:top w:val="none" w:sz="0" w:space="0" w:color="auto"/>
        <w:left w:val="none" w:sz="0" w:space="0" w:color="auto"/>
        <w:bottom w:val="none" w:sz="0" w:space="0" w:color="auto"/>
        <w:right w:val="none" w:sz="0" w:space="0" w:color="auto"/>
      </w:divBdr>
      <w:divsChild>
        <w:div w:id="604576398">
          <w:marLeft w:val="0"/>
          <w:marRight w:val="0"/>
          <w:marTop w:val="0"/>
          <w:marBottom w:val="0"/>
          <w:divBdr>
            <w:top w:val="none" w:sz="0" w:space="0" w:color="auto"/>
            <w:left w:val="none" w:sz="0" w:space="0" w:color="auto"/>
            <w:bottom w:val="none" w:sz="0" w:space="0" w:color="auto"/>
            <w:right w:val="none" w:sz="0" w:space="0" w:color="auto"/>
          </w:divBdr>
        </w:div>
        <w:div w:id="1072967473">
          <w:marLeft w:val="0"/>
          <w:marRight w:val="0"/>
          <w:marTop w:val="0"/>
          <w:marBottom w:val="0"/>
          <w:divBdr>
            <w:top w:val="none" w:sz="0" w:space="0" w:color="auto"/>
            <w:left w:val="none" w:sz="0" w:space="0" w:color="auto"/>
            <w:bottom w:val="none" w:sz="0" w:space="0" w:color="auto"/>
            <w:right w:val="none" w:sz="0" w:space="0" w:color="auto"/>
          </w:divBdr>
        </w:div>
        <w:div w:id="208080448">
          <w:marLeft w:val="0"/>
          <w:marRight w:val="0"/>
          <w:marTop w:val="0"/>
          <w:marBottom w:val="0"/>
          <w:divBdr>
            <w:top w:val="none" w:sz="0" w:space="0" w:color="auto"/>
            <w:left w:val="none" w:sz="0" w:space="0" w:color="auto"/>
            <w:bottom w:val="none" w:sz="0" w:space="0" w:color="auto"/>
            <w:right w:val="none" w:sz="0" w:space="0" w:color="auto"/>
          </w:divBdr>
        </w:div>
        <w:div w:id="1183321400">
          <w:marLeft w:val="0"/>
          <w:marRight w:val="0"/>
          <w:marTop w:val="0"/>
          <w:marBottom w:val="0"/>
          <w:divBdr>
            <w:top w:val="none" w:sz="0" w:space="0" w:color="auto"/>
            <w:left w:val="none" w:sz="0" w:space="0" w:color="auto"/>
            <w:bottom w:val="none" w:sz="0" w:space="0" w:color="auto"/>
            <w:right w:val="none" w:sz="0" w:space="0" w:color="auto"/>
          </w:divBdr>
        </w:div>
      </w:divsChild>
    </w:div>
    <w:div w:id="514881893">
      <w:bodyDiv w:val="1"/>
      <w:marLeft w:val="0"/>
      <w:marRight w:val="0"/>
      <w:marTop w:val="0"/>
      <w:marBottom w:val="0"/>
      <w:divBdr>
        <w:top w:val="none" w:sz="0" w:space="0" w:color="auto"/>
        <w:left w:val="none" w:sz="0" w:space="0" w:color="auto"/>
        <w:bottom w:val="none" w:sz="0" w:space="0" w:color="auto"/>
        <w:right w:val="none" w:sz="0" w:space="0" w:color="auto"/>
      </w:divBdr>
    </w:div>
    <w:div w:id="516502135">
      <w:bodyDiv w:val="1"/>
      <w:marLeft w:val="0"/>
      <w:marRight w:val="0"/>
      <w:marTop w:val="0"/>
      <w:marBottom w:val="0"/>
      <w:divBdr>
        <w:top w:val="none" w:sz="0" w:space="0" w:color="auto"/>
        <w:left w:val="none" w:sz="0" w:space="0" w:color="auto"/>
        <w:bottom w:val="none" w:sz="0" w:space="0" w:color="auto"/>
        <w:right w:val="none" w:sz="0" w:space="0" w:color="auto"/>
      </w:divBdr>
    </w:div>
    <w:div w:id="524709866">
      <w:bodyDiv w:val="1"/>
      <w:marLeft w:val="0"/>
      <w:marRight w:val="0"/>
      <w:marTop w:val="0"/>
      <w:marBottom w:val="0"/>
      <w:divBdr>
        <w:top w:val="none" w:sz="0" w:space="0" w:color="auto"/>
        <w:left w:val="none" w:sz="0" w:space="0" w:color="auto"/>
        <w:bottom w:val="none" w:sz="0" w:space="0" w:color="auto"/>
        <w:right w:val="none" w:sz="0" w:space="0" w:color="auto"/>
      </w:divBdr>
    </w:div>
    <w:div w:id="533077279">
      <w:bodyDiv w:val="1"/>
      <w:marLeft w:val="0"/>
      <w:marRight w:val="0"/>
      <w:marTop w:val="0"/>
      <w:marBottom w:val="0"/>
      <w:divBdr>
        <w:top w:val="none" w:sz="0" w:space="0" w:color="auto"/>
        <w:left w:val="none" w:sz="0" w:space="0" w:color="auto"/>
        <w:bottom w:val="none" w:sz="0" w:space="0" w:color="auto"/>
        <w:right w:val="none" w:sz="0" w:space="0" w:color="auto"/>
      </w:divBdr>
      <w:divsChild>
        <w:div w:id="844978014">
          <w:marLeft w:val="0"/>
          <w:marRight w:val="0"/>
          <w:marTop w:val="0"/>
          <w:marBottom w:val="0"/>
          <w:divBdr>
            <w:top w:val="none" w:sz="0" w:space="0" w:color="auto"/>
            <w:left w:val="none" w:sz="0" w:space="0" w:color="auto"/>
            <w:bottom w:val="none" w:sz="0" w:space="0" w:color="auto"/>
            <w:right w:val="none" w:sz="0" w:space="0" w:color="auto"/>
          </w:divBdr>
          <w:divsChild>
            <w:div w:id="1221135772">
              <w:marLeft w:val="0"/>
              <w:marRight w:val="0"/>
              <w:marTop w:val="0"/>
              <w:marBottom w:val="0"/>
              <w:divBdr>
                <w:top w:val="none" w:sz="0" w:space="0" w:color="auto"/>
                <w:left w:val="none" w:sz="0" w:space="0" w:color="auto"/>
                <w:bottom w:val="none" w:sz="0" w:space="0" w:color="auto"/>
                <w:right w:val="none" w:sz="0" w:space="0" w:color="auto"/>
              </w:divBdr>
              <w:divsChild>
                <w:div w:id="199053666">
                  <w:marLeft w:val="0"/>
                  <w:marRight w:val="0"/>
                  <w:marTop w:val="0"/>
                  <w:marBottom w:val="0"/>
                  <w:divBdr>
                    <w:top w:val="none" w:sz="0" w:space="0" w:color="auto"/>
                    <w:left w:val="none" w:sz="0" w:space="0" w:color="auto"/>
                    <w:bottom w:val="none" w:sz="0" w:space="0" w:color="auto"/>
                    <w:right w:val="none" w:sz="0" w:space="0" w:color="auto"/>
                  </w:divBdr>
                  <w:divsChild>
                    <w:div w:id="90329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499101">
          <w:marLeft w:val="0"/>
          <w:marRight w:val="0"/>
          <w:marTop w:val="0"/>
          <w:marBottom w:val="0"/>
          <w:divBdr>
            <w:top w:val="none" w:sz="0" w:space="0" w:color="auto"/>
            <w:left w:val="none" w:sz="0" w:space="0" w:color="auto"/>
            <w:bottom w:val="none" w:sz="0" w:space="0" w:color="auto"/>
            <w:right w:val="none" w:sz="0" w:space="0" w:color="auto"/>
          </w:divBdr>
          <w:divsChild>
            <w:div w:id="1890145765">
              <w:marLeft w:val="0"/>
              <w:marRight w:val="0"/>
              <w:marTop w:val="0"/>
              <w:marBottom w:val="0"/>
              <w:divBdr>
                <w:top w:val="none" w:sz="0" w:space="0" w:color="auto"/>
                <w:left w:val="none" w:sz="0" w:space="0" w:color="auto"/>
                <w:bottom w:val="none" w:sz="0" w:space="0" w:color="auto"/>
                <w:right w:val="none" w:sz="0" w:space="0" w:color="auto"/>
              </w:divBdr>
              <w:divsChild>
                <w:div w:id="1160269439">
                  <w:marLeft w:val="0"/>
                  <w:marRight w:val="0"/>
                  <w:marTop w:val="0"/>
                  <w:marBottom w:val="0"/>
                  <w:divBdr>
                    <w:top w:val="none" w:sz="0" w:space="0" w:color="auto"/>
                    <w:left w:val="none" w:sz="0" w:space="0" w:color="auto"/>
                    <w:bottom w:val="none" w:sz="0" w:space="0" w:color="auto"/>
                    <w:right w:val="none" w:sz="0" w:space="0" w:color="auto"/>
                  </w:divBdr>
                  <w:divsChild>
                    <w:div w:id="11564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613629">
      <w:bodyDiv w:val="1"/>
      <w:marLeft w:val="0"/>
      <w:marRight w:val="0"/>
      <w:marTop w:val="0"/>
      <w:marBottom w:val="0"/>
      <w:divBdr>
        <w:top w:val="none" w:sz="0" w:space="0" w:color="auto"/>
        <w:left w:val="none" w:sz="0" w:space="0" w:color="auto"/>
        <w:bottom w:val="none" w:sz="0" w:space="0" w:color="auto"/>
        <w:right w:val="none" w:sz="0" w:space="0" w:color="auto"/>
      </w:divBdr>
    </w:div>
    <w:div w:id="543830888">
      <w:bodyDiv w:val="1"/>
      <w:marLeft w:val="0"/>
      <w:marRight w:val="0"/>
      <w:marTop w:val="0"/>
      <w:marBottom w:val="0"/>
      <w:divBdr>
        <w:top w:val="none" w:sz="0" w:space="0" w:color="auto"/>
        <w:left w:val="none" w:sz="0" w:space="0" w:color="auto"/>
        <w:bottom w:val="none" w:sz="0" w:space="0" w:color="auto"/>
        <w:right w:val="none" w:sz="0" w:space="0" w:color="auto"/>
      </w:divBdr>
    </w:div>
    <w:div w:id="546376753">
      <w:bodyDiv w:val="1"/>
      <w:marLeft w:val="0"/>
      <w:marRight w:val="0"/>
      <w:marTop w:val="0"/>
      <w:marBottom w:val="0"/>
      <w:divBdr>
        <w:top w:val="none" w:sz="0" w:space="0" w:color="auto"/>
        <w:left w:val="none" w:sz="0" w:space="0" w:color="auto"/>
        <w:bottom w:val="none" w:sz="0" w:space="0" w:color="auto"/>
        <w:right w:val="none" w:sz="0" w:space="0" w:color="auto"/>
      </w:divBdr>
    </w:div>
    <w:div w:id="573780099">
      <w:bodyDiv w:val="1"/>
      <w:marLeft w:val="0"/>
      <w:marRight w:val="0"/>
      <w:marTop w:val="0"/>
      <w:marBottom w:val="0"/>
      <w:divBdr>
        <w:top w:val="none" w:sz="0" w:space="0" w:color="auto"/>
        <w:left w:val="none" w:sz="0" w:space="0" w:color="auto"/>
        <w:bottom w:val="none" w:sz="0" w:space="0" w:color="auto"/>
        <w:right w:val="none" w:sz="0" w:space="0" w:color="auto"/>
      </w:divBdr>
    </w:div>
    <w:div w:id="582641521">
      <w:bodyDiv w:val="1"/>
      <w:marLeft w:val="0"/>
      <w:marRight w:val="0"/>
      <w:marTop w:val="0"/>
      <w:marBottom w:val="0"/>
      <w:divBdr>
        <w:top w:val="none" w:sz="0" w:space="0" w:color="auto"/>
        <w:left w:val="none" w:sz="0" w:space="0" w:color="auto"/>
        <w:bottom w:val="none" w:sz="0" w:space="0" w:color="auto"/>
        <w:right w:val="none" w:sz="0" w:space="0" w:color="auto"/>
      </w:divBdr>
    </w:div>
    <w:div w:id="585916938">
      <w:bodyDiv w:val="1"/>
      <w:marLeft w:val="0"/>
      <w:marRight w:val="0"/>
      <w:marTop w:val="0"/>
      <w:marBottom w:val="0"/>
      <w:divBdr>
        <w:top w:val="none" w:sz="0" w:space="0" w:color="auto"/>
        <w:left w:val="none" w:sz="0" w:space="0" w:color="auto"/>
        <w:bottom w:val="none" w:sz="0" w:space="0" w:color="auto"/>
        <w:right w:val="none" w:sz="0" w:space="0" w:color="auto"/>
      </w:divBdr>
      <w:divsChild>
        <w:div w:id="1356149567">
          <w:marLeft w:val="0"/>
          <w:marRight w:val="0"/>
          <w:marTop w:val="0"/>
          <w:marBottom w:val="0"/>
          <w:divBdr>
            <w:top w:val="none" w:sz="0" w:space="0" w:color="auto"/>
            <w:left w:val="none" w:sz="0" w:space="0" w:color="auto"/>
            <w:bottom w:val="none" w:sz="0" w:space="0" w:color="auto"/>
            <w:right w:val="none" w:sz="0" w:space="0" w:color="auto"/>
          </w:divBdr>
        </w:div>
        <w:div w:id="567425194">
          <w:marLeft w:val="0"/>
          <w:marRight w:val="0"/>
          <w:marTop w:val="0"/>
          <w:marBottom w:val="0"/>
          <w:divBdr>
            <w:top w:val="none" w:sz="0" w:space="0" w:color="auto"/>
            <w:left w:val="none" w:sz="0" w:space="0" w:color="auto"/>
            <w:bottom w:val="none" w:sz="0" w:space="0" w:color="auto"/>
            <w:right w:val="none" w:sz="0" w:space="0" w:color="auto"/>
          </w:divBdr>
        </w:div>
        <w:div w:id="1990480750">
          <w:marLeft w:val="0"/>
          <w:marRight w:val="0"/>
          <w:marTop w:val="0"/>
          <w:marBottom w:val="0"/>
          <w:divBdr>
            <w:top w:val="none" w:sz="0" w:space="0" w:color="auto"/>
            <w:left w:val="none" w:sz="0" w:space="0" w:color="auto"/>
            <w:bottom w:val="none" w:sz="0" w:space="0" w:color="auto"/>
            <w:right w:val="none" w:sz="0" w:space="0" w:color="auto"/>
          </w:divBdr>
        </w:div>
        <w:div w:id="1263804289">
          <w:marLeft w:val="0"/>
          <w:marRight w:val="0"/>
          <w:marTop w:val="0"/>
          <w:marBottom w:val="0"/>
          <w:divBdr>
            <w:top w:val="none" w:sz="0" w:space="0" w:color="auto"/>
            <w:left w:val="none" w:sz="0" w:space="0" w:color="auto"/>
            <w:bottom w:val="none" w:sz="0" w:space="0" w:color="auto"/>
            <w:right w:val="none" w:sz="0" w:space="0" w:color="auto"/>
          </w:divBdr>
        </w:div>
      </w:divsChild>
    </w:div>
    <w:div w:id="590047486">
      <w:bodyDiv w:val="1"/>
      <w:marLeft w:val="0"/>
      <w:marRight w:val="0"/>
      <w:marTop w:val="0"/>
      <w:marBottom w:val="0"/>
      <w:divBdr>
        <w:top w:val="none" w:sz="0" w:space="0" w:color="auto"/>
        <w:left w:val="none" w:sz="0" w:space="0" w:color="auto"/>
        <w:bottom w:val="none" w:sz="0" w:space="0" w:color="auto"/>
        <w:right w:val="none" w:sz="0" w:space="0" w:color="auto"/>
      </w:divBdr>
    </w:div>
    <w:div w:id="601912110">
      <w:bodyDiv w:val="1"/>
      <w:marLeft w:val="0"/>
      <w:marRight w:val="0"/>
      <w:marTop w:val="0"/>
      <w:marBottom w:val="0"/>
      <w:divBdr>
        <w:top w:val="none" w:sz="0" w:space="0" w:color="auto"/>
        <w:left w:val="none" w:sz="0" w:space="0" w:color="auto"/>
        <w:bottom w:val="none" w:sz="0" w:space="0" w:color="auto"/>
        <w:right w:val="none" w:sz="0" w:space="0" w:color="auto"/>
      </w:divBdr>
    </w:div>
    <w:div w:id="606233916">
      <w:bodyDiv w:val="1"/>
      <w:marLeft w:val="0"/>
      <w:marRight w:val="0"/>
      <w:marTop w:val="0"/>
      <w:marBottom w:val="0"/>
      <w:divBdr>
        <w:top w:val="none" w:sz="0" w:space="0" w:color="auto"/>
        <w:left w:val="none" w:sz="0" w:space="0" w:color="auto"/>
        <w:bottom w:val="none" w:sz="0" w:space="0" w:color="auto"/>
        <w:right w:val="none" w:sz="0" w:space="0" w:color="auto"/>
      </w:divBdr>
    </w:div>
    <w:div w:id="611014754">
      <w:bodyDiv w:val="1"/>
      <w:marLeft w:val="0"/>
      <w:marRight w:val="0"/>
      <w:marTop w:val="0"/>
      <w:marBottom w:val="0"/>
      <w:divBdr>
        <w:top w:val="none" w:sz="0" w:space="0" w:color="auto"/>
        <w:left w:val="none" w:sz="0" w:space="0" w:color="auto"/>
        <w:bottom w:val="none" w:sz="0" w:space="0" w:color="auto"/>
        <w:right w:val="none" w:sz="0" w:space="0" w:color="auto"/>
      </w:divBdr>
    </w:div>
    <w:div w:id="625623100">
      <w:bodyDiv w:val="1"/>
      <w:marLeft w:val="0"/>
      <w:marRight w:val="0"/>
      <w:marTop w:val="0"/>
      <w:marBottom w:val="0"/>
      <w:divBdr>
        <w:top w:val="none" w:sz="0" w:space="0" w:color="auto"/>
        <w:left w:val="none" w:sz="0" w:space="0" w:color="auto"/>
        <w:bottom w:val="none" w:sz="0" w:space="0" w:color="auto"/>
        <w:right w:val="none" w:sz="0" w:space="0" w:color="auto"/>
      </w:divBdr>
    </w:div>
    <w:div w:id="634995071">
      <w:bodyDiv w:val="1"/>
      <w:marLeft w:val="0"/>
      <w:marRight w:val="0"/>
      <w:marTop w:val="0"/>
      <w:marBottom w:val="0"/>
      <w:divBdr>
        <w:top w:val="none" w:sz="0" w:space="0" w:color="auto"/>
        <w:left w:val="none" w:sz="0" w:space="0" w:color="auto"/>
        <w:bottom w:val="none" w:sz="0" w:space="0" w:color="auto"/>
        <w:right w:val="none" w:sz="0" w:space="0" w:color="auto"/>
      </w:divBdr>
    </w:div>
    <w:div w:id="658537461">
      <w:bodyDiv w:val="1"/>
      <w:marLeft w:val="0"/>
      <w:marRight w:val="0"/>
      <w:marTop w:val="0"/>
      <w:marBottom w:val="0"/>
      <w:divBdr>
        <w:top w:val="none" w:sz="0" w:space="0" w:color="auto"/>
        <w:left w:val="none" w:sz="0" w:space="0" w:color="auto"/>
        <w:bottom w:val="none" w:sz="0" w:space="0" w:color="auto"/>
        <w:right w:val="none" w:sz="0" w:space="0" w:color="auto"/>
      </w:divBdr>
    </w:div>
    <w:div w:id="664673637">
      <w:bodyDiv w:val="1"/>
      <w:marLeft w:val="0"/>
      <w:marRight w:val="0"/>
      <w:marTop w:val="0"/>
      <w:marBottom w:val="0"/>
      <w:divBdr>
        <w:top w:val="none" w:sz="0" w:space="0" w:color="auto"/>
        <w:left w:val="none" w:sz="0" w:space="0" w:color="auto"/>
        <w:bottom w:val="none" w:sz="0" w:space="0" w:color="auto"/>
        <w:right w:val="none" w:sz="0" w:space="0" w:color="auto"/>
      </w:divBdr>
      <w:divsChild>
        <w:div w:id="1619071483">
          <w:marLeft w:val="0"/>
          <w:marRight w:val="0"/>
          <w:marTop w:val="0"/>
          <w:marBottom w:val="0"/>
          <w:divBdr>
            <w:top w:val="none" w:sz="0" w:space="0" w:color="auto"/>
            <w:left w:val="none" w:sz="0" w:space="0" w:color="auto"/>
            <w:bottom w:val="none" w:sz="0" w:space="0" w:color="auto"/>
            <w:right w:val="none" w:sz="0" w:space="0" w:color="auto"/>
          </w:divBdr>
        </w:div>
        <w:div w:id="1435974630">
          <w:marLeft w:val="0"/>
          <w:marRight w:val="0"/>
          <w:marTop w:val="0"/>
          <w:marBottom w:val="0"/>
          <w:divBdr>
            <w:top w:val="none" w:sz="0" w:space="0" w:color="auto"/>
            <w:left w:val="none" w:sz="0" w:space="0" w:color="auto"/>
            <w:bottom w:val="none" w:sz="0" w:space="0" w:color="auto"/>
            <w:right w:val="none" w:sz="0" w:space="0" w:color="auto"/>
          </w:divBdr>
        </w:div>
        <w:div w:id="1984382491">
          <w:marLeft w:val="0"/>
          <w:marRight w:val="0"/>
          <w:marTop w:val="0"/>
          <w:marBottom w:val="0"/>
          <w:divBdr>
            <w:top w:val="none" w:sz="0" w:space="0" w:color="auto"/>
            <w:left w:val="none" w:sz="0" w:space="0" w:color="auto"/>
            <w:bottom w:val="none" w:sz="0" w:space="0" w:color="auto"/>
            <w:right w:val="none" w:sz="0" w:space="0" w:color="auto"/>
          </w:divBdr>
        </w:div>
        <w:div w:id="200561648">
          <w:marLeft w:val="0"/>
          <w:marRight w:val="0"/>
          <w:marTop w:val="0"/>
          <w:marBottom w:val="0"/>
          <w:divBdr>
            <w:top w:val="none" w:sz="0" w:space="0" w:color="auto"/>
            <w:left w:val="none" w:sz="0" w:space="0" w:color="auto"/>
            <w:bottom w:val="none" w:sz="0" w:space="0" w:color="auto"/>
            <w:right w:val="none" w:sz="0" w:space="0" w:color="auto"/>
          </w:divBdr>
        </w:div>
        <w:div w:id="1138186546">
          <w:marLeft w:val="0"/>
          <w:marRight w:val="0"/>
          <w:marTop w:val="0"/>
          <w:marBottom w:val="0"/>
          <w:divBdr>
            <w:top w:val="none" w:sz="0" w:space="0" w:color="auto"/>
            <w:left w:val="none" w:sz="0" w:space="0" w:color="auto"/>
            <w:bottom w:val="none" w:sz="0" w:space="0" w:color="auto"/>
            <w:right w:val="none" w:sz="0" w:space="0" w:color="auto"/>
          </w:divBdr>
        </w:div>
        <w:div w:id="1942492731">
          <w:marLeft w:val="0"/>
          <w:marRight w:val="0"/>
          <w:marTop w:val="0"/>
          <w:marBottom w:val="0"/>
          <w:divBdr>
            <w:top w:val="none" w:sz="0" w:space="0" w:color="auto"/>
            <w:left w:val="none" w:sz="0" w:space="0" w:color="auto"/>
            <w:bottom w:val="none" w:sz="0" w:space="0" w:color="auto"/>
            <w:right w:val="none" w:sz="0" w:space="0" w:color="auto"/>
          </w:divBdr>
        </w:div>
        <w:div w:id="1978215960">
          <w:marLeft w:val="0"/>
          <w:marRight w:val="0"/>
          <w:marTop w:val="0"/>
          <w:marBottom w:val="0"/>
          <w:divBdr>
            <w:top w:val="none" w:sz="0" w:space="0" w:color="auto"/>
            <w:left w:val="none" w:sz="0" w:space="0" w:color="auto"/>
            <w:bottom w:val="none" w:sz="0" w:space="0" w:color="auto"/>
            <w:right w:val="none" w:sz="0" w:space="0" w:color="auto"/>
          </w:divBdr>
        </w:div>
        <w:div w:id="1731227575">
          <w:marLeft w:val="0"/>
          <w:marRight w:val="0"/>
          <w:marTop w:val="0"/>
          <w:marBottom w:val="0"/>
          <w:divBdr>
            <w:top w:val="none" w:sz="0" w:space="0" w:color="auto"/>
            <w:left w:val="none" w:sz="0" w:space="0" w:color="auto"/>
            <w:bottom w:val="none" w:sz="0" w:space="0" w:color="auto"/>
            <w:right w:val="none" w:sz="0" w:space="0" w:color="auto"/>
          </w:divBdr>
        </w:div>
        <w:div w:id="1496994752">
          <w:marLeft w:val="0"/>
          <w:marRight w:val="0"/>
          <w:marTop w:val="0"/>
          <w:marBottom w:val="0"/>
          <w:divBdr>
            <w:top w:val="none" w:sz="0" w:space="0" w:color="auto"/>
            <w:left w:val="none" w:sz="0" w:space="0" w:color="auto"/>
            <w:bottom w:val="none" w:sz="0" w:space="0" w:color="auto"/>
            <w:right w:val="none" w:sz="0" w:space="0" w:color="auto"/>
          </w:divBdr>
        </w:div>
        <w:div w:id="496262068">
          <w:marLeft w:val="0"/>
          <w:marRight w:val="0"/>
          <w:marTop w:val="0"/>
          <w:marBottom w:val="0"/>
          <w:divBdr>
            <w:top w:val="none" w:sz="0" w:space="0" w:color="auto"/>
            <w:left w:val="none" w:sz="0" w:space="0" w:color="auto"/>
            <w:bottom w:val="none" w:sz="0" w:space="0" w:color="auto"/>
            <w:right w:val="none" w:sz="0" w:space="0" w:color="auto"/>
          </w:divBdr>
        </w:div>
        <w:div w:id="993027015">
          <w:marLeft w:val="0"/>
          <w:marRight w:val="0"/>
          <w:marTop w:val="0"/>
          <w:marBottom w:val="0"/>
          <w:divBdr>
            <w:top w:val="none" w:sz="0" w:space="0" w:color="auto"/>
            <w:left w:val="none" w:sz="0" w:space="0" w:color="auto"/>
            <w:bottom w:val="none" w:sz="0" w:space="0" w:color="auto"/>
            <w:right w:val="none" w:sz="0" w:space="0" w:color="auto"/>
          </w:divBdr>
        </w:div>
        <w:div w:id="1747607354">
          <w:marLeft w:val="0"/>
          <w:marRight w:val="0"/>
          <w:marTop w:val="0"/>
          <w:marBottom w:val="0"/>
          <w:divBdr>
            <w:top w:val="none" w:sz="0" w:space="0" w:color="auto"/>
            <w:left w:val="none" w:sz="0" w:space="0" w:color="auto"/>
            <w:bottom w:val="none" w:sz="0" w:space="0" w:color="auto"/>
            <w:right w:val="none" w:sz="0" w:space="0" w:color="auto"/>
          </w:divBdr>
        </w:div>
        <w:div w:id="1175264663">
          <w:marLeft w:val="0"/>
          <w:marRight w:val="0"/>
          <w:marTop w:val="0"/>
          <w:marBottom w:val="0"/>
          <w:divBdr>
            <w:top w:val="none" w:sz="0" w:space="0" w:color="auto"/>
            <w:left w:val="none" w:sz="0" w:space="0" w:color="auto"/>
            <w:bottom w:val="none" w:sz="0" w:space="0" w:color="auto"/>
            <w:right w:val="none" w:sz="0" w:space="0" w:color="auto"/>
          </w:divBdr>
        </w:div>
        <w:div w:id="1141578210">
          <w:marLeft w:val="0"/>
          <w:marRight w:val="0"/>
          <w:marTop w:val="0"/>
          <w:marBottom w:val="0"/>
          <w:divBdr>
            <w:top w:val="none" w:sz="0" w:space="0" w:color="auto"/>
            <w:left w:val="none" w:sz="0" w:space="0" w:color="auto"/>
            <w:bottom w:val="none" w:sz="0" w:space="0" w:color="auto"/>
            <w:right w:val="none" w:sz="0" w:space="0" w:color="auto"/>
          </w:divBdr>
        </w:div>
        <w:div w:id="1918636220">
          <w:marLeft w:val="0"/>
          <w:marRight w:val="0"/>
          <w:marTop w:val="0"/>
          <w:marBottom w:val="0"/>
          <w:divBdr>
            <w:top w:val="none" w:sz="0" w:space="0" w:color="auto"/>
            <w:left w:val="none" w:sz="0" w:space="0" w:color="auto"/>
            <w:bottom w:val="none" w:sz="0" w:space="0" w:color="auto"/>
            <w:right w:val="none" w:sz="0" w:space="0" w:color="auto"/>
          </w:divBdr>
        </w:div>
        <w:div w:id="207229545">
          <w:marLeft w:val="0"/>
          <w:marRight w:val="0"/>
          <w:marTop w:val="0"/>
          <w:marBottom w:val="0"/>
          <w:divBdr>
            <w:top w:val="none" w:sz="0" w:space="0" w:color="auto"/>
            <w:left w:val="none" w:sz="0" w:space="0" w:color="auto"/>
            <w:bottom w:val="none" w:sz="0" w:space="0" w:color="auto"/>
            <w:right w:val="none" w:sz="0" w:space="0" w:color="auto"/>
          </w:divBdr>
        </w:div>
        <w:div w:id="1090155367">
          <w:marLeft w:val="0"/>
          <w:marRight w:val="0"/>
          <w:marTop w:val="0"/>
          <w:marBottom w:val="0"/>
          <w:divBdr>
            <w:top w:val="none" w:sz="0" w:space="0" w:color="auto"/>
            <w:left w:val="none" w:sz="0" w:space="0" w:color="auto"/>
            <w:bottom w:val="none" w:sz="0" w:space="0" w:color="auto"/>
            <w:right w:val="none" w:sz="0" w:space="0" w:color="auto"/>
          </w:divBdr>
        </w:div>
        <w:div w:id="1439909075">
          <w:marLeft w:val="0"/>
          <w:marRight w:val="0"/>
          <w:marTop w:val="0"/>
          <w:marBottom w:val="0"/>
          <w:divBdr>
            <w:top w:val="none" w:sz="0" w:space="0" w:color="auto"/>
            <w:left w:val="none" w:sz="0" w:space="0" w:color="auto"/>
            <w:bottom w:val="none" w:sz="0" w:space="0" w:color="auto"/>
            <w:right w:val="none" w:sz="0" w:space="0" w:color="auto"/>
          </w:divBdr>
        </w:div>
        <w:div w:id="1829710960">
          <w:marLeft w:val="0"/>
          <w:marRight w:val="0"/>
          <w:marTop w:val="0"/>
          <w:marBottom w:val="0"/>
          <w:divBdr>
            <w:top w:val="none" w:sz="0" w:space="0" w:color="auto"/>
            <w:left w:val="none" w:sz="0" w:space="0" w:color="auto"/>
            <w:bottom w:val="none" w:sz="0" w:space="0" w:color="auto"/>
            <w:right w:val="none" w:sz="0" w:space="0" w:color="auto"/>
          </w:divBdr>
        </w:div>
        <w:div w:id="1423064466">
          <w:marLeft w:val="0"/>
          <w:marRight w:val="0"/>
          <w:marTop w:val="0"/>
          <w:marBottom w:val="0"/>
          <w:divBdr>
            <w:top w:val="none" w:sz="0" w:space="0" w:color="auto"/>
            <w:left w:val="none" w:sz="0" w:space="0" w:color="auto"/>
            <w:bottom w:val="none" w:sz="0" w:space="0" w:color="auto"/>
            <w:right w:val="none" w:sz="0" w:space="0" w:color="auto"/>
          </w:divBdr>
        </w:div>
        <w:div w:id="332530167">
          <w:marLeft w:val="0"/>
          <w:marRight w:val="0"/>
          <w:marTop w:val="0"/>
          <w:marBottom w:val="0"/>
          <w:divBdr>
            <w:top w:val="none" w:sz="0" w:space="0" w:color="auto"/>
            <w:left w:val="none" w:sz="0" w:space="0" w:color="auto"/>
            <w:bottom w:val="none" w:sz="0" w:space="0" w:color="auto"/>
            <w:right w:val="none" w:sz="0" w:space="0" w:color="auto"/>
          </w:divBdr>
        </w:div>
        <w:div w:id="1526552174">
          <w:marLeft w:val="0"/>
          <w:marRight w:val="0"/>
          <w:marTop w:val="0"/>
          <w:marBottom w:val="0"/>
          <w:divBdr>
            <w:top w:val="none" w:sz="0" w:space="0" w:color="auto"/>
            <w:left w:val="none" w:sz="0" w:space="0" w:color="auto"/>
            <w:bottom w:val="none" w:sz="0" w:space="0" w:color="auto"/>
            <w:right w:val="none" w:sz="0" w:space="0" w:color="auto"/>
          </w:divBdr>
        </w:div>
        <w:div w:id="1379739958">
          <w:marLeft w:val="0"/>
          <w:marRight w:val="0"/>
          <w:marTop w:val="0"/>
          <w:marBottom w:val="0"/>
          <w:divBdr>
            <w:top w:val="none" w:sz="0" w:space="0" w:color="auto"/>
            <w:left w:val="none" w:sz="0" w:space="0" w:color="auto"/>
            <w:bottom w:val="none" w:sz="0" w:space="0" w:color="auto"/>
            <w:right w:val="none" w:sz="0" w:space="0" w:color="auto"/>
          </w:divBdr>
        </w:div>
        <w:div w:id="400178701">
          <w:marLeft w:val="0"/>
          <w:marRight w:val="0"/>
          <w:marTop w:val="0"/>
          <w:marBottom w:val="0"/>
          <w:divBdr>
            <w:top w:val="none" w:sz="0" w:space="0" w:color="auto"/>
            <w:left w:val="none" w:sz="0" w:space="0" w:color="auto"/>
            <w:bottom w:val="none" w:sz="0" w:space="0" w:color="auto"/>
            <w:right w:val="none" w:sz="0" w:space="0" w:color="auto"/>
          </w:divBdr>
        </w:div>
        <w:div w:id="537742660">
          <w:marLeft w:val="0"/>
          <w:marRight w:val="0"/>
          <w:marTop w:val="0"/>
          <w:marBottom w:val="0"/>
          <w:divBdr>
            <w:top w:val="none" w:sz="0" w:space="0" w:color="auto"/>
            <w:left w:val="none" w:sz="0" w:space="0" w:color="auto"/>
            <w:bottom w:val="none" w:sz="0" w:space="0" w:color="auto"/>
            <w:right w:val="none" w:sz="0" w:space="0" w:color="auto"/>
          </w:divBdr>
        </w:div>
        <w:div w:id="1325742849">
          <w:marLeft w:val="0"/>
          <w:marRight w:val="0"/>
          <w:marTop w:val="0"/>
          <w:marBottom w:val="0"/>
          <w:divBdr>
            <w:top w:val="none" w:sz="0" w:space="0" w:color="auto"/>
            <w:left w:val="none" w:sz="0" w:space="0" w:color="auto"/>
            <w:bottom w:val="none" w:sz="0" w:space="0" w:color="auto"/>
            <w:right w:val="none" w:sz="0" w:space="0" w:color="auto"/>
          </w:divBdr>
        </w:div>
        <w:div w:id="999772328">
          <w:marLeft w:val="0"/>
          <w:marRight w:val="0"/>
          <w:marTop w:val="0"/>
          <w:marBottom w:val="0"/>
          <w:divBdr>
            <w:top w:val="none" w:sz="0" w:space="0" w:color="auto"/>
            <w:left w:val="none" w:sz="0" w:space="0" w:color="auto"/>
            <w:bottom w:val="none" w:sz="0" w:space="0" w:color="auto"/>
            <w:right w:val="none" w:sz="0" w:space="0" w:color="auto"/>
          </w:divBdr>
        </w:div>
        <w:div w:id="1617256377">
          <w:marLeft w:val="0"/>
          <w:marRight w:val="0"/>
          <w:marTop w:val="0"/>
          <w:marBottom w:val="0"/>
          <w:divBdr>
            <w:top w:val="none" w:sz="0" w:space="0" w:color="auto"/>
            <w:left w:val="none" w:sz="0" w:space="0" w:color="auto"/>
            <w:bottom w:val="none" w:sz="0" w:space="0" w:color="auto"/>
            <w:right w:val="none" w:sz="0" w:space="0" w:color="auto"/>
          </w:divBdr>
        </w:div>
        <w:div w:id="1368218725">
          <w:marLeft w:val="0"/>
          <w:marRight w:val="0"/>
          <w:marTop w:val="0"/>
          <w:marBottom w:val="0"/>
          <w:divBdr>
            <w:top w:val="none" w:sz="0" w:space="0" w:color="auto"/>
            <w:left w:val="none" w:sz="0" w:space="0" w:color="auto"/>
            <w:bottom w:val="none" w:sz="0" w:space="0" w:color="auto"/>
            <w:right w:val="none" w:sz="0" w:space="0" w:color="auto"/>
          </w:divBdr>
        </w:div>
        <w:div w:id="614752020">
          <w:marLeft w:val="0"/>
          <w:marRight w:val="0"/>
          <w:marTop w:val="0"/>
          <w:marBottom w:val="0"/>
          <w:divBdr>
            <w:top w:val="none" w:sz="0" w:space="0" w:color="auto"/>
            <w:left w:val="none" w:sz="0" w:space="0" w:color="auto"/>
            <w:bottom w:val="none" w:sz="0" w:space="0" w:color="auto"/>
            <w:right w:val="none" w:sz="0" w:space="0" w:color="auto"/>
          </w:divBdr>
        </w:div>
        <w:div w:id="561213622">
          <w:marLeft w:val="0"/>
          <w:marRight w:val="0"/>
          <w:marTop w:val="0"/>
          <w:marBottom w:val="0"/>
          <w:divBdr>
            <w:top w:val="none" w:sz="0" w:space="0" w:color="auto"/>
            <w:left w:val="none" w:sz="0" w:space="0" w:color="auto"/>
            <w:bottom w:val="none" w:sz="0" w:space="0" w:color="auto"/>
            <w:right w:val="none" w:sz="0" w:space="0" w:color="auto"/>
          </w:divBdr>
        </w:div>
      </w:divsChild>
    </w:div>
    <w:div w:id="667027030">
      <w:bodyDiv w:val="1"/>
      <w:marLeft w:val="0"/>
      <w:marRight w:val="0"/>
      <w:marTop w:val="0"/>
      <w:marBottom w:val="0"/>
      <w:divBdr>
        <w:top w:val="none" w:sz="0" w:space="0" w:color="auto"/>
        <w:left w:val="none" w:sz="0" w:space="0" w:color="auto"/>
        <w:bottom w:val="none" w:sz="0" w:space="0" w:color="auto"/>
        <w:right w:val="none" w:sz="0" w:space="0" w:color="auto"/>
      </w:divBdr>
    </w:div>
    <w:div w:id="670567210">
      <w:bodyDiv w:val="1"/>
      <w:marLeft w:val="0"/>
      <w:marRight w:val="0"/>
      <w:marTop w:val="0"/>
      <w:marBottom w:val="0"/>
      <w:divBdr>
        <w:top w:val="none" w:sz="0" w:space="0" w:color="auto"/>
        <w:left w:val="none" w:sz="0" w:space="0" w:color="auto"/>
        <w:bottom w:val="none" w:sz="0" w:space="0" w:color="auto"/>
        <w:right w:val="none" w:sz="0" w:space="0" w:color="auto"/>
      </w:divBdr>
    </w:div>
    <w:div w:id="675887689">
      <w:bodyDiv w:val="1"/>
      <w:marLeft w:val="0"/>
      <w:marRight w:val="0"/>
      <w:marTop w:val="0"/>
      <w:marBottom w:val="0"/>
      <w:divBdr>
        <w:top w:val="none" w:sz="0" w:space="0" w:color="auto"/>
        <w:left w:val="none" w:sz="0" w:space="0" w:color="auto"/>
        <w:bottom w:val="none" w:sz="0" w:space="0" w:color="auto"/>
        <w:right w:val="none" w:sz="0" w:space="0" w:color="auto"/>
      </w:divBdr>
    </w:div>
    <w:div w:id="683440538">
      <w:bodyDiv w:val="1"/>
      <w:marLeft w:val="0"/>
      <w:marRight w:val="0"/>
      <w:marTop w:val="0"/>
      <w:marBottom w:val="0"/>
      <w:divBdr>
        <w:top w:val="none" w:sz="0" w:space="0" w:color="auto"/>
        <w:left w:val="none" w:sz="0" w:space="0" w:color="auto"/>
        <w:bottom w:val="none" w:sz="0" w:space="0" w:color="auto"/>
        <w:right w:val="none" w:sz="0" w:space="0" w:color="auto"/>
      </w:divBdr>
    </w:div>
    <w:div w:id="686715014">
      <w:bodyDiv w:val="1"/>
      <w:marLeft w:val="0"/>
      <w:marRight w:val="0"/>
      <w:marTop w:val="0"/>
      <w:marBottom w:val="0"/>
      <w:divBdr>
        <w:top w:val="none" w:sz="0" w:space="0" w:color="auto"/>
        <w:left w:val="none" w:sz="0" w:space="0" w:color="auto"/>
        <w:bottom w:val="none" w:sz="0" w:space="0" w:color="auto"/>
        <w:right w:val="none" w:sz="0" w:space="0" w:color="auto"/>
      </w:divBdr>
    </w:div>
    <w:div w:id="689375442">
      <w:bodyDiv w:val="1"/>
      <w:marLeft w:val="0"/>
      <w:marRight w:val="0"/>
      <w:marTop w:val="0"/>
      <w:marBottom w:val="0"/>
      <w:divBdr>
        <w:top w:val="none" w:sz="0" w:space="0" w:color="auto"/>
        <w:left w:val="none" w:sz="0" w:space="0" w:color="auto"/>
        <w:bottom w:val="none" w:sz="0" w:space="0" w:color="auto"/>
        <w:right w:val="none" w:sz="0" w:space="0" w:color="auto"/>
      </w:divBdr>
    </w:div>
    <w:div w:id="693731310">
      <w:bodyDiv w:val="1"/>
      <w:marLeft w:val="0"/>
      <w:marRight w:val="0"/>
      <w:marTop w:val="0"/>
      <w:marBottom w:val="0"/>
      <w:divBdr>
        <w:top w:val="none" w:sz="0" w:space="0" w:color="auto"/>
        <w:left w:val="none" w:sz="0" w:space="0" w:color="auto"/>
        <w:bottom w:val="none" w:sz="0" w:space="0" w:color="auto"/>
        <w:right w:val="none" w:sz="0" w:space="0" w:color="auto"/>
      </w:divBdr>
    </w:div>
    <w:div w:id="721634794">
      <w:bodyDiv w:val="1"/>
      <w:marLeft w:val="0"/>
      <w:marRight w:val="0"/>
      <w:marTop w:val="0"/>
      <w:marBottom w:val="0"/>
      <w:divBdr>
        <w:top w:val="none" w:sz="0" w:space="0" w:color="auto"/>
        <w:left w:val="none" w:sz="0" w:space="0" w:color="auto"/>
        <w:bottom w:val="none" w:sz="0" w:space="0" w:color="auto"/>
        <w:right w:val="none" w:sz="0" w:space="0" w:color="auto"/>
      </w:divBdr>
    </w:div>
    <w:div w:id="725495314">
      <w:bodyDiv w:val="1"/>
      <w:marLeft w:val="0"/>
      <w:marRight w:val="0"/>
      <w:marTop w:val="0"/>
      <w:marBottom w:val="0"/>
      <w:divBdr>
        <w:top w:val="none" w:sz="0" w:space="0" w:color="auto"/>
        <w:left w:val="none" w:sz="0" w:space="0" w:color="auto"/>
        <w:bottom w:val="none" w:sz="0" w:space="0" w:color="auto"/>
        <w:right w:val="none" w:sz="0" w:space="0" w:color="auto"/>
      </w:divBdr>
      <w:divsChild>
        <w:div w:id="156505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10475">
          <w:blockQuote w:val="1"/>
          <w:marLeft w:val="720"/>
          <w:marRight w:val="720"/>
          <w:marTop w:val="100"/>
          <w:marBottom w:val="100"/>
          <w:divBdr>
            <w:top w:val="none" w:sz="0" w:space="0" w:color="auto"/>
            <w:left w:val="none" w:sz="0" w:space="0" w:color="auto"/>
            <w:bottom w:val="none" w:sz="0" w:space="0" w:color="auto"/>
            <w:right w:val="none" w:sz="0" w:space="0" w:color="auto"/>
          </w:divBdr>
        </w:div>
        <w:div w:id="690842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856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966074">
          <w:blockQuote w:val="1"/>
          <w:marLeft w:val="720"/>
          <w:marRight w:val="720"/>
          <w:marTop w:val="100"/>
          <w:marBottom w:val="100"/>
          <w:divBdr>
            <w:top w:val="none" w:sz="0" w:space="0" w:color="auto"/>
            <w:left w:val="none" w:sz="0" w:space="0" w:color="auto"/>
            <w:bottom w:val="none" w:sz="0" w:space="0" w:color="auto"/>
            <w:right w:val="none" w:sz="0" w:space="0" w:color="auto"/>
          </w:divBdr>
        </w:div>
        <w:div w:id="988243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3204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341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9257924">
      <w:bodyDiv w:val="1"/>
      <w:marLeft w:val="0"/>
      <w:marRight w:val="0"/>
      <w:marTop w:val="0"/>
      <w:marBottom w:val="0"/>
      <w:divBdr>
        <w:top w:val="none" w:sz="0" w:space="0" w:color="auto"/>
        <w:left w:val="none" w:sz="0" w:space="0" w:color="auto"/>
        <w:bottom w:val="none" w:sz="0" w:space="0" w:color="auto"/>
        <w:right w:val="none" w:sz="0" w:space="0" w:color="auto"/>
      </w:divBdr>
    </w:div>
    <w:div w:id="758141403">
      <w:bodyDiv w:val="1"/>
      <w:marLeft w:val="0"/>
      <w:marRight w:val="0"/>
      <w:marTop w:val="0"/>
      <w:marBottom w:val="0"/>
      <w:divBdr>
        <w:top w:val="none" w:sz="0" w:space="0" w:color="auto"/>
        <w:left w:val="none" w:sz="0" w:space="0" w:color="auto"/>
        <w:bottom w:val="none" w:sz="0" w:space="0" w:color="auto"/>
        <w:right w:val="none" w:sz="0" w:space="0" w:color="auto"/>
      </w:divBdr>
    </w:div>
    <w:div w:id="760416186">
      <w:bodyDiv w:val="1"/>
      <w:marLeft w:val="0"/>
      <w:marRight w:val="0"/>
      <w:marTop w:val="0"/>
      <w:marBottom w:val="0"/>
      <w:divBdr>
        <w:top w:val="none" w:sz="0" w:space="0" w:color="auto"/>
        <w:left w:val="none" w:sz="0" w:space="0" w:color="auto"/>
        <w:bottom w:val="none" w:sz="0" w:space="0" w:color="auto"/>
        <w:right w:val="none" w:sz="0" w:space="0" w:color="auto"/>
      </w:divBdr>
    </w:div>
    <w:div w:id="762143129">
      <w:bodyDiv w:val="1"/>
      <w:marLeft w:val="0"/>
      <w:marRight w:val="0"/>
      <w:marTop w:val="0"/>
      <w:marBottom w:val="0"/>
      <w:divBdr>
        <w:top w:val="none" w:sz="0" w:space="0" w:color="auto"/>
        <w:left w:val="none" w:sz="0" w:space="0" w:color="auto"/>
        <w:bottom w:val="none" w:sz="0" w:space="0" w:color="auto"/>
        <w:right w:val="none" w:sz="0" w:space="0" w:color="auto"/>
      </w:divBdr>
    </w:div>
    <w:div w:id="765855555">
      <w:bodyDiv w:val="1"/>
      <w:marLeft w:val="0"/>
      <w:marRight w:val="0"/>
      <w:marTop w:val="0"/>
      <w:marBottom w:val="0"/>
      <w:divBdr>
        <w:top w:val="none" w:sz="0" w:space="0" w:color="auto"/>
        <w:left w:val="none" w:sz="0" w:space="0" w:color="auto"/>
        <w:bottom w:val="none" w:sz="0" w:space="0" w:color="auto"/>
        <w:right w:val="none" w:sz="0" w:space="0" w:color="auto"/>
      </w:divBdr>
      <w:divsChild>
        <w:div w:id="369108006">
          <w:marLeft w:val="0"/>
          <w:marRight w:val="0"/>
          <w:marTop w:val="0"/>
          <w:marBottom w:val="0"/>
          <w:divBdr>
            <w:top w:val="none" w:sz="0" w:space="0" w:color="auto"/>
            <w:left w:val="none" w:sz="0" w:space="0" w:color="auto"/>
            <w:bottom w:val="none" w:sz="0" w:space="0" w:color="auto"/>
            <w:right w:val="none" w:sz="0" w:space="0" w:color="auto"/>
          </w:divBdr>
          <w:divsChild>
            <w:div w:id="1236433132">
              <w:marLeft w:val="0"/>
              <w:marRight w:val="0"/>
              <w:marTop w:val="0"/>
              <w:marBottom w:val="0"/>
              <w:divBdr>
                <w:top w:val="none" w:sz="0" w:space="0" w:color="auto"/>
                <w:left w:val="none" w:sz="0" w:space="0" w:color="auto"/>
                <w:bottom w:val="none" w:sz="0" w:space="0" w:color="auto"/>
                <w:right w:val="none" w:sz="0" w:space="0" w:color="auto"/>
              </w:divBdr>
              <w:divsChild>
                <w:div w:id="1633631281">
                  <w:marLeft w:val="0"/>
                  <w:marRight w:val="0"/>
                  <w:marTop w:val="0"/>
                  <w:marBottom w:val="0"/>
                  <w:divBdr>
                    <w:top w:val="none" w:sz="0" w:space="0" w:color="auto"/>
                    <w:left w:val="none" w:sz="0" w:space="0" w:color="auto"/>
                    <w:bottom w:val="none" w:sz="0" w:space="0" w:color="auto"/>
                    <w:right w:val="none" w:sz="0" w:space="0" w:color="auto"/>
                  </w:divBdr>
                  <w:divsChild>
                    <w:div w:id="89169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599027">
          <w:marLeft w:val="0"/>
          <w:marRight w:val="0"/>
          <w:marTop w:val="0"/>
          <w:marBottom w:val="0"/>
          <w:divBdr>
            <w:top w:val="none" w:sz="0" w:space="0" w:color="auto"/>
            <w:left w:val="none" w:sz="0" w:space="0" w:color="auto"/>
            <w:bottom w:val="none" w:sz="0" w:space="0" w:color="auto"/>
            <w:right w:val="none" w:sz="0" w:space="0" w:color="auto"/>
          </w:divBdr>
          <w:divsChild>
            <w:div w:id="1318411679">
              <w:marLeft w:val="0"/>
              <w:marRight w:val="0"/>
              <w:marTop w:val="0"/>
              <w:marBottom w:val="0"/>
              <w:divBdr>
                <w:top w:val="none" w:sz="0" w:space="0" w:color="auto"/>
                <w:left w:val="none" w:sz="0" w:space="0" w:color="auto"/>
                <w:bottom w:val="none" w:sz="0" w:space="0" w:color="auto"/>
                <w:right w:val="none" w:sz="0" w:space="0" w:color="auto"/>
              </w:divBdr>
              <w:divsChild>
                <w:div w:id="720204847">
                  <w:marLeft w:val="0"/>
                  <w:marRight w:val="0"/>
                  <w:marTop w:val="0"/>
                  <w:marBottom w:val="0"/>
                  <w:divBdr>
                    <w:top w:val="none" w:sz="0" w:space="0" w:color="auto"/>
                    <w:left w:val="none" w:sz="0" w:space="0" w:color="auto"/>
                    <w:bottom w:val="none" w:sz="0" w:space="0" w:color="auto"/>
                    <w:right w:val="none" w:sz="0" w:space="0" w:color="auto"/>
                  </w:divBdr>
                  <w:divsChild>
                    <w:div w:id="132593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385385">
      <w:bodyDiv w:val="1"/>
      <w:marLeft w:val="0"/>
      <w:marRight w:val="0"/>
      <w:marTop w:val="0"/>
      <w:marBottom w:val="0"/>
      <w:divBdr>
        <w:top w:val="none" w:sz="0" w:space="0" w:color="auto"/>
        <w:left w:val="none" w:sz="0" w:space="0" w:color="auto"/>
        <w:bottom w:val="none" w:sz="0" w:space="0" w:color="auto"/>
        <w:right w:val="none" w:sz="0" w:space="0" w:color="auto"/>
      </w:divBdr>
    </w:div>
    <w:div w:id="779496663">
      <w:bodyDiv w:val="1"/>
      <w:marLeft w:val="0"/>
      <w:marRight w:val="0"/>
      <w:marTop w:val="0"/>
      <w:marBottom w:val="0"/>
      <w:divBdr>
        <w:top w:val="none" w:sz="0" w:space="0" w:color="auto"/>
        <w:left w:val="none" w:sz="0" w:space="0" w:color="auto"/>
        <w:bottom w:val="none" w:sz="0" w:space="0" w:color="auto"/>
        <w:right w:val="none" w:sz="0" w:space="0" w:color="auto"/>
      </w:divBdr>
    </w:div>
    <w:div w:id="784083525">
      <w:bodyDiv w:val="1"/>
      <w:marLeft w:val="0"/>
      <w:marRight w:val="0"/>
      <w:marTop w:val="0"/>
      <w:marBottom w:val="0"/>
      <w:divBdr>
        <w:top w:val="none" w:sz="0" w:space="0" w:color="auto"/>
        <w:left w:val="none" w:sz="0" w:space="0" w:color="auto"/>
        <w:bottom w:val="none" w:sz="0" w:space="0" w:color="auto"/>
        <w:right w:val="none" w:sz="0" w:space="0" w:color="auto"/>
      </w:divBdr>
    </w:div>
    <w:div w:id="791945015">
      <w:bodyDiv w:val="1"/>
      <w:marLeft w:val="0"/>
      <w:marRight w:val="0"/>
      <w:marTop w:val="0"/>
      <w:marBottom w:val="0"/>
      <w:divBdr>
        <w:top w:val="none" w:sz="0" w:space="0" w:color="auto"/>
        <w:left w:val="none" w:sz="0" w:space="0" w:color="auto"/>
        <w:bottom w:val="none" w:sz="0" w:space="0" w:color="auto"/>
        <w:right w:val="none" w:sz="0" w:space="0" w:color="auto"/>
      </w:divBdr>
    </w:div>
    <w:div w:id="796223329">
      <w:bodyDiv w:val="1"/>
      <w:marLeft w:val="0"/>
      <w:marRight w:val="0"/>
      <w:marTop w:val="0"/>
      <w:marBottom w:val="0"/>
      <w:divBdr>
        <w:top w:val="none" w:sz="0" w:space="0" w:color="auto"/>
        <w:left w:val="none" w:sz="0" w:space="0" w:color="auto"/>
        <w:bottom w:val="none" w:sz="0" w:space="0" w:color="auto"/>
        <w:right w:val="none" w:sz="0" w:space="0" w:color="auto"/>
      </w:divBdr>
    </w:div>
    <w:div w:id="819886611">
      <w:bodyDiv w:val="1"/>
      <w:marLeft w:val="0"/>
      <w:marRight w:val="0"/>
      <w:marTop w:val="0"/>
      <w:marBottom w:val="0"/>
      <w:divBdr>
        <w:top w:val="none" w:sz="0" w:space="0" w:color="auto"/>
        <w:left w:val="none" w:sz="0" w:space="0" w:color="auto"/>
        <w:bottom w:val="none" w:sz="0" w:space="0" w:color="auto"/>
        <w:right w:val="none" w:sz="0" w:space="0" w:color="auto"/>
      </w:divBdr>
    </w:div>
    <w:div w:id="820662013">
      <w:bodyDiv w:val="1"/>
      <w:marLeft w:val="0"/>
      <w:marRight w:val="0"/>
      <w:marTop w:val="0"/>
      <w:marBottom w:val="0"/>
      <w:divBdr>
        <w:top w:val="none" w:sz="0" w:space="0" w:color="auto"/>
        <w:left w:val="none" w:sz="0" w:space="0" w:color="auto"/>
        <w:bottom w:val="none" w:sz="0" w:space="0" w:color="auto"/>
        <w:right w:val="none" w:sz="0" w:space="0" w:color="auto"/>
      </w:divBdr>
    </w:div>
    <w:div w:id="830027805">
      <w:bodyDiv w:val="1"/>
      <w:marLeft w:val="0"/>
      <w:marRight w:val="0"/>
      <w:marTop w:val="0"/>
      <w:marBottom w:val="0"/>
      <w:divBdr>
        <w:top w:val="none" w:sz="0" w:space="0" w:color="auto"/>
        <w:left w:val="none" w:sz="0" w:space="0" w:color="auto"/>
        <w:bottom w:val="none" w:sz="0" w:space="0" w:color="auto"/>
        <w:right w:val="none" w:sz="0" w:space="0" w:color="auto"/>
      </w:divBdr>
    </w:div>
    <w:div w:id="838538314">
      <w:bodyDiv w:val="1"/>
      <w:marLeft w:val="0"/>
      <w:marRight w:val="0"/>
      <w:marTop w:val="0"/>
      <w:marBottom w:val="0"/>
      <w:divBdr>
        <w:top w:val="none" w:sz="0" w:space="0" w:color="auto"/>
        <w:left w:val="none" w:sz="0" w:space="0" w:color="auto"/>
        <w:bottom w:val="none" w:sz="0" w:space="0" w:color="auto"/>
        <w:right w:val="none" w:sz="0" w:space="0" w:color="auto"/>
      </w:divBdr>
    </w:div>
    <w:div w:id="845755522">
      <w:bodyDiv w:val="1"/>
      <w:marLeft w:val="0"/>
      <w:marRight w:val="0"/>
      <w:marTop w:val="0"/>
      <w:marBottom w:val="0"/>
      <w:divBdr>
        <w:top w:val="none" w:sz="0" w:space="0" w:color="auto"/>
        <w:left w:val="none" w:sz="0" w:space="0" w:color="auto"/>
        <w:bottom w:val="none" w:sz="0" w:space="0" w:color="auto"/>
        <w:right w:val="none" w:sz="0" w:space="0" w:color="auto"/>
      </w:divBdr>
    </w:div>
    <w:div w:id="849442750">
      <w:bodyDiv w:val="1"/>
      <w:marLeft w:val="0"/>
      <w:marRight w:val="0"/>
      <w:marTop w:val="0"/>
      <w:marBottom w:val="0"/>
      <w:divBdr>
        <w:top w:val="none" w:sz="0" w:space="0" w:color="auto"/>
        <w:left w:val="none" w:sz="0" w:space="0" w:color="auto"/>
        <w:bottom w:val="none" w:sz="0" w:space="0" w:color="auto"/>
        <w:right w:val="none" w:sz="0" w:space="0" w:color="auto"/>
      </w:divBdr>
    </w:div>
    <w:div w:id="858932321">
      <w:bodyDiv w:val="1"/>
      <w:marLeft w:val="0"/>
      <w:marRight w:val="0"/>
      <w:marTop w:val="0"/>
      <w:marBottom w:val="0"/>
      <w:divBdr>
        <w:top w:val="none" w:sz="0" w:space="0" w:color="auto"/>
        <w:left w:val="none" w:sz="0" w:space="0" w:color="auto"/>
        <w:bottom w:val="none" w:sz="0" w:space="0" w:color="auto"/>
        <w:right w:val="none" w:sz="0" w:space="0" w:color="auto"/>
      </w:divBdr>
    </w:div>
    <w:div w:id="860700956">
      <w:bodyDiv w:val="1"/>
      <w:marLeft w:val="0"/>
      <w:marRight w:val="0"/>
      <w:marTop w:val="0"/>
      <w:marBottom w:val="0"/>
      <w:divBdr>
        <w:top w:val="none" w:sz="0" w:space="0" w:color="auto"/>
        <w:left w:val="none" w:sz="0" w:space="0" w:color="auto"/>
        <w:bottom w:val="none" w:sz="0" w:space="0" w:color="auto"/>
        <w:right w:val="none" w:sz="0" w:space="0" w:color="auto"/>
      </w:divBdr>
    </w:div>
    <w:div w:id="861435386">
      <w:bodyDiv w:val="1"/>
      <w:marLeft w:val="0"/>
      <w:marRight w:val="0"/>
      <w:marTop w:val="0"/>
      <w:marBottom w:val="0"/>
      <w:divBdr>
        <w:top w:val="none" w:sz="0" w:space="0" w:color="auto"/>
        <w:left w:val="none" w:sz="0" w:space="0" w:color="auto"/>
        <w:bottom w:val="none" w:sz="0" w:space="0" w:color="auto"/>
        <w:right w:val="none" w:sz="0" w:space="0" w:color="auto"/>
      </w:divBdr>
      <w:divsChild>
        <w:div w:id="1025448694">
          <w:marLeft w:val="0"/>
          <w:marRight w:val="0"/>
          <w:marTop w:val="0"/>
          <w:marBottom w:val="0"/>
          <w:divBdr>
            <w:top w:val="none" w:sz="0" w:space="0" w:color="auto"/>
            <w:left w:val="none" w:sz="0" w:space="0" w:color="auto"/>
            <w:bottom w:val="none" w:sz="0" w:space="0" w:color="auto"/>
            <w:right w:val="none" w:sz="0" w:space="0" w:color="auto"/>
          </w:divBdr>
          <w:divsChild>
            <w:div w:id="1131096378">
              <w:marLeft w:val="0"/>
              <w:marRight w:val="0"/>
              <w:marTop w:val="0"/>
              <w:marBottom w:val="0"/>
              <w:divBdr>
                <w:top w:val="none" w:sz="0" w:space="0" w:color="auto"/>
                <w:left w:val="none" w:sz="0" w:space="0" w:color="auto"/>
                <w:bottom w:val="none" w:sz="0" w:space="0" w:color="auto"/>
                <w:right w:val="none" w:sz="0" w:space="0" w:color="auto"/>
              </w:divBdr>
              <w:divsChild>
                <w:div w:id="263192918">
                  <w:marLeft w:val="0"/>
                  <w:marRight w:val="0"/>
                  <w:marTop w:val="0"/>
                  <w:marBottom w:val="0"/>
                  <w:divBdr>
                    <w:top w:val="none" w:sz="0" w:space="0" w:color="auto"/>
                    <w:left w:val="none" w:sz="0" w:space="0" w:color="auto"/>
                    <w:bottom w:val="none" w:sz="0" w:space="0" w:color="auto"/>
                    <w:right w:val="none" w:sz="0" w:space="0" w:color="auto"/>
                  </w:divBdr>
                  <w:divsChild>
                    <w:div w:id="152987779">
                      <w:marLeft w:val="0"/>
                      <w:marRight w:val="0"/>
                      <w:marTop w:val="0"/>
                      <w:marBottom w:val="0"/>
                      <w:divBdr>
                        <w:top w:val="none" w:sz="0" w:space="0" w:color="auto"/>
                        <w:left w:val="none" w:sz="0" w:space="0" w:color="auto"/>
                        <w:bottom w:val="none" w:sz="0" w:space="0" w:color="auto"/>
                        <w:right w:val="none" w:sz="0" w:space="0" w:color="auto"/>
                      </w:divBdr>
                      <w:divsChild>
                        <w:div w:id="1888951605">
                          <w:marLeft w:val="0"/>
                          <w:marRight w:val="0"/>
                          <w:marTop w:val="0"/>
                          <w:marBottom w:val="0"/>
                          <w:divBdr>
                            <w:top w:val="none" w:sz="0" w:space="0" w:color="auto"/>
                            <w:left w:val="none" w:sz="0" w:space="0" w:color="auto"/>
                            <w:bottom w:val="none" w:sz="0" w:space="0" w:color="auto"/>
                            <w:right w:val="none" w:sz="0" w:space="0" w:color="auto"/>
                          </w:divBdr>
                          <w:divsChild>
                            <w:div w:id="1563903521">
                              <w:marLeft w:val="0"/>
                              <w:marRight w:val="0"/>
                              <w:marTop w:val="0"/>
                              <w:marBottom w:val="0"/>
                              <w:divBdr>
                                <w:top w:val="none" w:sz="0" w:space="0" w:color="auto"/>
                                <w:left w:val="none" w:sz="0" w:space="0" w:color="auto"/>
                                <w:bottom w:val="none" w:sz="0" w:space="0" w:color="auto"/>
                                <w:right w:val="none" w:sz="0" w:space="0" w:color="auto"/>
                              </w:divBdr>
                              <w:divsChild>
                                <w:div w:id="332605922">
                                  <w:marLeft w:val="0"/>
                                  <w:marRight w:val="0"/>
                                  <w:marTop w:val="0"/>
                                  <w:marBottom w:val="0"/>
                                  <w:divBdr>
                                    <w:top w:val="none" w:sz="0" w:space="0" w:color="auto"/>
                                    <w:left w:val="none" w:sz="0" w:space="0" w:color="auto"/>
                                    <w:bottom w:val="none" w:sz="0" w:space="0" w:color="auto"/>
                                    <w:right w:val="none" w:sz="0" w:space="0" w:color="auto"/>
                                  </w:divBdr>
                                  <w:divsChild>
                                    <w:div w:id="244917514">
                                      <w:marLeft w:val="0"/>
                                      <w:marRight w:val="0"/>
                                      <w:marTop w:val="0"/>
                                      <w:marBottom w:val="0"/>
                                      <w:divBdr>
                                        <w:top w:val="none" w:sz="0" w:space="0" w:color="auto"/>
                                        <w:left w:val="none" w:sz="0" w:space="0" w:color="auto"/>
                                        <w:bottom w:val="none" w:sz="0" w:space="0" w:color="auto"/>
                                        <w:right w:val="none" w:sz="0" w:space="0" w:color="auto"/>
                                      </w:divBdr>
                                      <w:divsChild>
                                        <w:div w:id="1129394707">
                                          <w:marLeft w:val="0"/>
                                          <w:marRight w:val="0"/>
                                          <w:marTop w:val="0"/>
                                          <w:marBottom w:val="0"/>
                                          <w:divBdr>
                                            <w:top w:val="none" w:sz="0" w:space="0" w:color="auto"/>
                                            <w:left w:val="none" w:sz="0" w:space="0" w:color="auto"/>
                                            <w:bottom w:val="none" w:sz="0" w:space="0" w:color="auto"/>
                                            <w:right w:val="none" w:sz="0" w:space="0" w:color="auto"/>
                                          </w:divBdr>
                                          <w:divsChild>
                                            <w:div w:id="1250887705">
                                              <w:marLeft w:val="0"/>
                                              <w:marRight w:val="0"/>
                                              <w:marTop w:val="0"/>
                                              <w:marBottom w:val="0"/>
                                              <w:divBdr>
                                                <w:top w:val="none" w:sz="0" w:space="0" w:color="auto"/>
                                                <w:left w:val="none" w:sz="0" w:space="0" w:color="auto"/>
                                                <w:bottom w:val="none" w:sz="0" w:space="0" w:color="auto"/>
                                                <w:right w:val="none" w:sz="0" w:space="0" w:color="auto"/>
                                              </w:divBdr>
                                              <w:divsChild>
                                                <w:div w:id="1998338010">
                                                  <w:marLeft w:val="0"/>
                                                  <w:marRight w:val="0"/>
                                                  <w:marTop w:val="0"/>
                                                  <w:marBottom w:val="0"/>
                                                  <w:divBdr>
                                                    <w:top w:val="none" w:sz="0" w:space="0" w:color="auto"/>
                                                    <w:left w:val="none" w:sz="0" w:space="0" w:color="auto"/>
                                                    <w:bottom w:val="none" w:sz="0" w:space="0" w:color="auto"/>
                                                    <w:right w:val="none" w:sz="0" w:space="0" w:color="auto"/>
                                                  </w:divBdr>
                                                  <w:divsChild>
                                                    <w:div w:id="362022635">
                                                      <w:marLeft w:val="0"/>
                                                      <w:marRight w:val="0"/>
                                                      <w:marTop w:val="0"/>
                                                      <w:marBottom w:val="0"/>
                                                      <w:divBdr>
                                                        <w:top w:val="none" w:sz="0" w:space="0" w:color="auto"/>
                                                        <w:left w:val="none" w:sz="0" w:space="0" w:color="auto"/>
                                                        <w:bottom w:val="none" w:sz="0" w:space="0" w:color="auto"/>
                                                        <w:right w:val="none" w:sz="0" w:space="0" w:color="auto"/>
                                                      </w:divBdr>
                                                      <w:divsChild>
                                                        <w:div w:id="114080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543772">
          <w:marLeft w:val="0"/>
          <w:marRight w:val="0"/>
          <w:marTop w:val="0"/>
          <w:marBottom w:val="0"/>
          <w:divBdr>
            <w:top w:val="none" w:sz="0" w:space="0" w:color="auto"/>
            <w:left w:val="none" w:sz="0" w:space="0" w:color="auto"/>
            <w:bottom w:val="none" w:sz="0" w:space="0" w:color="auto"/>
            <w:right w:val="none" w:sz="0" w:space="0" w:color="auto"/>
          </w:divBdr>
          <w:divsChild>
            <w:div w:id="332953365">
              <w:marLeft w:val="0"/>
              <w:marRight w:val="0"/>
              <w:marTop w:val="0"/>
              <w:marBottom w:val="0"/>
              <w:divBdr>
                <w:top w:val="none" w:sz="0" w:space="0" w:color="auto"/>
                <w:left w:val="none" w:sz="0" w:space="0" w:color="auto"/>
                <w:bottom w:val="none" w:sz="0" w:space="0" w:color="auto"/>
                <w:right w:val="none" w:sz="0" w:space="0" w:color="auto"/>
              </w:divBdr>
              <w:divsChild>
                <w:div w:id="1179546683">
                  <w:marLeft w:val="0"/>
                  <w:marRight w:val="0"/>
                  <w:marTop w:val="0"/>
                  <w:marBottom w:val="0"/>
                  <w:divBdr>
                    <w:top w:val="none" w:sz="0" w:space="0" w:color="auto"/>
                    <w:left w:val="none" w:sz="0" w:space="0" w:color="auto"/>
                    <w:bottom w:val="none" w:sz="0" w:space="0" w:color="auto"/>
                    <w:right w:val="none" w:sz="0" w:space="0" w:color="auto"/>
                  </w:divBdr>
                  <w:divsChild>
                    <w:div w:id="1716420342">
                      <w:marLeft w:val="0"/>
                      <w:marRight w:val="0"/>
                      <w:marTop w:val="0"/>
                      <w:marBottom w:val="0"/>
                      <w:divBdr>
                        <w:top w:val="none" w:sz="0" w:space="0" w:color="auto"/>
                        <w:left w:val="none" w:sz="0" w:space="0" w:color="auto"/>
                        <w:bottom w:val="none" w:sz="0" w:space="0" w:color="auto"/>
                        <w:right w:val="none" w:sz="0" w:space="0" w:color="auto"/>
                      </w:divBdr>
                      <w:divsChild>
                        <w:div w:id="2041667877">
                          <w:marLeft w:val="0"/>
                          <w:marRight w:val="0"/>
                          <w:marTop w:val="0"/>
                          <w:marBottom w:val="0"/>
                          <w:divBdr>
                            <w:top w:val="none" w:sz="0" w:space="0" w:color="auto"/>
                            <w:left w:val="none" w:sz="0" w:space="0" w:color="auto"/>
                            <w:bottom w:val="none" w:sz="0" w:space="0" w:color="auto"/>
                            <w:right w:val="none" w:sz="0" w:space="0" w:color="auto"/>
                          </w:divBdr>
                          <w:divsChild>
                            <w:div w:id="527912672">
                              <w:marLeft w:val="0"/>
                              <w:marRight w:val="0"/>
                              <w:marTop w:val="0"/>
                              <w:marBottom w:val="0"/>
                              <w:divBdr>
                                <w:top w:val="none" w:sz="0" w:space="0" w:color="auto"/>
                                <w:left w:val="none" w:sz="0" w:space="0" w:color="auto"/>
                                <w:bottom w:val="none" w:sz="0" w:space="0" w:color="auto"/>
                                <w:right w:val="none" w:sz="0" w:space="0" w:color="auto"/>
                              </w:divBdr>
                              <w:divsChild>
                                <w:div w:id="302582602">
                                  <w:marLeft w:val="0"/>
                                  <w:marRight w:val="0"/>
                                  <w:marTop w:val="0"/>
                                  <w:marBottom w:val="0"/>
                                  <w:divBdr>
                                    <w:top w:val="none" w:sz="0" w:space="0" w:color="auto"/>
                                    <w:left w:val="none" w:sz="0" w:space="0" w:color="auto"/>
                                    <w:bottom w:val="none" w:sz="0" w:space="0" w:color="auto"/>
                                    <w:right w:val="none" w:sz="0" w:space="0" w:color="auto"/>
                                  </w:divBdr>
                                  <w:divsChild>
                                    <w:div w:id="2038770565">
                                      <w:marLeft w:val="0"/>
                                      <w:marRight w:val="0"/>
                                      <w:marTop w:val="0"/>
                                      <w:marBottom w:val="0"/>
                                      <w:divBdr>
                                        <w:top w:val="none" w:sz="0" w:space="0" w:color="auto"/>
                                        <w:left w:val="none" w:sz="0" w:space="0" w:color="auto"/>
                                        <w:bottom w:val="none" w:sz="0" w:space="0" w:color="auto"/>
                                        <w:right w:val="none" w:sz="0" w:space="0" w:color="auto"/>
                                      </w:divBdr>
                                      <w:divsChild>
                                        <w:div w:id="1619606996">
                                          <w:marLeft w:val="0"/>
                                          <w:marRight w:val="0"/>
                                          <w:marTop w:val="0"/>
                                          <w:marBottom w:val="0"/>
                                          <w:divBdr>
                                            <w:top w:val="none" w:sz="0" w:space="0" w:color="auto"/>
                                            <w:left w:val="none" w:sz="0" w:space="0" w:color="auto"/>
                                            <w:bottom w:val="none" w:sz="0" w:space="0" w:color="auto"/>
                                            <w:right w:val="none" w:sz="0" w:space="0" w:color="auto"/>
                                          </w:divBdr>
                                          <w:divsChild>
                                            <w:div w:id="612133077">
                                              <w:marLeft w:val="0"/>
                                              <w:marRight w:val="0"/>
                                              <w:marTop w:val="0"/>
                                              <w:marBottom w:val="0"/>
                                              <w:divBdr>
                                                <w:top w:val="none" w:sz="0" w:space="0" w:color="auto"/>
                                                <w:left w:val="none" w:sz="0" w:space="0" w:color="auto"/>
                                                <w:bottom w:val="none" w:sz="0" w:space="0" w:color="auto"/>
                                                <w:right w:val="none" w:sz="0" w:space="0" w:color="auto"/>
                                              </w:divBdr>
                                              <w:divsChild>
                                                <w:div w:id="208806632">
                                                  <w:marLeft w:val="0"/>
                                                  <w:marRight w:val="0"/>
                                                  <w:marTop w:val="0"/>
                                                  <w:marBottom w:val="0"/>
                                                  <w:divBdr>
                                                    <w:top w:val="none" w:sz="0" w:space="0" w:color="auto"/>
                                                    <w:left w:val="none" w:sz="0" w:space="0" w:color="auto"/>
                                                    <w:bottom w:val="none" w:sz="0" w:space="0" w:color="auto"/>
                                                    <w:right w:val="none" w:sz="0" w:space="0" w:color="auto"/>
                                                  </w:divBdr>
                                                  <w:divsChild>
                                                    <w:div w:id="321079745">
                                                      <w:marLeft w:val="0"/>
                                                      <w:marRight w:val="0"/>
                                                      <w:marTop w:val="0"/>
                                                      <w:marBottom w:val="0"/>
                                                      <w:divBdr>
                                                        <w:top w:val="none" w:sz="0" w:space="0" w:color="auto"/>
                                                        <w:left w:val="none" w:sz="0" w:space="0" w:color="auto"/>
                                                        <w:bottom w:val="none" w:sz="0" w:space="0" w:color="auto"/>
                                                        <w:right w:val="none" w:sz="0" w:space="0" w:color="auto"/>
                                                      </w:divBdr>
                                                      <w:divsChild>
                                                        <w:div w:id="130052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0193403">
      <w:bodyDiv w:val="1"/>
      <w:marLeft w:val="0"/>
      <w:marRight w:val="0"/>
      <w:marTop w:val="0"/>
      <w:marBottom w:val="0"/>
      <w:divBdr>
        <w:top w:val="none" w:sz="0" w:space="0" w:color="auto"/>
        <w:left w:val="none" w:sz="0" w:space="0" w:color="auto"/>
        <w:bottom w:val="none" w:sz="0" w:space="0" w:color="auto"/>
        <w:right w:val="none" w:sz="0" w:space="0" w:color="auto"/>
      </w:divBdr>
    </w:div>
    <w:div w:id="872496669">
      <w:bodyDiv w:val="1"/>
      <w:marLeft w:val="0"/>
      <w:marRight w:val="0"/>
      <w:marTop w:val="0"/>
      <w:marBottom w:val="0"/>
      <w:divBdr>
        <w:top w:val="none" w:sz="0" w:space="0" w:color="auto"/>
        <w:left w:val="none" w:sz="0" w:space="0" w:color="auto"/>
        <w:bottom w:val="none" w:sz="0" w:space="0" w:color="auto"/>
        <w:right w:val="none" w:sz="0" w:space="0" w:color="auto"/>
      </w:divBdr>
    </w:div>
    <w:div w:id="878854402">
      <w:bodyDiv w:val="1"/>
      <w:marLeft w:val="0"/>
      <w:marRight w:val="0"/>
      <w:marTop w:val="0"/>
      <w:marBottom w:val="0"/>
      <w:divBdr>
        <w:top w:val="none" w:sz="0" w:space="0" w:color="auto"/>
        <w:left w:val="none" w:sz="0" w:space="0" w:color="auto"/>
        <w:bottom w:val="none" w:sz="0" w:space="0" w:color="auto"/>
        <w:right w:val="none" w:sz="0" w:space="0" w:color="auto"/>
      </w:divBdr>
    </w:div>
    <w:div w:id="890775478">
      <w:bodyDiv w:val="1"/>
      <w:marLeft w:val="0"/>
      <w:marRight w:val="0"/>
      <w:marTop w:val="0"/>
      <w:marBottom w:val="0"/>
      <w:divBdr>
        <w:top w:val="none" w:sz="0" w:space="0" w:color="auto"/>
        <w:left w:val="none" w:sz="0" w:space="0" w:color="auto"/>
        <w:bottom w:val="none" w:sz="0" w:space="0" w:color="auto"/>
        <w:right w:val="none" w:sz="0" w:space="0" w:color="auto"/>
      </w:divBdr>
    </w:div>
    <w:div w:id="901989979">
      <w:bodyDiv w:val="1"/>
      <w:marLeft w:val="0"/>
      <w:marRight w:val="0"/>
      <w:marTop w:val="0"/>
      <w:marBottom w:val="0"/>
      <w:divBdr>
        <w:top w:val="none" w:sz="0" w:space="0" w:color="auto"/>
        <w:left w:val="none" w:sz="0" w:space="0" w:color="auto"/>
        <w:bottom w:val="none" w:sz="0" w:space="0" w:color="auto"/>
        <w:right w:val="none" w:sz="0" w:space="0" w:color="auto"/>
      </w:divBdr>
    </w:div>
    <w:div w:id="911500864">
      <w:bodyDiv w:val="1"/>
      <w:marLeft w:val="0"/>
      <w:marRight w:val="0"/>
      <w:marTop w:val="0"/>
      <w:marBottom w:val="0"/>
      <w:divBdr>
        <w:top w:val="none" w:sz="0" w:space="0" w:color="auto"/>
        <w:left w:val="none" w:sz="0" w:space="0" w:color="auto"/>
        <w:bottom w:val="none" w:sz="0" w:space="0" w:color="auto"/>
        <w:right w:val="none" w:sz="0" w:space="0" w:color="auto"/>
      </w:divBdr>
    </w:div>
    <w:div w:id="922570450">
      <w:bodyDiv w:val="1"/>
      <w:marLeft w:val="0"/>
      <w:marRight w:val="0"/>
      <w:marTop w:val="0"/>
      <w:marBottom w:val="0"/>
      <w:divBdr>
        <w:top w:val="none" w:sz="0" w:space="0" w:color="auto"/>
        <w:left w:val="none" w:sz="0" w:space="0" w:color="auto"/>
        <w:bottom w:val="none" w:sz="0" w:space="0" w:color="auto"/>
        <w:right w:val="none" w:sz="0" w:space="0" w:color="auto"/>
      </w:divBdr>
    </w:div>
    <w:div w:id="938373491">
      <w:bodyDiv w:val="1"/>
      <w:marLeft w:val="0"/>
      <w:marRight w:val="0"/>
      <w:marTop w:val="0"/>
      <w:marBottom w:val="0"/>
      <w:divBdr>
        <w:top w:val="none" w:sz="0" w:space="0" w:color="auto"/>
        <w:left w:val="none" w:sz="0" w:space="0" w:color="auto"/>
        <w:bottom w:val="none" w:sz="0" w:space="0" w:color="auto"/>
        <w:right w:val="none" w:sz="0" w:space="0" w:color="auto"/>
      </w:divBdr>
    </w:div>
    <w:div w:id="943414477">
      <w:bodyDiv w:val="1"/>
      <w:marLeft w:val="0"/>
      <w:marRight w:val="0"/>
      <w:marTop w:val="0"/>
      <w:marBottom w:val="0"/>
      <w:divBdr>
        <w:top w:val="none" w:sz="0" w:space="0" w:color="auto"/>
        <w:left w:val="none" w:sz="0" w:space="0" w:color="auto"/>
        <w:bottom w:val="none" w:sz="0" w:space="0" w:color="auto"/>
        <w:right w:val="none" w:sz="0" w:space="0" w:color="auto"/>
      </w:divBdr>
    </w:div>
    <w:div w:id="952788701">
      <w:bodyDiv w:val="1"/>
      <w:marLeft w:val="0"/>
      <w:marRight w:val="0"/>
      <w:marTop w:val="0"/>
      <w:marBottom w:val="0"/>
      <w:divBdr>
        <w:top w:val="none" w:sz="0" w:space="0" w:color="auto"/>
        <w:left w:val="none" w:sz="0" w:space="0" w:color="auto"/>
        <w:bottom w:val="none" w:sz="0" w:space="0" w:color="auto"/>
        <w:right w:val="none" w:sz="0" w:space="0" w:color="auto"/>
      </w:divBdr>
    </w:div>
    <w:div w:id="960958878">
      <w:bodyDiv w:val="1"/>
      <w:marLeft w:val="0"/>
      <w:marRight w:val="0"/>
      <w:marTop w:val="0"/>
      <w:marBottom w:val="0"/>
      <w:divBdr>
        <w:top w:val="none" w:sz="0" w:space="0" w:color="auto"/>
        <w:left w:val="none" w:sz="0" w:space="0" w:color="auto"/>
        <w:bottom w:val="none" w:sz="0" w:space="0" w:color="auto"/>
        <w:right w:val="none" w:sz="0" w:space="0" w:color="auto"/>
      </w:divBdr>
    </w:div>
    <w:div w:id="974527010">
      <w:bodyDiv w:val="1"/>
      <w:marLeft w:val="0"/>
      <w:marRight w:val="0"/>
      <w:marTop w:val="0"/>
      <w:marBottom w:val="0"/>
      <w:divBdr>
        <w:top w:val="none" w:sz="0" w:space="0" w:color="auto"/>
        <w:left w:val="none" w:sz="0" w:space="0" w:color="auto"/>
        <w:bottom w:val="none" w:sz="0" w:space="0" w:color="auto"/>
        <w:right w:val="none" w:sz="0" w:space="0" w:color="auto"/>
      </w:divBdr>
    </w:div>
    <w:div w:id="990913816">
      <w:bodyDiv w:val="1"/>
      <w:marLeft w:val="0"/>
      <w:marRight w:val="0"/>
      <w:marTop w:val="0"/>
      <w:marBottom w:val="0"/>
      <w:divBdr>
        <w:top w:val="none" w:sz="0" w:space="0" w:color="auto"/>
        <w:left w:val="none" w:sz="0" w:space="0" w:color="auto"/>
        <w:bottom w:val="none" w:sz="0" w:space="0" w:color="auto"/>
        <w:right w:val="none" w:sz="0" w:space="0" w:color="auto"/>
      </w:divBdr>
    </w:div>
    <w:div w:id="996883204">
      <w:bodyDiv w:val="1"/>
      <w:marLeft w:val="0"/>
      <w:marRight w:val="0"/>
      <w:marTop w:val="0"/>
      <w:marBottom w:val="0"/>
      <w:divBdr>
        <w:top w:val="none" w:sz="0" w:space="0" w:color="auto"/>
        <w:left w:val="none" w:sz="0" w:space="0" w:color="auto"/>
        <w:bottom w:val="none" w:sz="0" w:space="0" w:color="auto"/>
        <w:right w:val="none" w:sz="0" w:space="0" w:color="auto"/>
      </w:divBdr>
    </w:div>
    <w:div w:id="998389082">
      <w:bodyDiv w:val="1"/>
      <w:marLeft w:val="0"/>
      <w:marRight w:val="0"/>
      <w:marTop w:val="0"/>
      <w:marBottom w:val="0"/>
      <w:divBdr>
        <w:top w:val="none" w:sz="0" w:space="0" w:color="auto"/>
        <w:left w:val="none" w:sz="0" w:space="0" w:color="auto"/>
        <w:bottom w:val="none" w:sz="0" w:space="0" w:color="auto"/>
        <w:right w:val="none" w:sz="0" w:space="0" w:color="auto"/>
      </w:divBdr>
    </w:div>
    <w:div w:id="1001279946">
      <w:bodyDiv w:val="1"/>
      <w:marLeft w:val="0"/>
      <w:marRight w:val="0"/>
      <w:marTop w:val="0"/>
      <w:marBottom w:val="0"/>
      <w:divBdr>
        <w:top w:val="none" w:sz="0" w:space="0" w:color="auto"/>
        <w:left w:val="none" w:sz="0" w:space="0" w:color="auto"/>
        <w:bottom w:val="none" w:sz="0" w:space="0" w:color="auto"/>
        <w:right w:val="none" w:sz="0" w:space="0" w:color="auto"/>
      </w:divBdr>
    </w:div>
    <w:div w:id="1004627331">
      <w:bodyDiv w:val="1"/>
      <w:marLeft w:val="0"/>
      <w:marRight w:val="0"/>
      <w:marTop w:val="0"/>
      <w:marBottom w:val="0"/>
      <w:divBdr>
        <w:top w:val="none" w:sz="0" w:space="0" w:color="auto"/>
        <w:left w:val="none" w:sz="0" w:space="0" w:color="auto"/>
        <w:bottom w:val="none" w:sz="0" w:space="0" w:color="auto"/>
        <w:right w:val="none" w:sz="0" w:space="0" w:color="auto"/>
      </w:divBdr>
    </w:div>
    <w:div w:id="1018697977">
      <w:bodyDiv w:val="1"/>
      <w:marLeft w:val="0"/>
      <w:marRight w:val="0"/>
      <w:marTop w:val="0"/>
      <w:marBottom w:val="0"/>
      <w:divBdr>
        <w:top w:val="none" w:sz="0" w:space="0" w:color="auto"/>
        <w:left w:val="none" w:sz="0" w:space="0" w:color="auto"/>
        <w:bottom w:val="none" w:sz="0" w:space="0" w:color="auto"/>
        <w:right w:val="none" w:sz="0" w:space="0" w:color="auto"/>
      </w:divBdr>
      <w:divsChild>
        <w:div w:id="1576353319">
          <w:marLeft w:val="0"/>
          <w:marRight w:val="0"/>
          <w:marTop w:val="0"/>
          <w:marBottom w:val="0"/>
          <w:divBdr>
            <w:top w:val="none" w:sz="0" w:space="0" w:color="auto"/>
            <w:left w:val="none" w:sz="0" w:space="0" w:color="auto"/>
            <w:bottom w:val="none" w:sz="0" w:space="0" w:color="auto"/>
            <w:right w:val="none" w:sz="0" w:space="0" w:color="auto"/>
          </w:divBdr>
          <w:divsChild>
            <w:div w:id="49761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370989">
      <w:bodyDiv w:val="1"/>
      <w:marLeft w:val="0"/>
      <w:marRight w:val="0"/>
      <w:marTop w:val="0"/>
      <w:marBottom w:val="0"/>
      <w:divBdr>
        <w:top w:val="none" w:sz="0" w:space="0" w:color="auto"/>
        <w:left w:val="none" w:sz="0" w:space="0" w:color="auto"/>
        <w:bottom w:val="none" w:sz="0" w:space="0" w:color="auto"/>
        <w:right w:val="none" w:sz="0" w:space="0" w:color="auto"/>
      </w:divBdr>
    </w:div>
    <w:div w:id="1031027807">
      <w:bodyDiv w:val="1"/>
      <w:marLeft w:val="0"/>
      <w:marRight w:val="0"/>
      <w:marTop w:val="0"/>
      <w:marBottom w:val="0"/>
      <w:divBdr>
        <w:top w:val="none" w:sz="0" w:space="0" w:color="auto"/>
        <w:left w:val="none" w:sz="0" w:space="0" w:color="auto"/>
        <w:bottom w:val="none" w:sz="0" w:space="0" w:color="auto"/>
        <w:right w:val="none" w:sz="0" w:space="0" w:color="auto"/>
      </w:divBdr>
      <w:divsChild>
        <w:div w:id="350644126">
          <w:blockQuote w:val="1"/>
          <w:marLeft w:val="600"/>
          <w:marRight w:val="0"/>
          <w:marTop w:val="0"/>
          <w:marBottom w:val="0"/>
          <w:divBdr>
            <w:top w:val="none" w:sz="0" w:space="0" w:color="auto"/>
            <w:left w:val="none" w:sz="0" w:space="0" w:color="auto"/>
            <w:bottom w:val="none" w:sz="0" w:space="0" w:color="auto"/>
            <w:right w:val="none" w:sz="0" w:space="0" w:color="auto"/>
          </w:divBdr>
          <w:divsChild>
            <w:div w:id="186555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32190">
      <w:bodyDiv w:val="1"/>
      <w:marLeft w:val="0"/>
      <w:marRight w:val="0"/>
      <w:marTop w:val="0"/>
      <w:marBottom w:val="0"/>
      <w:divBdr>
        <w:top w:val="none" w:sz="0" w:space="0" w:color="auto"/>
        <w:left w:val="none" w:sz="0" w:space="0" w:color="auto"/>
        <w:bottom w:val="none" w:sz="0" w:space="0" w:color="auto"/>
        <w:right w:val="none" w:sz="0" w:space="0" w:color="auto"/>
      </w:divBdr>
    </w:div>
    <w:div w:id="1059281483">
      <w:bodyDiv w:val="1"/>
      <w:marLeft w:val="0"/>
      <w:marRight w:val="0"/>
      <w:marTop w:val="0"/>
      <w:marBottom w:val="0"/>
      <w:divBdr>
        <w:top w:val="none" w:sz="0" w:space="0" w:color="auto"/>
        <w:left w:val="none" w:sz="0" w:space="0" w:color="auto"/>
        <w:bottom w:val="none" w:sz="0" w:space="0" w:color="auto"/>
        <w:right w:val="none" w:sz="0" w:space="0" w:color="auto"/>
      </w:divBdr>
    </w:div>
    <w:div w:id="1072849635">
      <w:bodyDiv w:val="1"/>
      <w:marLeft w:val="0"/>
      <w:marRight w:val="0"/>
      <w:marTop w:val="0"/>
      <w:marBottom w:val="0"/>
      <w:divBdr>
        <w:top w:val="none" w:sz="0" w:space="0" w:color="auto"/>
        <w:left w:val="none" w:sz="0" w:space="0" w:color="auto"/>
        <w:bottom w:val="none" w:sz="0" w:space="0" w:color="auto"/>
        <w:right w:val="none" w:sz="0" w:space="0" w:color="auto"/>
      </w:divBdr>
    </w:div>
    <w:div w:id="1080181099">
      <w:bodyDiv w:val="1"/>
      <w:marLeft w:val="0"/>
      <w:marRight w:val="0"/>
      <w:marTop w:val="0"/>
      <w:marBottom w:val="0"/>
      <w:divBdr>
        <w:top w:val="none" w:sz="0" w:space="0" w:color="auto"/>
        <w:left w:val="none" w:sz="0" w:space="0" w:color="auto"/>
        <w:bottom w:val="none" w:sz="0" w:space="0" w:color="auto"/>
        <w:right w:val="none" w:sz="0" w:space="0" w:color="auto"/>
      </w:divBdr>
    </w:div>
    <w:div w:id="1082139469">
      <w:bodyDiv w:val="1"/>
      <w:marLeft w:val="0"/>
      <w:marRight w:val="0"/>
      <w:marTop w:val="0"/>
      <w:marBottom w:val="0"/>
      <w:divBdr>
        <w:top w:val="none" w:sz="0" w:space="0" w:color="auto"/>
        <w:left w:val="none" w:sz="0" w:space="0" w:color="auto"/>
        <w:bottom w:val="none" w:sz="0" w:space="0" w:color="auto"/>
        <w:right w:val="none" w:sz="0" w:space="0" w:color="auto"/>
      </w:divBdr>
    </w:div>
    <w:div w:id="1082920500">
      <w:bodyDiv w:val="1"/>
      <w:marLeft w:val="0"/>
      <w:marRight w:val="0"/>
      <w:marTop w:val="0"/>
      <w:marBottom w:val="0"/>
      <w:divBdr>
        <w:top w:val="none" w:sz="0" w:space="0" w:color="auto"/>
        <w:left w:val="none" w:sz="0" w:space="0" w:color="auto"/>
        <w:bottom w:val="none" w:sz="0" w:space="0" w:color="auto"/>
        <w:right w:val="none" w:sz="0" w:space="0" w:color="auto"/>
      </w:divBdr>
    </w:div>
    <w:div w:id="1121262383">
      <w:bodyDiv w:val="1"/>
      <w:marLeft w:val="0"/>
      <w:marRight w:val="0"/>
      <w:marTop w:val="0"/>
      <w:marBottom w:val="0"/>
      <w:divBdr>
        <w:top w:val="none" w:sz="0" w:space="0" w:color="auto"/>
        <w:left w:val="none" w:sz="0" w:space="0" w:color="auto"/>
        <w:bottom w:val="none" w:sz="0" w:space="0" w:color="auto"/>
        <w:right w:val="none" w:sz="0" w:space="0" w:color="auto"/>
      </w:divBdr>
    </w:div>
    <w:div w:id="1129589775">
      <w:bodyDiv w:val="1"/>
      <w:marLeft w:val="0"/>
      <w:marRight w:val="0"/>
      <w:marTop w:val="0"/>
      <w:marBottom w:val="0"/>
      <w:divBdr>
        <w:top w:val="none" w:sz="0" w:space="0" w:color="auto"/>
        <w:left w:val="none" w:sz="0" w:space="0" w:color="auto"/>
        <w:bottom w:val="none" w:sz="0" w:space="0" w:color="auto"/>
        <w:right w:val="none" w:sz="0" w:space="0" w:color="auto"/>
      </w:divBdr>
    </w:div>
    <w:div w:id="1134449116">
      <w:bodyDiv w:val="1"/>
      <w:marLeft w:val="0"/>
      <w:marRight w:val="0"/>
      <w:marTop w:val="0"/>
      <w:marBottom w:val="0"/>
      <w:divBdr>
        <w:top w:val="none" w:sz="0" w:space="0" w:color="auto"/>
        <w:left w:val="none" w:sz="0" w:space="0" w:color="auto"/>
        <w:bottom w:val="none" w:sz="0" w:space="0" w:color="auto"/>
        <w:right w:val="none" w:sz="0" w:space="0" w:color="auto"/>
      </w:divBdr>
    </w:div>
    <w:div w:id="1150755362">
      <w:bodyDiv w:val="1"/>
      <w:marLeft w:val="0"/>
      <w:marRight w:val="0"/>
      <w:marTop w:val="0"/>
      <w:marBottom w:val="0"/>
      <w:divBdr>
        <w:top w:val="none" w:sz="0" w:space="0" w:color="auto"/>
        <w:left w:val="none" w:sz="0" w:space="0" w:color="auto"/>
        <w:bottom w:val="none" w:sz="0" w:space="0" w:color="auto"/>
        <w:right w:val="none" w:sz="0" w:space="0" w:color="auto"/>
      </w:divBdr>
    </w:div>
    <w:div w:id="1161040362">
      <w:bodyDiv w:val="1"/>
      <w:marLeft w:val="0"/>
      <w:marRight w:val="0"/>
      <w:marTop w:val="0"/>
      <w:marBottom w:val="0"/>
      <w:divBdr>
        <w:top w:val="none" w:sz="0" w:space="0" w:color="auto"/>
        <w:left w:val="none" w:sz="0" w:space="0" w:color="auto"/>
        <w:bottom w:val="none" w:sz="0" w:space="0" w:color="auto"/>
        <w:right w:val="none" w:sz="0" w:space="0" w:color="auto"/>
      </w:divBdr>
    </w:div>
    <w:div w:id="1167552263">
      <w:bodyDiv w:val="1"/>
      <w:marLeft w:val="0"/>
      <w:marRight w:val="0"/>
      <w:marTop w:val="0"/>
      <w:marBottom w:val="0"/>
      <w:divBdr>
        <w:top w:val="none" w:sz="0" w:space="0" w:color="auto"/>
        <w:left w:val="none" w:sz="0" w:space="0" w:color="auto"/>
        <w:bottom w:val="none" w:sz="0" w:space="0" w:color="auto"/>
        <w:right w:val="none" w:sz="0" w:space="0" w:color="auto"/>
      </w:divBdr>
    </w:div>
    <w:div w:id="1181117420">
      <w:bodyDiv w:val="1"/>
      <w:marLeft w:val="0"/>
      <w:marRight w:val="0"/>
      <w:marTop w:val="0"/>
      <w:marBottom w:val="0"/>
      <w:divBdr>
        <w:top w:val="none" w:sz="0" w:space="0" w:color="auto"/>
        <w:left w:val="none" w:sz="0" w:space="0" w:color="auto"/>
        <w:bottom w:val="none" w:sz="0" w:space="0" w:color="auto"/>
        <w:right w:val="none" w:sz="0" w:space="0" w:color="auto"/>
      </w:divBdr>
    </w:div>
    <w:div w:id="1183787486">
      <w:bodyDiv w:val="1"/>
      <w:marLeft w:val="0"/>
      <w:marRight w:val="0"/>
      <w:marTop w:val="0"/>
      <w:marBottom w:val="0"/>
      <w:divBdr>
        <w:top w:val="none" w:sz="0" w:space="0" w:color="auto"/>
        <w:left w:val="none" w:sz="0" w:space="0" w:color="auto"/>
        <w:bottom w:val="none" w:sz="0" w:space="0" w:color="auto"/>
        <w:right w:val="none" w:sz="0" w:space="0" w:color="auto"/>
      </w:divBdr>
    </w:div>
    <w:div w:id="1194611769">
      <w:bodyDiv w:val="1"/>
      <w:marLeft w:val="0"/>
      <w:marRight w:val="0"/>
      <w:marTop w:val="0"/>
      <w:marBottom w:val="0"/>
      <w:divBdr>
        <w:top w:val="none" w:sz="0" w:space="0" w:color="auto"/>
        <w:left w:val="none" w:sz="0" w:space="0" w:color="auto"/>
        <w:bottom w:val="none" w:sz="0" w:space="0" w:color="auto"/>
        <w:right w:val="none" w:sz="0" w:space="0" w:color="auto"/>
      </w:divBdr>
      <w:divsChild>
        <w:div w:id="1563058078">
          <w:marLeft w:val="0"/>
          <w:marRight w:val="0"/>
          <w:marTop w:val="0"/>
          <w:marBottom w:val="0"/>
          <w:divBdr>
            <w:top w:val="none" w:sz="0" w:space="0" w:color="auto"/>
            <w:left w:val="none" w:sz="0" w:space="0" w:color="auto"/>
            <w:bottom w:val="none" w:sz="0" w:space="0" w:color="auto"/>
            <w:right w:val="none" w:sz="0" w:space="0" w:color="auto"/>
          </w:divBdr>
          <w:divsChild>
            <w:div w:id="1934587628">
              <w:marLeft w:val="0"/>
              <w:marRight w:val="0"/>
              <w:marTop w:val="0"/>
              <w:marBottom w:val="0"/>
              <w:divBdr>
                <w:top w:val="none" w:sz="0" w:space="0" w:color="auto"/>
                <w:left w:val="none" w:sz="0" w:space="0" w:color="auto"/>
                <w:bottom w:val="none" w:sz="0" w:space="0" w:color="auto"/>
                <w:right w:val="none" w:sz="0" w:space="0" w:color="auto"/>
              </w:divBdr>
              <w:divsChild>
                <w:div w:id="1833330988">
                  <w:marLeft w:val="0"/>
                  <w:marRight w:val="0"/>
                  <w:marTop w:val="0"/>
                  <w:marBottom w:val="0"/>
                  <w:divBdr>
                    <w:top w:val="none" w:sz="0" w:space="0" w:color="auto"/>
                    <w:left w:val="none" w:sz="0" w:space="0" w:color="auto"/>
                    <w:bottom w:val="none" w:sz="0" w:space="0" w:color="auto"/>
                    <w:right w:val="none" w:sz="0" w:space="0" w:color="auto"/>
                  </w:divBdr>
                  <w:divsChild>
                    <w:div w:id="1660618578">
                      <w:marLeft w:val="0"/>
                      <w:marRight w:val="0"/>
                      <w:marTop w:val="0"/>
                      <w:marBottom w:val="0"/>
                      <w:divBdr>
                        <w:top w:val="none" w:sz="0" w:space="0" w:color="auto"/>
                        <w:left w:val="none" w:sz="0" w:space="0" w:color="auto"/>
                        <w:bottom w:val="none" w:sz="0" w:space="0" w:color="auto"/>
                        <w:right w:val="none" w:sz="0" w:space="0" w:color="auto"/>
                      </w:divBdr>
                      <w:divsChild>
                        <w:div w:id="508253889">
                          <w:marLeft w:val="0"/>
                          <w:marRight w:val="0"/>
                          <w:marTop w:val="0"/>
                          <w:marBottom w:val="0"/>
                          <w:divBdr>
                            <w:top w:val="none" w:sz="0" w:space="0" w:color="auto"/>
                            <w:left w:val="none" w:sz="0" w:space="0" w:color="auto"/>
                            <w:bottom w:val="none" w:sz="0" w:space="0" w:color="auto"/>
                            <w:right w:val="none" w:sz="0" w:space="0" w:color="auto"/>
                          </w:divBdr>
                        </w:div>
                        <w:div w:id="1097825399">
                          <w:marLeft w:val="0"/>
                          <w:marRight w:val="0"/>
                          <w:marTop w:val="0"/>
                          <w:marBottom w:val="0"/>
                          <w:divBdr>
                            <w:top w:val="none" w:sz="0" w:space="0" w:color="auto"/>
                            <w:left w:val="none" w:sz="0" w:space="0" w:color="auto"/>
                            <w:bottom w:val="none" w:sz="0" w:space="0" w:color="auto"/>
                            <w:right w:val="none" w:sz="0" w:space="0" w:color="auto"/>
                          </w:divBdr>
                          <w:divsChild>
                            <w:div w:id="1386178025">
                              <w:marLeft w:val="0"/>
                              <w:marRight w:val="75"/>
                              <w:marTop w:val="0"/>
                              <w:marBottom w:val="0"/>
                              <w:divBdr>
                                <w:top w:val="none" w:sz="0" w:space="0" w:color="auto"/>
                                <w:left w:val="none" w:sz="0" w:space="0" w:color="auto"/>
                                <w:bottom w:val="none" w:sz="0" w:space="0" w:color="auto"/>
                                <w:right w:val="none" w:sz="0" w:space="0" w:color="auto"/>
                              </w:divBdr>
                            </w:div>
                          </w:divsChild>
                        </w:div>
                        <w:div w:id="464006339">
                          <w:marLeft w:val="0"/>
                          <w:marRight w:val="0"/>
                          <w:marTop w:val="0"/>
                          <w:marBottom w:val="0"/>
                          <w:divBdr>
                            <w:top w:val="none" w:sz="0" w:space="0" w:color="auto"/>
                            <w:left w:val="none" w:sz="0" w:space="0" w:color="auto"/>
                            <w:bottom w:val="none" w:sz="0" w:space="0" w:color="auto"/>
                            <w:right w:val="none" w:sz="0" w:space="0" w:color="auto"/>
                          </w:divBdr>
                        </w:div>
                        <w:div w:id="777413515">
                          <w:marLeft w:val="0"/>
                          <w:marRight w:val="0"/>
                          <w:marTop w:val="0"/>
                          <w:marBottom w:val="0"/>
                          <w:divBdr>
                            <w:top w:val="none" w:sz="0" w:space="0" w:color="auto"/>
                            <w:left w:val="none" w:sz="0" w:space="0" w:color="auto"/>
                            <w:bottom w:val="none" w:sz="0" w:space="0" w:color="auto"/>
                            <w:right w:val="none" w:sz="0" w:space="0" w:color="auto"/>
                          </w:divBdr>
                          <w:divsChild>
                            <w:div w:id="114303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116499">
      <w:bodyDiv w:val="1"/>
      <w:marLeft w:val="0"/>
      <w:marRight w:val="0"/>
      <w:marTop w:val="0"/>
      <w:marBottom w:val="0"/>
      <w:divBdr>
        <w:top w:val="none" w:sz="0" w:space="0" w:color="auto"/>
        <w:left w:val="none" w:sz="0" w:space="0" w:color="auto"/>
        <w:bottom w:val="none" w:sz="0" w:space="0" w:color="auto"/>
        <w:right w:val="none" w:sz="0" w:space="0" w:color="auto"/>
      </w:divBdr>
    </w:div>
    <w:div w:id="1200167578">
      <w:bodyDiv w:val="1"/>
      <w:marLeft w:val="0"/>
      <w:marRight w:val="0"/>
      <w:marTop w:val="0"/>
      <w:marBottom w:val="0"/>
      <w:divBdr>
        <w:top w:val="none" w:sz="0" w:space="0" w:color="auto"/>
        <w:left w:val="none" w:sz="0" w:space="0" w:color="auto"/>
        <w:bottom w:val="none" w:sz="0" w:space="0" w:color="auto"/>
        <w:right w:val="none" w:sz="0" w:space="0" w:color="auto"/>
      </w:divBdr>
    </w:div>
    <w:div w:id="1220050564">
      <w:bodyDiv w:val="1"/>
      <w:marLeft w:val="0"/>
      <w:marRight w:val="0"/>
      <w:marTop w:val="0"/>
      <w:marBottom w:val="0"/>
      <w:divBdr>
        <w:top w:val="none" w:sz="0" w:space="0" w:color="auto"/>
        <w:left w:val="none" w:sz="0" w:space="0" w:color="auto"/>
        <w:bottom w:val="none" w:sz="0" w:space="0" w:color="auto"/>
        <w:right w:val="none" w:sz="0" w:space="0" w:color="auto"/>
      </w:divBdr>
    </w:div>
    <w:div w:id="1223566112">
      <w:bodyDiv w:val="1"/>
      <w:marLeft w:val="0"/>
      <w:marRight w:val="0"/>
      <w:marTop w:val="0"/>
      <w:marBottom w:val="0"/>
      <w:divBdr>
        <w:top w:val="none" w:sz="0" w:space="0" w:color="auto"/>
        <w:left w:val="none" w:sz="0" w:space="0" w:color="auto"/>
        <w:bottom w:val="none" w:sz="0" w:space="0" w:color="auto"/>
        <w:right w:val="none" w:sz="0" w:space="0" w:color="auto"/>
      </w:divBdr>
    </w:div>
    <w:div w:id="1234244268">
      <w:bodyDiv w:val="1"/>
      <w:marLeft w:val="0"/>
      <w:marRight w:val="0"/>
      <w:marTop w:val="0"/>
      <w:marBottom w:val="0"/>
      <w:divBdr>
        <w:top w:val="none" w:sz="0" w:space="0" w:color="auto"/>
        <w:left w:val="none" w:sz="0" w:space="0" w:color="auto"/>
        <w:bottom w:val="none" w:sz="0" w:space="0" w:color="auto"/>
        <w:right w:val="none" w:sz="0" w:space="0" w:color="auto"/>
      </w:divBdr>
    </w:div>
    <w:div w:id="1235627562">
      <w:bodyDiv w:val="1"/>
      <w:marLeft w:val="0"/>
      <w:marRight w:val="0"/>
      <w:marTop w:val="0"/>
      <w:marBottom w:val="0"/>
      <w:divBdr>
        <w:top w:val="none" w:sz="0" w:space="0" w:color="auto"/>
        <w:left w:val="none" w:sz="0" w:space="0" w:color="auto"/>
        <w:bottom w:val="none" w:sz="0" w:space="0" w:color="auto"/>
        <w:right w:val="none" w:sz="0" w:space="0" w:color="auto"/>
      </w:divBdr>
    </w:div>
    <w:div w:id="1236237718">
      <w:bodyDiv w:val="1"/>
      <w:marLeft w:val="0"/>
      <w:marRight w:val="0"/>
      <w:marTop w:val="0"/>
      <w:marBottom w:val="0"/>
      <w:divBdr>
        <w:top w:val="none" w:sz="0" w:space="0" w:color="auto"/>
        <w:left w:val="none" w:sz="0" w:space="0" w:color="auto"/>
        <w:bottom w:val="none" w:sz="0" w:space="0" w:color="auto"/>
        <w:right w:val="none" w:sz="0" w:space="0" w:color="auto"/>
      </w:divBdr>
    </w:div>
    <w:div w:id="1241990642">
      <w:bodyDiv w:val="1"/>
      <w:marLeft w:val="0"/>
      <w:marRight w:val="0"/>
      <w:marTop w:val="0"/>
      <w:marBottom w:val="0"/>
      <w:divBdr>
        <w:top w:val="none" w:sz="0" w:space="0" w:color="auto"/>
        <w:left w:val="none" w:sz="0" w:space="0" w:color="auto"/>
        <w:bottom w:val="none" w:sz="0" w:space="0" w:color="auto"/>
        <w:right w:val="none" w:sz="0" w:space="0" w:color="auto"/>
      </w:divBdr>
    </w:div>
    <w:div w:id="1243561986">
      <w:bodyDiv w:val="1"/>
      <w:marLeft w:val="0"/>
      <w:marRight w:val="0"/>
      <w:marTop w:val="0"/>
      <w:marBottom w:val="0"/>
      <w:divBdr>
        <w:top w:val="none" w:sz="0" w:space="0" w:color="auto"/>
        <w:left w:val="none" w:sz="0" w:space="0" w:color="auto"/>
        <w:bottom w:val="none" w:sz="0" w:space="0" w:color="auto"/>
        <w:right w:val="none" w:sz="0" w:space="0" w:color="auto"/>
      </w:divBdr>
    </w:div>
    <w:div w:id="1254823182">
      <w:bodyDiv w:val="1"/>
      <w:marLeft w:val="0"/>
      <w:marRight w:val="0"/>
      <w:marTop w:val="0"/>
      <w:marBottom w:val="0"/>
      <w:divBdr>
        <w:top w:val="none" w:sz="0" w:space="0" w:color="auto"/>
        <w:left w:val="none" w:sz="0" w:space="0" w:color="auto"/>
        <w:bottom w:val="none" w:sz="0" w:space="0" w:color="auto"/>
        <w:right w:val="none" w:sz="0" w:space="0" w:color="auto"/>
      </w:divBdr>
    </w:div>
    <w:div w:id="1257250174">
      <w:bodyDiv w:val="1"/>
      <w:marLeft w:val="0"/>
      <w:marRight w:val="0"/>
      <w:marTop w:val="0"/>
      <w:marBottom w:val="0"/>
      <w:divBdr>
        <w:top w:val="none" w:sz="0" w:space="0" w:color="auto"/>
        <w:left w:val="none" w:sz="0" w:space="0" w:color="auto"/>
        <w:bottom w:val="none" w:sz="0" w:space="0" w:color="auto"/>
        <w:right w:val="none" w:sz="0" w:space="0" w:color="auto"/>
      </w:divBdr>
    </w:div>
    <w:div w:id="1266574281">
      <w:bodyDiv w:val="1"/>
      <w:marLeft w:val="0"/>
      <w:marRight w:val="0"/>
      <w:marTop w:val="0"/>
      <w:marBottom w:val="0"/>
      <w:divBdr>
        <w:top w:val="none" w:sz="0" w:space="0" w:color="auto"/>
        <w:left w:val="none" w:sz="0" w:space="0" w:color="auto"/>
        <w:bottom w:val="none" w:sz="0" w:space="0" w:color="auto"/>
        <w:right w:val="none" w:sz="0" w:space="0" w:color="auto"/>
      </w:divBdr>
    </w:div>
    <w:div w:id="1275095287">
      <w:bodyDiv w:val="1"/>
      <w:marLeft w:val="0"/>
      <w:marRight w:val="0"/>
      <w:marTop w:val="0"/>
      <w:marBottom w:val="0"/>
      <w:divBdr>
        <w:top w:val="none" w:sz="0" w:space="0" w:color="auto"/>
        <w:left w:val="none" w:sz="0" w:space="0" w:color="auto"/>
        <w:bottom w:val="none" w:sz="0" w:space="0" w:color="auto"/>
        <w:right w:val="none" w:sz="0" w:space="0" w:color="auto"/>
      </w:divBdr>
    </w:div>
    <w:div w:id="1276671457">
      <w:bodyDiv w:val="1"/>
      <w:marLeft w:val="0"/>
      <w:marRight w:val="0"/>
      <w:marTop w:val="0"/>
      <w:marBottom w:val="0"/>
      <w:divBdr>
        <w:top w:val="none" w:sz="0" w:space="0" w:color="auto"/>
        <w:left w:val="none" w:sz="0" w:space="0" w:color="auto"/>
        <w:bottom w:val="none" w:sz="0" w:space="0" w:color="auto"/>
        <w:right w:val="none" w:sz="0" w:space="0" w:color="auto"/>
      </w:divBdr>
      <w:divsChild>
        <w:div w:id="1751266857">
          <w:marLeft w:val="0"/>
          <w:marRight w:val="0"/>
          <w:marTop w:val="0"/>
          <w:marBottom w:val="0"/>
          <w:divBdr>
            <w:top w:val="none" w:sz="0" w:space="0" w:color="auto"/>
            <w:left w:val="none" w:sz="0" w:space="0" w:color="auto"/>
            <w:bottom w:val="none" w:sz="0" w:space="0" w:color="auto"/>
            <w:right w:val="none" w:sz="0" w:space="0" w:color="auto"/>
          </w:divBdr>
        </w:div>
      </w:divsChild>
    </w:div>
    <w:div w:id="1279798300">
      <w:bodyDiv w:val="1"/>
      <w:marLeft w:val="0"/>
      <w:marRight w:val="0"/>
      <w:marTop w:val="0"/>
      <w:marBottom w:val="0"/>
      <w:divBdr>
        <w:top w:val="none" w:sz="0" w:space="0" w:color="auto"/>
        <w:left w:val="none" w:sz="0" w:space="0" w:color="auto"/>
        <w:bottom w:val="none" w:sz="0" w:space="0" w:color="auto"/>
        <w:right w:val="none" w:sz="0" w:space="0" w:color="auto"/>
      </w:divBdr>
    </w:div>
    <w:div w:id="1285886840">
      <w:bodyDiv w:val="1"/>
      <w:marLeft w:val="0"/>
      <w:marRight w:val="0"/>
      <w:marTop w:val="0"/>
      <w:marBottom w:val="0"/>
      <w:divBdr>
        <w:top w:val="none" w:sz="0" w:space="0" w:color="auto"/>
        <w:left w:val="none" w:sz="0" w:space="0" w:color="auto"/>
        <w:bottom w:val="none" w:sz="0" w:space="0" w:color="auto"/>
        <w:right w:val="none" w:sz="0" w:space="0" w:color="auto"/>
      </w:divBdr>
    </w:div>
    <w:div w:id="1291668230">
      <w:bodyDiv w:val="1"/>
      <w:marLeft w:val="0"/>
      <w:marRight w:val="0"/>
      <w:marTop w:val="0"/>
      <w:marBottom w:val="0"/>
      <w:divBdr>
        <w:top w:val="none" w:sz="0" w:space="0" w:color="auto"/>
        <w:left w:val="none" w:sz="0" w:space="0" w:color="auto"/>
        <w:bottom w:val="none" w:sz="0" w:space="0" w:color="auto"/>
        <w:right w:val="none" w:sz="0" w:space="0" w:color="auto"/>
      </w:divBdr>
    </w:div>
    <w:div w:id="1294294154">
      <w:bodyDiv w:val="1"/>
      <w:marLeft w:val="0"/>
      <w:marRight w:val="0"/>
      <w:marTop w:val="0"/>
      <w:marBottom w:val="0"/>
      <w:divBdr>
        <w:top w:val="none" w:sz="0" w:space="0" w:color="auto"/>
        <w:left w:val="none" w:sz="0" w:space="0" w:color="auto"/>
        <w:bottom w:val="none" w:sz="0" w:space="0" w:color="auto"/>
        <w:right w:val="none" w:sz="0" w:space="0" w:color="auto"/>
      </w:divBdr>
    </w:div>
    <w:div w:id="1309894234">
      <w:bodyDiv w:val="1"/>
      <w:marLeft w:val="0"/>
      <w:marRight w:val="0"/>
      <w:marTop w:val="0"/>
      <w:marBottom w:val="0"/>
      <w:divBdr>
        <w:top w:val="none" w:sz="0" w:space="0" w:color="auto"/>
        <w:left w:val="none" w:sz="0" w:space="0" w:color="auto"/>
        <w:bottom w:val="none" w:sz="0" w:space="0" w:color="auto"/>
        <w:right w:val="none" w:sz="0" w:space="0" w:color="auto"/>
      </w:divBdr>
    </w:div>
    <w:div w:id="1326318349">
      <w:bodyDiv w:val="1"/>
      <w:marLeft w:val="0"/>
      <w:marRight w:val="0"/>
      <w:marTop w:val="0"/>
      <w:marBottom w:val="0"/>
      <w:divBdr>
        <w:top w:val="none" w:sz="0" w:space="0" w:color="auto"/>
        <w:left w:val="none" w:sz="0" w:space="0" w:color="auto"/>
        <w:bottom w:val="none" w:sz="0" w:space="0" w:color="auto"/>
        <w:right w:val="none" w:sz="0" w:space="0" w:color="auto"/>
      </w:divBdr>
      <w:divsChild>
        <w:div w:id="1558466287">
          <w:marLeft w:val="0"/>
          <w:marRight w:val="0"/>
          <w:marTop w:val="0"/>
          <w:marBottom w:val="0"/>
          <w:divBdr>
            <w:top w:val="none" w:sz="0" w:space="0" w:color="auto"/>
            <w:left w:val="none" w:sz="0" w:space="0" w:color="auto"/>
            <w:bottom w:val="none" w:sz="0" w:space="0" w:color="auto"/>
            <w:right w:val="none" w:sz="0" w:space="0" w:color="auto"/>
          </w:divBdr>
        </w:div>
        <w:div w:id="1143621539">
          <w:marLeft w:val="0"/>
          <w:marRight w:val="0"/>
          <w:marTop w:val="0"/>
          <w:marBottom w:val="0"/>
          <w:divBdr>
            <w:top w:val="none" w:sz="0" w:space="0" w:color="auto"/>
            <w:left w:val="none" w:sz="0" w:space="0" w:color="auto"/>
            <w:bottom w:val="none" w:sz="0" w:space="0" w:color="auto"/>
            <w:right w:val="none" w:sz="0" w:space="0" w:color="auto"/>
          </w:divBdr>
        </w:div>
      </w:divsChild>
    </w:div>
    <w:div w:id="1335917796">
      <w:bodyDiv w:val="1"/>
      <w:marLeft w:val="0"/>
      <w:marRight w:val="0"/>
      <w:marTop w:val="0"/>
      <w:marBottom w:val="0"/>
      <w:divBdr>
        <w:top w:val="none" w:sz="0" w:space="0" w:color="auto"/>
        <w:left w:val="none" w:sz="0" w:space="0" w:color="auto"/>
        <w:bottom w:val="none" w:sz="0" w:space="0" w:color="auto"/>
        <w:right w:val="none" w:sz="0" w:space="0" w:color="auto"/>
      </w:divBdr>
    </w:div>
    <w:div w:id="1337071546">
      <w:bodyDiv w:val="1"/>
      <w:marLeft w:val="0"/>
      <w:marRight w:val="0"/>
      <w:marTop w:val="0"/>
      <w:marBottom w:val="0"/>
      <w:divBdr>
        <w:top w:val="none" w:sz="0" w:space="0" w:color="auto"/>
        <w:left w:val="none" w:sz="0" w:space="0" w:color="auto"/>
        <w:bottom w:val="none" w:sz="0" w:space="0" w:color="auto"/>
        <w:right w:val="none" w:sz="0" w:space="0" w:color="auto"/>
      </w:divBdr>
    </w:div>
    <w:div w:id="1338188602">
      <w:bodyDiv w:val="1"/>
      <w:marLeft w:val="0"/>
      <w:marRight w:val="0"/>
      <w:marTop w:val="0"/>
      <w:marBottom w:val="0"/>
      <w:divBdr>
        <w:top w:val="none" w:sz="0" w:space="0" w:color="auto"/>
        <w:left w:val="none" w:sz="0" w:space="0" w:color="auto"/>
        <w:bottom w:val="none" w:sz="0" w:space="0" w:color="auto"/>
        <w:right w:val="none" w:sz="0" w:space="0" w:color="auto"/>
      </w:divBdr>
    </w:div>
    <w:div w:id="1348097742">
      <w:bodyDiv w:val="1"/>
      <w:marLeft w:val="0"/>
      <w:marRight w:val="0"/>
      <w:marTop w:val="0"/>
      <w:marBottom w:val="0"/>
      <w:divBdr>
        <w:top w:val="none" w:sz="0" w:space="0" w:color="auto"/>
        <w:left w:val="none" w:sz="0" w:space="0" w:color="auto"/>
        <w:bottom w:val="none" w:sz="0" w:space="0" w:color="auto"/>
        <w:right w:val="none" w:sz="0" w:space="0" w:color="auto"/>
      </w:divBdr>
      <w:divsChild>
        <w:div w:id="1106460562">
          <w:marLeft w:val="0"/>
          <w:marRight w:val="0"/>
          <w:marTop w:val="0"/>
          <w:marBottom w:val="0"/>
          <w:divBdr>
            <w:top w:val="none" w:sz="0" w:space="0" w:color="auto"/>
            <w:left w:val="none" w:sz="0" w:space="0" w:color="auto"/>
            <w:bottom w:val="none" w:sz="0" w:space="0" w:color="auto"/>
            <w:right w:val="none" w:sz="0" w:space="0" w:color="auto"/>
          </w:divBdr>
        </w:div>
        <w:div w:id="1567715403">
          <w:marLeft w:val="0"/>
          <w:marRight w:val="0"/>
          <w:marTop w:val="0"/>
          <w:marBottom w:val="0"/>
          <w:divBdr>
            <w:top w:val="none" w:sz="0" w:space="0" w:color="auto"/>
            <w:left w:val="none" w:sz="0" w:space="0" w:color="auto"/>
            <w:bottom w:val="none" w:sz="0" w:space="0" w:color="auto"/>
            <w:right w:val="none" w:sz="0" w:space="0" w:color="auto"/>
          </w:divBdr>
        </w:div>
        <w:div w:id="570043001">
          <w:marLeft w:val="0"/>
          <w:marRight w:val="0"/>
          <w:marTop w:val="0"/>
          <w:marBottom w:val="0"/>
          <w:divBdr>
            <w:top w:val="none" w:sz="0" w:space="0" w:color="auto"/>
            <w:left w:val="none" w:sz="0" w:space="0" w:color="auto"/>
            <w:bottom w:val="none" w:sz="0" w:space="0" w:color="auto"/>
            <w:right w:val="none" w:sz="0" w:space="0" w:color="auto"/>
          </w:divBdr>
        </w:div>
        <w:div w:id="1762793390">
          <w:marLeft w:val="0"/>
          <w:marRight w:val="0"/>
          <w:marTop w:val="0"/>
          <w:marBottom w:val="0"/>
          <w:divBdr>
            <w:top w:val="none" w:sz="0" w:space="0" w:color="auto"/>
            <w:left w:val="none" w:sz="0" w:space="0" w:color="auto"/>
            <w:bottom w:val="none" w:sz="0" w:space="0" w:color="auto"/>
            <w:right w:val="none" w:sz="0" w:space="0" w:color="auto"/>
          </w:divBdr>
        </w:div>
        <w:div w:id="161119854">
          <w:marLeft w:val="0"/>
          <w:marRight w:val="0"/>
          <w:marTop w:val="0"/>
          <w:marBottom w:val="0"/>
          <w:divBdr>
            <w:top w:val="none" w:sz="0" w:space="0" w:color="auto"/>
            <w:left w:val="none" w:sz="0" w:space="0" w:color="auto"/>
            <w:bottom w:val="none" w:sz="0" w:space="0" w:color="auto"/>
            <w:right w:val="none" w:sz="0" w:space="0" w:color="auto"/>
          </w:divBdr>
        </w:div>
        <w:div w:id="1950964971">
          <w:marLeft w:val="0"/>
          <w:marRight w:val="0"/>
          <w:marTop w:val="0"/>
          <w:marBottom w:val="0"/>
          <w:divBdr>
            <w:top w:val="none" w:sz="0" w:space="0" w:color="auto"/>
            <w:left w:val="none" w:sz="0" w:space="0" w:color="auto"/>
            <w:bottom w:val="none" w:sz="0" w:space="0" w:color="auto"/>
            <w:right w:val="none" w:sz="0" w:space="0" w:color="auto"/>
          </w:divBdr>
        </w:div>
      </w:divsChild>
    </w:div>
    <w:div w:id="1351177940">
      <w:bodyDiv w:val="1"/>
      <w:marLeft w:val="0"/>
      <w:marRight w:val="0"/>
      <w:marTop w:val="0"/>
      <w:marBottom w:val="0"/>
      <w:divBdr>
        <w:top w:val="none" w:sz="0" w:space="0" w:color="auto"/>
        <w:left w:val="none" w:sz="0" w:space="0" w:color="auto"/>
        <w:bottom w:val="none" w:sz="0" w:space="0" w:color="auto"/>
        <w:right w:val="none" w:sz="0" w:space="0" w:color="auto"/>
      </w:divBdr>
    </w:div>
    <w:div w:id="1371611598">
      <w:bodyDiv w:val="1"/>
      <w:marLeft w:val="0"/>
      <w:marRight w:val="0"/>
      <w:marTop w:val="0"/>
      <w:marBottom w:val="0"/>
      <w:divBdr>
        <w:top w:val="none" w:sz="0" w:space="0" w:color="auto"/>
        <w:left w:val="none" w:sz="0" w:space="0" w:color="auto"/>
        <w:bottom w:val="none" w:sz="0" w:space="0" w:color="auto"/>
        <w:right w:val="none" w:sz="0" w:space="0" w:color="auto"/>
      </w:divBdr>
    </w:div>
    <w:div w:id="1373651883">
      <w:bodyDiv w:val="1"/>
      <w:marLeft w:val="0"/>
      <w:marRight w:val="0"/>
      <w:marTop w:val="0"/>
      <w:marBottom w:val="0"/>
      <w:divBdr>
        <w:top w:val="none" w:sz="0" w:space="0" w:color="auto"/>
        <w:left w:val="none" w:sz="0" w:space="0" w:color="auto"/>
        <w:bottom w:val="none" w:sz="0" w:space="0" w:color="auto"/>
        <w:right w:val="none" w:sz="0" w:space="0" w:color="auto"/>
      </w:divBdr>
    </w:div>
    <w:div w:id="1374773157">
      <w:bodyDiv w:val="1"/>
      <w:marLeft w:val="0"/>
      <w:marRight w:val="0"/>
      <w:marTop w:val="0"/>
      <w:marBottom w:val="0"/>
      <w:divBdr>
        <w:top w:val="none" w:sz="0" w:space="0" w:color="auto"/>
        <w:left w:val="none" w:sz="0" w:space="0" w:color="auto"/>
        <w:bottom w:val="none" w:sz="0" w:space="0" w:color="auto"/>
        <w:right w:val="none" w:sz="0" w:space="0" w:color="auto"/>
      </w:divBdr>
    </w:div>
    <w:div w:id="1377855410">
      <w:bodyDiv w:val="1"/>
      <w:marLeft w:val="0"/>
      <w:marRight w:val="0"/>
      <w:marTop w:val="0"/>
      <w:marBottom w:val="0"/>
      <w:divBdr>
        <w:top w:val="none" w:sz="0" w:space="0" w:color="auto"/>
        <w:left w:val="none" w:sz="0" w:space="0" w:color="auto"/>
        <w:bottom w:val="none" w:sz="0" w:space="0" w:color="auto"/>
        <w:right w:val="none" w:sz="0" w:space="0" w:color="auto"/>
      </w:divBdr>
    </w:div>
    <w:div w:id="1381831221">
      <w:bodyDiv w:val="1"/>
      <w:marLeft w:val="0"/>
      <w:marRight w:val="0"/>
      <w:marTop w:val="0"/>
      <w:marBottom w:val="0"/>
      <w:divBdr>
        <w:top w:val="none" w:sz="0" w:space="0" w:color="auto"/>
        <w:left w:val="none" w:sz="0" w:space="0" w:color="auto"/>
        <w:bottom w:val="none" w:sz="0" w:space="0" w:color="auto"/>
        <w:right w:val="none" w:sz="0" w:space="0" w:color="auto"/>
      </w:divBdr>
      <w:divsChild>
        <w:div w:id="815876133">
          <w:marLeft w:val="0"/>
          <w:marRight w:val="0"/>
          <w:marTop w:val="0"/>
          <w:marBottom w:val="0"/>
          <w:divBdr>
            <w:top w:val="none" w:sz="0" w:space="0" w:color="auto"/>
            <w:left w:val="none" w:sz="0" w:space="0" w:color="auto"/>
            <w:bottom w:val="none" w:sz="0" w:space="0" w:color="auto"/>
            <w:right w:val="none" w:sz="0" w:space="0" w:color="auto"/>
          </w:divBdr>
          <w:divsChild>
            <w:div w:id="1622610886">
              <w:marLeft w:val="0"/>
              <w:marRight w:val="0"/>
              <w:marTop w:val="0"/>
              <w:marBottom w:val="0"/>
              <w:divBdr>
                <w:top w:val="none" w:sz="0" w:space="0" w:color="auto"/>
                <w:left w:val="none" w:sz="0" w:space="0" w:color="auto"/>
                <w:bottom w:val="none" w:sz="0" w:space="0" w:color="auto"/>
                <w:right w:val="none" w:sz="0" w:space="0" w:color="auto"/>
              </w:divBdr>
              <w:divsChild>
                <w:div w:id="1887332432">
                  <w:marLeft w:val="0"/>
                  <w:marRight w:val="0"/>
                  <w:marTop w:val="0"/>
                  <w:marBottom w:val="0"/>
                  <w:divBdr>
                    <w:top w:val="none" w:sz="0" w:space="0" w:color="auto"/>
                    <w:left w:val="none" w:sz="0" w:space="0" w:color="auto"/>
                    <w:bottom w:val="none" w:sz="0" w:space="0" w:color="auto"/>
                    <w:right w:val="none" w:sz="0" w:space="0" w:color="auto"/>
                  </w:divBdr>
                  <w:divsChild>
                    <w:div w:id="420420669">
                      <w:marLeft w:val="0"/>
                      <w:marRight w:val="0"/>
                      <w:marTop w:val="0"/>
                      <w:marBottom w:val="0"/>
                      <w:divBdr>
                        <w:top w:val="none" w:sz="0" w:space="0" w:color="auto"/>
                        <w:left w:val="none" w:sz="0" w:space="0" w:color="auto"/>
                        <w:bottom w:val="none" w:sz="0" w:space="0" w:color="auto"/>
                        <w:right w:val="none" w:sz="0" w:space="0" w:color="auto"/>
                      </w:divBdr>
                      <w:divsChild>
                        <w:div w:id="557284645">
                          <w:marLeft w:val="0"/>
                          <w:marRight w:val="0"/>
                          <w:marTop w:val="0"/>
                          <w:marBottom w:val="0"/>
                          <w:divBdr>
                            <w:top w:val="none" w:sz="0" w:space="0" w:color="auto"/>
                            <w:left w:val="none" w:sz="0" w:space="0" w:color="auto"/>
                            <w:bottom w:val="none" w:sz="0" w:space="0" w:color="auto"/>
                            <w:right w:val="none" w:sz="0" w:space="0" w:color="auto"/>
                          </w:divBdr>
                          <w:divsChild>
                            <w:div w:id="700519253">
                              <w:marLeft w:val="0"/>
                              <w:marRight w:val="0"/>
                              <w:marTop w:val="0"/>
                              <w:marBottom w:val="0"/>
                              <w:divBdr>
                                <w:top w:val="none" w:sz="0" w:space="0" w:color="auto"/>
                                <w:left w:val="none" w:sz="0" w:space="0" w:color="auto"/>
                                <w:bottom w:val="none" w:sz="0" w:space="0" w:color="auto"/>
                                <w:right w:val="none" w:sz="0" w:space="0" w:color="auto"/>
                              </w:divBdr>
                              <w:divsChild>
                                <w:div w:id="326634177">
                                  <w:marLeft w:val="0"/>
                                  <w:marRight w:val="0"/>
                                  <w:marTop w:val="0"/>
                                  <w:marBottom w:val="0"/>
                                  <w:divBdr>
                                    <w:top w:val="none" w:sz="0" w:space="0" w:color="auto"/>
                                    <w:left w:val="none" w:sz="0" w:space="0" w:color="auto"/>
                                    <w:bottom w:val="none" w:sz="0" w:space="0" w:color="auto"/>
                                    <w:right w:val="none" w:sz="0" w:space="0" w:color="auto"/>
                                  </w:divBdr>
                                  <w:divsChild>
                                    <w:div w:id="915936838">
                                      <w:marLeft w:val="0"/>
                                      <w:marRight w:val="0"/>
                                      <w:marTop w:val="0"/>
                                      <w:marBottom w:val="0"/>
                                      <w:divBdr>
                                        <w:top w:val="none" w:sz="0" w:space="0" w:color="auto"/>
                                        <w:left w:val="none" w:sz="0" w:space="0" w:color="auto"/>
                                        <w:bottom w:val="none" w:sz="0" w:space="0" w:color="auto"/>
                                        <w:right w:val="none" w:sz="0" w:space="0" w:color="auto"/>
                                      </w:divBdr>
                                      <w:divsChild>
                                        <w:div w:id="31151608">
                                          <w:marLeft w:val="0"/>
                                          <w:marRight w:val="0"/>
                                          <w:marTop w:val="0"/>
                                          <w:marBottom w:val="0"/>
                                          <w:divBdr>
                                            <w:top w:val="none" w:sz="0" w:space="0" w:color="auto"/>
                                            <w:left w:val="none" w:sz="0" w:space="0" w:color="auto"/>
                                            <w:bottom w:val="none" w:sz="0" w:space="0" w:color="auto"/>
                                            <w:right w:val="none" w:sz="0" w:space="0" w:color="auto"/>
                                          </w:divBdr>
                                          <w:divsChild>
                                            <w:div w:id="1778981963">
                                              <w:marLeft w:val="0"/>
                                              <w:marRight w:val="0"/>
                                              <w:marTop w:val="0"/>
                                              <w:marBottom w:val="0"/>
                                              <w:divBdr>
                                                <w:top w:val="none" w:sz="0" w:space="0" w:color="auto"/>
                                                <w:left w:val="none" w:sz="0" w:space="0" w:color="auto"/>
                                                <w:bottom w:val="none" w:sz="0" w:space="0" w:color="auto"/>
                                                <w:right w:val="none" w:sz="0" w:space="0" w:color="auto"/>
                                              </w:divBdr>
                                              <w:divsChild>
                                                <w:div w:id="1520898279">
                                                  <w:marLeft w:val="0"/>
                                                  <w:marRight w:val="0"/>
                                                  <w:marTop w:val="0"/>
                                                  <w:marBottom w:val="0"/>
                                                  <w:divBdr>
                                                    <w:top w:val="none" w:sz="0" w:space="0" w:color="auto"/>
                                                    <w:left w:val="none" w:sz="0" w:space="0" w:color="auto"/>
                                                    <w:bottom w:val="none" w:sz="0" w:space="0" w:color="auto"/>
                                                    <w:right w:val="none" w:sz="0" w:space="0" w:color="auto"/>
                                                  </w:divBdr>
                                                  <w:divsChild>
                                                    <w:div w:id="3634036">
                                                      <w:marLeft w:val="0"/>
                                                      <w:marRight w:val="0"/>
                                                      <w:marTop w:val="0"/>
                                                      <w:marBottom w:val="0"/>
                                                      <w:divBdr>
                                                        <w:top w:val="none" w:sz="0" w:space="0" w:color="auto"/>
                                                        <w:left w:val="none" w:sz="0" w:space="0" w:color="auto"/>
                                                        <w:bottom w:val="none" w:sz="0" w:space="0" w:color="auto"/>
                                                        <w:right w:val="none" w:sz="0" w:space="0" w:color="auto"/>
                                                      </w:divBdr>
                                                      <w:divsChild>
                                                        <w:div w:id="36313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4015506">
      <w:bodyDiv w:val="1"/>
      <w:marLeft w:val="0"/>
      <w:marRight w:val="0"/>
      <w:marTop w:val="0"/>
      <w:marBottom w:val="0"/>
      <w:divBdr>
        <w:top w:val="none" w:sz="0" w:space="0" w:color="auto"/>
        <w:left w:val="none" w:sz="0" w:space="0" w:color="auto"/>
        <w:bottom w:val="none" w:sz="0" w:space="0" w:color="auto"/>
        <w:right w:val="none" w:sz="0" w:space="0" w:color="auto"/>
      </w:divBdr>
    </w:div>
    <w:div w:id="1392390268">
      <w:bodyDiv w:val="1"/>
      <w:marLeft w:val="0"/>
      <w:marRight w:val="0"/>
      <w:marTop w:val="0"/>
      <w:marBottom w:val="0"/>
      <w:divBdr>
        <w:top w:val="none" w:sz="0" w:space="0" w:color="auto"/>
        <w:left w:val="none" w:sz="0" w:space="0" w:color="auto"/>
        <w:bottom w:val="none" w:sz="0" w:space="0" w:color="auto"/>
        <w:right w:val="none" w:sz="0" w:space="0" w:color="auto"/>
      </w:divBdr>
    </w:div>
    <w:div w:id="1397240178">
      <w:bodyDiv w:val="1"/>
      <w:marLeft w:val="0"/>
      <w:marRight w:val="0"/>
      <w:marTop w:val="0"/>
      <w:marBottom w:val="0"/>
      <w:divBdr>
        <w:top w:val="none" w:sz="0" w:space="0" w:color="auto"/>
        <w:left w:val="none" w:sz="0" w:space="0" w:color="auto"/>
        <w:bottom w:val="none" w:sz="0" w:space="0" w:color="auto"/>
        <w:right w:val="none" w:sz="0" w:space="0" w:color="auto"/>
      </w:divBdr>
    </w:div>
    <w:div w:id="1434126551">
      <w:bodyDiv w:val="1"/>
      <w:marLeft w:val="0"/>
      <w:marRight w:val="0"/>
      <w:marTop w:val="0"/>
      <w:marBottom w:val="0"/>
      <w:divBdr>
        <w:top w:val="none" w:sz="0" w:space="0" w:color="auto"/>
        <w:left w:val="none" w:sz="0" w:space="0" w:color="auto"/>
        <w:bottom w:val="none" w:sz="0" w:space="0" w:color="auto"/>
        <w:right w:val="none" w:sz="0" w:space="0" w:color="auto"/>
      </w:divBdr>
      <w:divsChild>
        <w:div w:id="1220821429">
          <w:marLeft w:val="0"/>
          <w:marRight w:val="0"/>
          <w:marTop w:val="0"/>
          <w:marBottom w:val="0"/>
          <w:divBdr>
            <w:top w:val="none" w:sz="0" w:space="0" w:color="auto"/>
            <w:left w:val="none" w:sz="0" w:space="0" w:color="auto"/>
            <w:bottom w:val="none" w:sz="0" w:space="0" w:color="auto"/>
            <w:right w:val="none" w:sz="0" w:space="0" w:color="auto"/>
          </w:divBdr>
        </w:div>
        <w:div w:id="1407453112">
          <w:marLeft w:val="0"/>
          <w:marRight w:val="0"/>
          <w:marTop w:val="0"/>
          <w:marBottom w:val="0"/>
          <w:divBdr>
            <w:top w:val="none" w:sz="0" w:space="0" w:color="auto"/>
            <w:left w:val="none" w:sz="0" w:space="0" w:color="auto"/>
            <w:bottom w:val="none" w:sz="0" w:space="0" w:color="auto"/>
            <w:right w:val="none" w:sz="0" w:space="0" w:color="auto"/>
          </w:divBdr>
        </w:div>
        <w:div w:id="698815622">
          <w:marLeft w:val="0"/>
          <w:marRight w:val="0"/>
          <w:marTop w:val="0"/>
          <w:marBottom w:val="0"/>
          <w:divBdr>
            <w:top w:val="none" w:sz="0" w:space="0" w:color="auto"/>
            <w:left w:val="none" w:sz="0" w:space="0" w:color="auto"/>
            <w:bottom w:val="none" w:sz="0" w:space="0" w:color="auto"/>
            <w:right w:val="none" w:sz="0" w:space="0" w:color="auto"/>
          </w:divBdr>
        </w:div>
        <w:div w:id="1507553526">
          <w:marLeft w:val="0"/>
          <w:marRight w:val="0"/>
          <w:marTop w:val="0"/>
          <w:marBottom w:val="0"/>
          <w:divBdr>
            <w:top w:val="none" w:sz="0" w:space="0" w:color="auto"/>
            <w:left w:val="none" w:sz="0" w:space="0" w:color="auto"/>
            <w:bottom w:val="none" w:sz="0" w:space="0" w:color="auto"/>
            <w:right w:val="none" w:sz="0" w:space="0" w:color="auto"/>
          </w:divBdr>
        </w:div>
        <w:div w:id="1144927545">
          <w:marLeft w:val="0"/>
          <w:marRight w:val="0"/>
          <w:marTop w:val="0"/>
          <w:marBottom w:val="0"/>
          <w:divBdr>
            <w:top w:val="none" w:sz="0" w:space="0" w:color="auto"/>
            <w:left w:val="none" w:sz="0" w:space="0" w:color="auto"/>
            <w:bottom w:val="none" w:sz="0" w:space="0" w:color="auto"/>
            <w:right w:val="none" w:sz="0" w:space="0" w:color="auto"/>
          </w:divBdr>
        </w:div>
        <w:div w:id="1791242129">
          <w:marLeft w:val="0"/>
          <w:marRight w:val="0"/>
          <w:marTop w:val="0"/>
          <w:marBottom w:val="0"/>
          <w:divBdr>
            <w:top w:val="none" w:sz="0" w:space="0" w:color="auto"/>
            <w:left w:val="none" w:sz="0" w:space="0" w:color="auto"/>
            <w:bottom w:val="none" w:sz="0" w:space="0" w:color="auto"/>
            <w:right w:val="none" w:sz="0" w:space="0" w:color="auto"/>
          </w:divBdr>
        </w:div>
        <w:div w:id="1472595578">
          <w:marLeft w:val="0"/>
          <w:marRight w:val="0"/>
          <w:marTop w:val="0"/>
          <w:marBottom w:val="0"/>
          <w:divBdr>
            <w:top w:val="none" w:sz="0" w:space="0" w:color="auto"/>
            <w:left w:val="none" w:sz="0" w:space="0" w:color="auto"/>
            <w:bottom w:val="none" w:sz="0" w:space="0" w:color="auto"/>
            <w:right w:val="none" w:sz="0" w:space="0" w:color="auto"/>
          </w:divBdr>
        </w:div>
        <w:div w:id="2143190112">
          <w:marLeft w:val="0"/>
          <w:marRight w:val="0"/>
          <w:marTop w:val="0"/>
          <w:marBottom w:val="0"/>
          <w:divBdr>
            <w:top w:val="none" w:sz="0" w:space="0" w:color="auto"/>
            <w:left w:val="none" w:sz="0" w:space="0" w:color="auto"/>
            <w:bottom w:val="none" w:sz="0" w:space="0" w:color="auto"/>
            <w:right w:val="none" w:sz="0" w:space="0" w:color="auto"/>
          </w:divBdr>
        </w:div>
        <w:div w:id="431517392">
          <w:marLeft w:val="0"/>
          <w:marRight w:val="0"/>
          <w:marTop w:val="0"/>
          <w:marBottom w:val="0"/>
          <w:divBdr>
            <w:top w:val="none" w:sz="0" w:space="0" w:color="auto"/>
            <w:left w:val="none" w:sz="0" w:space="0" w:color="auto"/>
            <w:bottom w:val="none" w:sz="0" w:space="0" w:color="auto"/>
            <w:right w:val="none" w:sz="0" w:space="0" w:color="auto"/>
          </w:divBdr>
        </w:div>
        <w:div w:id="1298875124">
          <w:marLeft w:val="0"/>
          <w:marRight w:val="0"/>
          <w:marTop w:val="0"/>
          <w:marBottom w:val="0"/>
          <w:divBdr>
            <w:top w:val="none" w:sz="0" w:space="0" w:color="auto"/>
            <w:left w:val="none" w:sz="0" w:space="0" w:color="auto"/>
            <w:bottom w:val="none" w:sz="0" w:space="0" w:color="auto"/>
            <w:right w:val="none" w:sz="0" w:space="0" w:color="auto"/>
          </w:divBdr>
        </w:div>
        <w:div w:id="500777674">
          <w:marLeft w:val="0"/>
          <w:marRight w:val="0"/>
          <w:marTop w:val="0"/>
          <w:marBottom w:val="0"/>
          <w:divBdr>
            <w:top w:val="none" w:sz="0" w:space="0" w:color="auto"/>
            <w:left w:val="none" w:sz="0" w:space="0" w:color="auto"/>
            <w:bottom w:val="none" w:sz="0" w:space="0" w:color="auto"/>
            <w:right w:val="none" w:sz="0" w:space="0" w:color="auto"/>
          </w:divBdr>
        </w:div>
      </w:divsChild>
    </w:div>
    <w:div w:id="1440370726">
      <w:bodyDiv w:val="1"/>
      <w:marLeft w:val="0"/>
      <w:marRight w:val="0"/>
      <w:marTop w:val="0"/>
      <w:marBottom w:val="0"/>
      <w:divBdr>
        <w:top w:val="none" w:sz="0" w:space="0" w:color="auto"/>
        <w:left w:val="none" w:sz="0" w:space="0" w:color="auto"/>
        <w:bottom w:val="none" w:sz="0" w:space="0" w:color="auto"/>
        <w:right w:val="none" w:sz="0" w:space="0" w:color="auto"/>
      </w:divBdr>
    </w:div>
    <w:div w:id="1444376907">
      <w:bodyDiv w:val="1"/>
      <w:marLeft w:val="0"/>
      <w:marRight w:val="0"/>
      <w:marTop w:val="0"/>
      <w:marBottom w:val="0"/>
      <w:divBdr>
        <w:top w:val="none" w:sz="0" w:space="0" w:color="auto"/>
        <w:left w:val="none" w:sz="0" w:space="0" w:color="auto"/>
        <w:bottom w:val="none" w:sz="0" w:space="0" w:color="auto"/>
        <w:right w:val="none" w:sz="0" w:space="0" w:color="auto"/>
      </w:divBdr>
    </w:div>
    <w:div w:id="1454711395">
      <w:bodyDiv w:val="1"/>
      <w:marLeft w:val="0"/>
      <w:marRight w:val="0"/>
      <w:marTop w:val="0"/>
      <w:marBottom w:val="0"/>
      <w:divBdr>
        <w:top w:val="none" w:sz="0" w:space="0" w:color="auto"/>
        <w:left w:val="none" w:sz="0" w:space="0" w:color="auto"/>
        <w:bottom w:val="none" w:sz="0" w:space="0" w:color="auto"/>
        <w:right w:val="none" w:sz="0" w:space="0" w:color="auto"/>
      </w:divBdr>
    </w:div>
    <w:div w:id="1465779467">
      <w:bodyDiv w:val="1"/>
      <w:marLeft w:val="0"/>
      <w:marRight w:val="0"/>
      <w:marTop w:val="0"/>
      <w:marBottom w:val="0"/>
      <w:divBdr>
        <w:top w:val="none" w:sz="0" w:space="0" w:color="auto"/>
        <w:left w:val="none" w:sz="0" w:space="0" w:color="auto"/>
        <w:bottom w:val="none" w:sz="0" w:space="0" w:color="auto"/>
        <w:right w:val="none" w:sz="0" w:space="0" w:color="auto"/>
      </w:divBdr>
    </w:div>
    <w:div w:id="1468624971">
      <w:bodyDiv w:val="1"/>
      <w:marLeft w:val="0"/>
      <w:marRight w:val="0"/>
      <w:marTop w:val="0"/>
      <w:marBottom w:val="0"/>
      <w:divBdr>
        <w:top w:val="none" w:sz="0" w:space="0" w:color="auto"/>
        <w:left w:val="none" w:sz="0" w:space="0" w:color="auto"/>
        <w:bottom w:val="none" w:sz="0" w:space="0" w:color="auto"/>
        <w:right w:val="none" w:sz="0" w:space="0" w:color="auto"/>
      </w:divBdr>
    </w:div>
    <w:div w:id="1484352269">
      <w:bodyDiv w:val="1"/>
      <w:marLeft w:val="0"/>
      <w:marRight w:val="0"/>
      <w:marTop w:val="0"/>
      <w:marBottom w:val="0"/>
      <w:divBdr>
        <w:top w:val="none" w:sz="0" w:space="0" w:color="auto"/>
        <w:left w:val="none" w:sz="0" w:space="0" w:color="auto"/>
        <w:bottom w:val="none" w:sz="0" w:space="0" w:color="auto"/>
        <w:right w:val="none" w:sz="0" w:space="0" w:color="auto"/>
      </w:divBdr>
    </w:div>
    <w:div w:id="1486240590">
      <w:bodyDiv w:val="1"/>
      <w:marLeft w:val="0"/>
      <w:marRight w:val="0"/>
      <w:marTop w:val="0"/>
      <w:marBottom w:val="0"/>
      <w:divBdr>
        <w:top w:val="none" w:sz="0" w:space="0" w:color="auto"/>
        <w:left w:val="none" w:sz="0" w:space="0" w:color="auto"/>
        <w:bottom w:val="none" w:sz="0" w:space="0" w:color="auto"/>
        <w:right w:val="none" w:sz="0" w:space="0" w:color="auto"/>
      </w:divBdr>
    </w:div>
    <w:div w:id="1519468401">
      <w:bodyDiv w:val="1"/>
      <w:marLeft w:val="0"/>
      <w:marRight w:val="0"/>
      <w:marTop w:val="0"/>
      <w:marBottom w:val="0"/>
      <w:divBdr>
        <w:top w:val="none" w:sz="0" w:space="0" w:color="auto"/>
        <w:left w:val="none" w:sz="0" w:space="0" w:color="auto"/>
        <w:bottom w:val="none" w:sz="0" w:space="0" w:color="auto"/>
        <w:right w:val="none" w:sz="0" w:space="0" w:color="auto"/>
      </w:divBdr>
    </w:div>
    <w:div w:id="1519613945">
      <w:bodyDiv w:val="1"/>
      <w:marLeft w:val="0"/>
      <w:marRight w:val="0"/>
      <w:marTop w:val="0"/>
      <w:marBottom w:val="0"/>
      <w:divBdr>
        <w:top w:val="none" w:sz="0" w:space="0" w:color="auto"/>
        <w:left w:val="none" w:sz="0" w:space="0" w:color="auto"/>
        <w:bottom w:val="none" w:sz="0" w:space="0" w:color="auto"/>
        <w:right w:val="none" w:sz="0" w:space="0" w:color="auto"/>
      </w:divBdr>
    </w:div>
    <w:div w:id="1526292047">
      <w:bodyDiv w:val="1"/>
      <w:marLeft w:val="0"/>
      <w:marRight w:val="0"/>
      <w:marTop w:val="0"/>
      <w:marBottom w:val="0"/>
      <w:divBdr>
        <w:top w:val="none" w:sz="0" w:space="0" w:color="auto"/>
        <w:left w:val="none" w:sz="0" w:space="0" w:color="auto"/>
        <w:bottom w:val="none" w:sz="0" w:space="0" w:color="auto"/>
        <w:right w:val="none" w:sz="0" w:space="0" w:color="auto"/>
      </w:divBdr>
    </w:div>
    <w:div w:id="1531914747">
      <w:bodyDiv w:val="1"/>
      <w:marLeft w:val="0"/>
      <w:marRight w:val="0"/>
      <w:marTop w:val="0"/>
      <w:marBottom w:val="0"/>
      <w:divBdr>
        <w:top w:val="none" w:sz="0" w:space="0" w:color="auto"/>
        <w:left w:val="none" w:sz="0" w:space="0" w:color="auto"/>
        <w:bottom w:val="none" w:sz="0" w:space="0" w:color="auto"/>
        <w:right w:val="none" w:sz="0" w:space="0" w:color="auto"/>
      </w:divBdr>
    </w:div>
    <w:div w:id="1533955826">
      <w:bodyDiv w:val="1"/>
      <w:marLeft w:val="0"/>
      <w:marRight w:val="0"/>
      <w:marTop w:val="0"/>
      <w:marBottom w:val="0"/>
      <w:divBdr>
        <w:top w:val="none" w:sz="0" w:space="0" w:color="auto"/>
        <w:left w:val="none" w:sz="0" w:space="0" w:color="auto"/>
        <w:bottom w:val="none" w:sz="0" w:space="0" w:color="auto"/>
        <w:right w:val="none" w:sz="0" w:space="0" w:color="auto"/>
      </w:divBdr>
    </w:div>
    <w:div w:id="1539968719">
      <w:bodyDiv w:val="1"/>
      <w:marLeft w:val="0"/>
      <w:marRight w:val="0"/>
      <w:marTop w:val="0"/>
      <w:marBottom w:val="0"/>
      <w:divBdr>
        <w:top w:val="none" w:sz="0" w:space="0" w:color="auto"/>
        <w:left w:val="none" w:sz="0" w:space="0" w:color="auto"/>
        <w:bottom w:val="none" w:sz="0" w:space="0" w:color="auto"/>
        <w:right w:val="none" w:sz="0" w:space="0" w:color="auto"/>
      </w:divBdr>
    </w:div>
    <w:div w:id="1541359454">
      <w:bodyDiv w:val="1"/>
      <w:marLeft w:val="0"/>
      <w:marRight w:val="0"/>
      <w:marTop w:val="0"/>
      <w:marBottom w:val="0"/>
      <w:divBdr>
        <w:top w:val="none" w:sz="0" w:space="0" w:color="auto"/>
        <w:left w:val="none" w:sz="0" w:space="0" w:color="auto"/>
        <w:bottom w:val="none" w:sz="0" w:space="0" w:color="auto"/>
        <w:right w:val="none" w:sz="0" w:space="0" w:color="auto"/>
      </w:divBdr>
    </w:div>
    <w:div w:id="1543251710">
      <w:bodyDiv w:val="1"/>
      <w:marLeft w:val="0"/>
      <w:marRight w:val="0"/>
      <w:marTop w:val="0"/>
      <w:marBottom w:val="0"/>
      <w:divBdr>
        <w:top w:val="none" w:sz="0" w:space="0" w:color="auto"/>
        <w:left w:val="none" w:sz="0" w:space="0" w:color="auto"/>
        <w:bottom w:val="none" w:sz="0" w:space="0" w:color="auto"/>
        <w:right w:val="none" w:sz="0" w:space="0" w:color="auto"/>
      </w:divBdr>
    </w:div>
    <w:div w:id="1543325464">
      <w:bodyDiv w:val="1"/>
      <w:marLeft w:val="0"/>
      <w:marRight w:val="0"/>
      <w:marTop w:val="0"/>
      <w:marBottom w:val="0"/>
      <w:divBdr>
        <w:top w:val="none" w:sz="0" w:space="0" w:color="auto"/>
        <w:left w:val="none" w:sz="0" w:space="0" w:color="auto"/>
        <w:bottom w:val="none" w:sz="0" w:space="0" w:color="auto"/>
        <w:right w:val="none" w:sz="0" w:space="0" w:color="auto"/>
      </w:divBdr>
    </w:div>
    <w:div w:id="1544098129">
      <w:bodyDiv w:val="1"/>
      <w:marLeft w:val="0"/>
      <w:marRight w:val="0"/>
      <w:marTop w:val="0"/>
      <w:marBottom w:val="0"/>
      <w:divBdr>
        <w:top w:val="none" w:sz="0" w:space="0" w:color="auto"/>
        <w:left w:val="none" w:sz="0" w:space="0" w:color="auto"/>
        <w:bottom w:val="none" w:sz="0" w:space="0" w:color="auto"/>
        <w:right w:val="none" w:sz="0" w:space="0" w:color="auto"/>
      </w:divBdr>
      <w:divsChild>
        <w:div w:id="1862664615">
          <w:marLeft w:val="0"/>
          <w:marRight w:val="0"/>
          <w:marTop w:val="0"/>
          <w:marBottom w:val="0"/>
          <w:divBdr>
            <w:top w:val="none" w:sz="0" w:space="0" w:color="auto"/>
            <w:left w:val="none" w:sz="0" w:space="0" w:color="auto"/>
            <w:bottom w:val="none" w:sz="0" w:space="0" w:color="auto"/>
            <w:right w:val="none" w:sz="0" w:space="0" w:color="auto"/>
          </w:divBdr>
        </w:div>
        <w:div w:id="1899853377">
          <w:marLeft w:val="0"/>
          <w:marRight w:val="0"/>
          <w:marTop w:val="0"/>
          <w:marBottom w:val="0"/>
          <w:divBdr>
            <w:top w:val="none" w:sz="0" w:space="0" w:color="auto"/>
            <w:left w:val="none" w:sz="0" w:space="0" w:color="auto"/>
            <w:bottom w:val="none" w:sz="0" w:space="0" w:color="auto"/>
            <w:right w:val="none" w:sz="0" w:space="0" w:color="auto"/>
          </w:divBdr>
        </w:div>
        <w:div w:id="1162353688">
          <w:marLeft w:val="0"/>
          <w:marRight w:val="0"/>
          <w:marTop w:val="0"/>
          <w:marBottom w:val="0"/>
          <w:divBdr>
            <w:top w:val="none" w:sz="0" w:space="0" w:color="auto"/>
            <w:left w:val="none" w:sz="0" w:space="0" w:color="auto"/>
            <w:bottom w:val="none" w:sz="0" w:space="0" w:color="auto"/>
            <w:right w:val="none" w:sz="0" w:space="0" w:color="auto"/>
          </w:divBdr>
        </w:div>
      </w:divsChild>
    </w:div>
    <w:div w:id="1547719179">
      <w:bodyDiv w:val="1"/>
      <w:marLeft w:val="0"/>
      <w:marRight w:val="0"/>
      <w:marTop w:val="0"/>
      <w:marBottom w:val="0"/>
      <w:divBdr>
        <w:top w:val="none" w:sz="0" w:space="0" w:color="auto"/>
        <w:left w:val="none" w:sz="0" w:space="0" w:color="auto"/>
        <w:bottom w:val="none" w:sz="0" w:space="0" w:color="auto"/>
        <w:right w:val="none" w:sz="0" w:space="0" w:color="auto"/>
      </w:divBdr>
    </w:div>
    <w:div w:id="1559517017">
      <w:bodyDiv w:val="1"/>
      <w:marLeft w:val="0"/>
      <w:marRight w:val="0"/>
      <w:marTop w:val="0"/>
      <w:marBottom w:val="0"/>
      <w:divBdr>
        <w:top w:val="none" w:sz="0" w:space="0" w:color="auto"/>
        <w:left w:val="none" w:sz="0" w:space="0" w:color="auto"/>
        <w:bottom w:val="none" w:sz="0" w:space="0" w:color="auto"/>
        <w:right w:val="none" w:sz="0" w:space="0" w:color="auto"/>
      </w:divBdr>
    </w:div>
    <w:div w:id="1561791090">
      <w:bodyDiv w:val="1"/>
      <w:marLeft w:val="0"/>
      <w:marRight w:val="0"/>
      <w:marTop w:val="0"/>
      <w:marBottom w:val="0"/>
      <w:divBdr>
        <w:top w:val="none" w:sz="0" w:space="0" w:color="auto"/>
        <w:left w:val="none" w:sz="0" w:space="0" w:color="auto"/>
        <w:bottom w:val="none" w:sz="0" w:space="0" w:color="auto"/>
        <w:right w:val="none" w:sz="0" w:space="0" w:color="auto"/>
      </w:divBdr>
    </w:div>
    <w:div w:id="1582175541">
      <w:bodyDiv w:val="1"/>
      <w:marLeft w:val="0"/>
      <w:marRight w:val="0"/>
      <w:marTop w:val="0"/>
      <w:marBottom w:val="0"/>
      <w:divBdr>
        <w:top w:val="none" w:sz="0" w:space="0" w:color="auto"/>
        <w:left w:val="none" w:sz="0" w:space="0" w:color="auto"/>
        <w:bottom w:val="none" w:sz="0" w:space="0" w:color="auto"/>
        <w:right w:val="none" w:sz="0" w:space="0" w:color="auto"/>
      </w:divBdr>
    </w:div>
    <w:div w:id="1584531856">
      <w:bodyDiv w:val="1"/>
      <w:marLeft w:val="0"/>
      <w:marRight w:val="0"/>
      <w:marTop w:val="0"/>
      <w:marBottom w:val="0"/>
      <w:divBdr>
        <w:top w:val="none" w:sz="0" w:space="0" w:color="auto"/>
        <w:left w:val="none" w:sz="0" w:space="0" w:color="auto"/>
        <w:bottom w:val="none" w:sz="0" w:space="0" w:color="auto"/>
        <w:right w:val="none" w:sz="0" w:space="0" w:color="auto"/>
      </w:divBdr>
    </w:div>
    <w:div w:id="1593589511">
      <w:bodyDiv w:val="1"/>
      <w:marLeft w:val="0"/>
      <w:marRight w:val="0"/>
      <w:marTop w:val="0"/>
      <w:marBottom w:val="0"/>
      <w:divBdr>
        <w:top w:val="none" w:sz="0" w:space="0" w:color="auto"/>
        <w:left w:val="none" w:sz="0" w:space="0" w:color="auto"/>
        <w:bottom w:val="none" w:sz="0" w:space="0" w:color="auto"/>
        <w:right w:val="none" w:sz="0" w:space="0" w:color="auto"/>
      </w:divBdr>
    </w:div>
    <w:div w:id="1599093560">
      <w:bodyDiv w:val="1"/>
      <w:marLeft w:val="0"/>
      <w:marRight w:val="0"/>
      <w:marTop w:val="0"/>
      <w:marBottom w:val="0"/>
      <w:divBdr>
        <w:top w:val="none" w:sz="0" w:space="0" w:color="auto"/>
        <w:left w:val="none" w:sz="0" w:space="0" w:color="auto"/>
        <w:bottom w:val="none" w:sz="0" w:space="0" w:color="auto"/>
        <w:right w:val="none" w:sz="0" w:space="0" w:color="auto"/>
      </w:divBdr>
    </w:div>
    <w:div w:id="1599409212">
      <w:bodyDiv w:val="1"/>
      <w:marLeft w:val="0"/>
      <w:marRight w:val="0"/>
      <w:marTop w:val="0"/>
      <w:marBottom w:val="0"/>
      <w:divBdr>
        <w:top w:val="none" w:sz="0" w:space="0" w:color="auto"/>
        <w:left w:val="none" w:sz="0" w:space="0" w:color="auto"/>
        <w:bottom w:val="none" w:sz="0" w:space="0" w:color="auto"/>
        <w:right w:val="none" w:sz="0" w:space="0" w:color="auto"/>
      </w:divBdr>
    </w:div>
    <w:div w:id="1602178057">
      <w:bodyDiv w:val="1"/>
      <w:marLeft w:val="0"/>
      <w:marRight w:val="0"/>
      <w:marTop w:val="0"/>
      <w:marBottom w:val="0"/>
      <w:divBdr>
        <w:top w:val="none" w:sz="0" w:space="0" w:color="auto"/>
        <w:left w:val="none" w:sz="0" w:space="0" w:color="auto"/>
        <w:bottom w:val="none" w:sz="0" w:space="0" w:color="auto"/>
        <w:right w:val="none" w:sz="0" w:space="0" w:color="auto"/>
      </w:divBdr>
    </w:div>
    <w:div w:id="1631209945">
      <w:bodyDiv w:val="1"/>
      <w:marLeft w:val="0"/>
      <w:marRight w:val="0"/>
      <w:marTop w:val="0"/>
      <w:marBottom w:val="0"/>
      <w:divBdr>
        <w:top w:val="none" w:sz="0" w:space="0" w:color="auto"/>
        <w:left w:val="none" w:sz="0" w:space="0" w:color="auto"/>
        <w:bottom w:val="none" w:sz="0" w:space="0" w:color="auto"/>
        <w:right w:val="none" w:sz="0" w:space="0" w:color="auto"/>
      </w:divBdr>
    </w:div>
    <w:div w:id="1641878857">
      <w:bodyDiv w:val="1"/>
      <w:marLeft w:val="0"/>
      <w:marRight w:val="0"/>
      <w:marTop w:val="0"/>
      <w:marBottom w:val="0"/>
      <w:divBdr>
        <w:top w:val="none" w:sz="0" w:space="0" w:color="auto"/>
        <w:left w:val="none" w:sz="0" w:space="0" w:color="auto"/>
        <w:bottom w:val="none" w:sz="0" w:space="0" w:color="auto"/>
        <w:right w:val="none" w:sz="0" w:space="0" w:color="auto"/>
      </w:divBdr>
    </w:div>
    <w:div w:id="1650791916">
      <w:bodyDiv w:val="1"/>
      <w:marLeft w:val="0"/>
      <w:marRight w:val="0"/>
      <w:marTop w:val="0"/>
      <w:marBottom w:val="0"/>
      <w:divBdr>
        <w:top w:val="none" w:sz="0" w:space="0" w:color="auto"/>
        <w:left w:val="none" w:sz="0" w:space="0" w:color="auto"/>
        <w:bottom w:val="none" w:sz="0" w:space="0" w:color="auto"/>
        <w:right w:val="none" w:sz="0" w:space="0" w:color="auto"/>
      </w:divBdr>
    </w:div>
    <w:div w:id="1652908298">
      <w:bodyDiv w:val="1"/>
      <w:marLeft w:val="0"/>
      <w:marRight w:val="0"/>
      <w:marTop w:val="0"/>
      <w:marBottom w:val="0"/>
      <w:divBdr>
        <w:top w:val="none" w:sz="0" w:space="0" w:color="auto"/>
        <w:left w:val="none" w:sz="0" w:space="0" w:color="auto"/>
        <w:bottom w:val="none" w:sz="0" w:space="0" w:color="auto"/>
        <w:right w:val="none" w:sz="0" w:space="0" w:color="auto"/>
      </w:divBdr>
    </w:div>
    <w:div w:id="1653634278">
      <w:bodyDiv w:val="1"/>
      <w:marLeft w:val="0"/>
      <w:marRight w:val="0"/>
      <w:marTop w:val="0"/>
      <w:marBottom w:val="0"/>
      <w:divBdr>
        <w:top w:val="none" w:sz="0" w:space="0" w:color="auto"/>
        <w:left w:val="none" w:sz="0" w:space="0" w:color="auto"/>
        <w:bottom w:val="none" w:sz="0" w:space="0" w:color="auto"/>
        <w:right w:val="none" w:sz="0" w:space="0" w:color="auto"/>
      </w:divBdr>
    </w:div>
    <w:div w:id="1661693194">
      <w:bodyDiv w:val="1"/>
      <w:marLeft w:val="0"/>
      <w:marRight w:val="0"/>
      <w:marTop w:val="0"/>
      <w:marBottom w:val="0"/>
      <w:divBdr>
        <w:top w:val="none" w:sz="0" w:space="0" w:color="auto"/>
        <w:left w:val="none" w:sz="0" w:space="0" w:color="auto"/>
        <w:bottom w:val="none" w:sz="0" w:space="0" w:color="auto"/>
        <w:right w:val="none" w:sz="0" w:space="0" w:color="auto"/>
      </w:divBdr>
      <w:divsChild>
        <w:div w:id="741369794">
          <w:marLeft w:val="0"/>
          <w:marRight w:val="0"/>
          <w:marTop w:val="0"/>
          <w:marBottom w:val="0"/>
          <w:divBdr>
            <w:top w:val="none" w:sz="0" w:space="0" w:color="auto"/>
            <w:left w:val="none" w:sz="0" w:space="0" w:color="auto"/>
            <w:bottom w:val="none" w:sz="0" w:space="0" w:color="auto"/>
            <w:right w:val="none" w:sz="0" w:space="0" w:color="auto"/>
          </w:divBdr>
        </w:div>
        <w:div w:id="385228867">
          <w:marLeft w:val="0"/>
          <w:marRight w:val="0"/>
          <w:marTop w:val="0"/>
          <w:marBottom w:val="0"/>
          <w:divBdr>
            <w:top w:val="none" w:sz="0" w:space="0" w:color="auto"/>
            <w:left w:val="none" w:sz="0" w:space="0" w:color="auto"/>
            <w:bottom w:val="none" w:sz="0" w:space="0" w:color="auto"/>
            <w:right w:val="none" w:sz="0" w:space="0" w:color="auto"/>
          </w:divBdr>
        </w:div>
        <w:div w:id="829171356">
          <w:marLeft w:val="0"/>
          <w:marRight w:val="0"/>
          <w:marTop w:val="0"/>
          <w:marBottom w:val="0"/>
          <w:divBdr>
            <w:top w:val="none" w:sz="0" w:space="0" w:color="auto"/>
            <w:left w:val="none" w:sz="0" w:space="0" w:color="auto"/>
            <w:bottom w:val="none" w:sz="0" w:space="0" w:color="auto"/>
            <w:right w:val="none" w:sz="0" w:space="0" w:color="auto"/>
          </w:divBdr>
        </w:div>
        <w:div w:id="970744991">
          <w:marLeft w:val="0"/>
          <w:marRight w:val="0"/>
          <w:marTop w:val="0"/>
          <w:marBottom w:val="0"/>
          <w:divBdr>
            <w:top w:val="none" w:sz="0" w:space="0" w:color="auto"/>
            <w:left w:val="none" w:sz="0" w:space="0" w:color="auto"/>
            <w:bottom w:val="none" w:sz="0" w:space="0" w:color="auto"/>
            <w:right w:val="none" w:sz="0" w:space="0" w:color="auto"/>
          </w:divBdr>
        </w:div>
        <w:div w:id="1581598028">
          <w:marLeft w:val="0"/>
          <w:marRight w:val="0"/>
          <w:marTop w:val="0"/>
          <w:marBottom w:val="0"/>
          <w:divBdr>
            <w:top w:val="none" w:sz="0" w:space="0" w:color="auto"/>
            <w:left w:val="none" w:sz="0" w:space="0" w:color="auto"/>
            <w:bottom w:val="none" w:sz="0" w:space="0" w:color="auto"/>
            <w:right w:val="none" w:sz="0" w:space="0" w:color="auto"/>
          </w:divBdr>
        </w:div>
        <w:div w:id="542062639">
          <w:marLeft w:val="0"/>
          <w:marRight w:val="0"/>
          <w:marTop w:val="0"/>
          <w:marBottom w:val="0"/>
          <w:divBdr>
            <w:top w:val="none" w:sz="0" w:space="0" w:color="auto"/>
            <w:left w:val="none" w:sz="0" w:space="0" w:color="auto"/>
            <w:bottom w:val="none" w:sz="0" w:space="0" w:color="auto"/>
            <w:right w:val="none" w:sz="0" w:space="0" w:color="auto"/>
          </w:divBdr>
        </w:div>
        <w:div w:id="172306645">
          <w:marLeft w:val="0"/>
          <w:marRight w:val="0"/>
          <w:marTop w:val="0"/>
          <w:marBottom w:val="0"/>
          <w:divBdr>
            <w:top w:val="none" w:sz="0" w:space="0" w:color="auto"/>
            <w:left w:val="none" w:sz="0" w:space="0" w:color="auto"/>
            <w:bottom w:val="none" w:sz="0" w:space="0" w:color="auto"/>
            <w:right w:val="none" w:sz="0" w:space="0" w:color="auto"/>
          </w:divBdr>
        </w:div>
        <w:div w:id="1714379900">
          <w:marLeft w:val="0"/>
          <w:marRight w:val="0"/>
          <w:marTop w:val="0"/>
          <w:marBottom w:val="0"/>
          <w:divBdr>
            <w:top w:val="none" w:sz="0" w:space="0" w:color="auto"/>
            <w:left w:val="none" w:sz="0" w:space="0" w:color="auto"/>
            <w:bottom w:val="none" w:sz="0" w:space="0" w:color="auto"/>
            <w:right w:val="none" w:sz="0" w:space="0" w:color="auto"/>
          </w:divBdr>
        </w:div>
        <w:div w:id="687953977">
          <w:marLeft w:val="0"/>
          <w:marRight w:val="0"/>
          <w:marTop w:val="0"/>
          <w:marBottom w:val="0"/>
          <w:divBdr>
            <w:top w:val="none" w:sz="0" w:space="0" w:color="auto"/>
            <w:left w:val="none" w:sz="0" w:space="0" w:color="auto"/>
            <w:bottom w:val="none" w:sz="0" w:space="0" w:color="auto"/>
            <w:right w:val="none" w:sz="0" w:space="0" w:color="auto"/>
          </w:divBdr>
        </w:div>
        <w:div w:id="858616556">
          <w:marLeft w:val="0"/>
          <w:marRight w:val="0"/>
          <w:marTop w:val="0"/>
          <w:marBottom w:val="0"/>
          <w:divBdr>
            <w:top w:val="none" w:sz="0" w:space="0" w:color="auto"/>
            <w:left w:val="none" w:sz="0" w:space="0" w:color="auto"/>
            <w:bottom w:val="none" w:sz="0" w:space="0" w:color="auto"/>
            <w:right w:val="none" w:sz="0" w:space="0" w:color="auto"/>
          </w:divBdr>
        </w:div>
        <w:div w:id="6756429">
          <w:marLeft w:val="0"/>
          <w:marRight w:val="0"/>
          <w:marTop w:val="0"/>
          <w:marBottom w:val="0"/>
          <w:divBdr>
            <w:top w:val="none" w:sz="0" w:space="0" w:color="auto"/>
            <w:left w:val="none" w:sz="0" w:space="0" w:color="auto"/>
            <w:bottom w:val="none" w:sz="0" w:space="0" w:color="auto"/>
            <w:right w:val="none" w:sz="0" w:space="0" w:color="auto"/>
          </w:divBdr>
        </w:div>
        <w:div w:id="1476340138">
          <w:marLeft w:val="0"/>
          <w:marRight w:val="0"/>
          <w:marTop w:val="0"/>
          <w:marBottom w:val="0"/>
          <w:divBdr>
            <w:top w:val="none" w:sz="0" w:space="0" w:color="auto"/>
            <w:left w:val="none" w:sz="0" w:space="0" w:color="auto"/>
            <w:bottom w:val="none" w:sz="0" w:space="0" w:color="auto"/>
            <w:right w:val="none" w:sz="0" w:space="0" w:color="auto"/>
          </w:divBdr>
        </w:div>
      </w:divsChild>
    </w:div>
    <w:div w:id="1664041472">
      <w:bodyDiv w:val="1"/>
      <w:marLeft w:val="0"/>
      <w:marRight w:val="0"/>
      <w:marTop w:val="0"/>
      <w:marBottom w:val="0"/>
      <w:divBdr>
        <w:top w:val="none" w:sz="0" w:space="0" w:color="auto"/>
        <w:left w:val="none" w:sz="0" w:space="0" w:color="auto"/>
        <w:bottom w:val="none" w:sz="0" w:space="0" w:color="auto"/>
        <w:right w:val="none" w:sz="0" w:space="0" w:color="auto"/>
      </w:divBdr>
    </w:div>
    <w:div w:id="1669597218">
      <w:bodyDiv w:val="1"/>
      <w:marLeft w:val="0"/>
      <w:marRight w:val="0"/>
      <w:marTop w:val="0"/>
      <w:marBottom w:val="0"/>
      <w:divBdr>
        <w:top w:val="none" w:sz="0" w:space="0" w:color="auto"/>
        <w:left w:val="none" w:sz="0" w:space="0" w:color="auto"/>
        <w:bottom w:val="none" w:sz="0" w:space="0" w:color="auto"/>
        <w:right w:val="none" w:sz="0" w:space="0" w:color="auto"/>
      </w:divBdr>
    </w:div>
    <w:div w:id="1692102405">
      <w:bodyDiv w:val="1"/>
      <w:marLeft w:val="0"/>
      <w:marRight w:val="0"/>
      <w:marTop w:val="0"/>
      <w:marBottom w:val="0"/>
      <w:divBdr>
        <w:top w:val="none" w:sz="0" w:space="0" w:color="auto"/>
        <w:left w:val="none" w:sz="0" w:space="0" w:color="auto"/>
        <w:bottom w:val="none" w:sz="0" w:space="0" w:color="auto"/>
        <w:right w:val="none" w:sz="0" w:space="0" w:color="auto"/>
      </w:divBdr>
    </w:div>
    <w:div w:id="1701779326">
      <w:bodyDiv w:val="1"/>
      <w:marLeft w:val="0"/>
      <w:marRight w:val="0"/>
      <w:marTop w:val="0"/>
      <w:marBottom w:val="0"/>
      <w:divBdr>
        <w:top w:val="none" w:sz="0" w:space="0" w:color="auto"/>
        <w:left w:val="none" w:sz="0" w:space="0" w:color="auto"/>
        <w:bottom w:val="none" w:sz="0" w:space="0" w:color="auto"/>
        <w:right w:val="none" w:sz="0" w:space="0" w:color="auto"/>
      </w:divBdr>
    </w:div>
    <w:div w:id="1706562649">
      <w:bodyDiv w:val="1"/>
      <w:marLeft w:val="0"/>
      <w:marRight w:val="0"/>
      <w:marTop w:val="0"/>
      <w:marBottom w:val="0"/>
      <w:divBdr>
        <w:top w:val="none" w:sz="0" w:space="0" w:color="auto"/>
        <w:left w:val="none" w:sz="0" w:space="0" w:color="auto"/>
        <w:bottom w:val="none" w:sz="0" w:space="0" w:color="auto"/>
        <w:right w:val="none" w:sz="0" w:space="0" w:color="auto"/>
      </w:divBdr>
    </w:div>
    <w:div w:id="1711686943">
      <w:bodyDiv w:val="1"/>
      <w:marLeft w:val="0"/>
      <w:marRight w:val="0"/>
      <w:marTop w:val="0"/>
      <w:marBottom w:val="0"/>
      <w:divBdr>
        <w:top w:val="none" w:sz="0" w:space="0" w:color="auto"/>
        <w:left w:val="none" w:sz="0" w:space="0" w:color="auto"/>
        <w:bottom w:val="none" w:sz="0" w:space="0" w:color="auto"/>
        <w:right w:val="none" w:sz="0" w:space="0" w:color="auto"/>
      </w:divBdr>
    </w:div>
    <w:div w:id="1719083425">
      <w:bodyDiv w:val="1"/>
      <w:marLeft w:val="0"/>
      <w:marRight w:val="0"/>
      <w:marTop w:val="0"/>
      <w:marBottom w:val="0"/>
      <w:divBdr>
        <w:top w:val="none" w:sz="0" w:space="0" w:color="auto"/>
        <w:left w:val="none" w:sz="0" w:space="0" w:color="auto"/>
        <w:bottom w:val="none" w:sz="0" w:space="0" w:color="auto"/>
        <w:right w:val="none" w:sz="0" w:space="0" w:color="auto"/>
      </w:divBdr>
    </w:div>
    <w:div w:id="1719209854">
      <w:bodyDiv w:val="1"/>
      <w:marLeft w:val="0"/>
      <w:marRight w:val="0"/>
      <w:marTop w:val="0"/>
      <w:marBottom w:val="0"/>
      <w:divBdr>
        <w:top w:val="none" w:sz="0" w:space="0" w:color="auto"/>
        <w:left w:val="none" w:sz="0" w:space="0" w:color="auto"/>
        <w:bottom w:val="none" w:sz="0" w:space="0" w:color="auto"/>
        <w:right w:val="none" w:sz="0" w:space="0" w:color="auto"/>
      </w:divBdr>
      <w:divsChild>
        <w:div w:id="1404716146">
          <w:marLeft w:val="0"/>
          <w:marRight w:val="0"/>
          <w:marTop w:val="0"/>
          <w:marBottom w:val="0"/>
          <w:divBdr>
            <w:top w:val="none" w:sz="0" w:space="0" w:color="auto"/>
            <w:left w:val="none" w:sz="0" w:space="0" w:color="auto"/>
            <w:bottom w:val="none" w:sz="0" w:space="0" w:color="auto"/>
            <w:right w:val="none" w:sz="0" w:space="0" w:color="auto"/>
          </w:divBdr>
          <w:divsChild>
            <w:div w:id="2097944239">
              <w:marLeft w:val="0"/>
              <w:marRight w:val="0"/>
              <w:marTop w:val="0"/>
              <w:marBottom w:val="0"/>
              <w:divBdr>
                <w:top w:val="none" w:sz="0" w:space="0" w:color="auto"/>
                <w:left w:val="none" w:sz="0" w:space="0" w:color="auto"/>
                <w:bottom w:val="none" w:sz="0" w:space="0" w:color="auto"/>
                <w:right w:val="none" w:sz="0" w:space="0" w:color="auto"/>
              </w:divBdr>
              <w:divsChild>
                <w:div w:id="854880334">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1719620415">
      <w:bodyDiv w:val="1"/>
      <w:marLeft w:val="0"/>
      <w:marRight w:val="0"/>
      <w:marTop w:val="0"/>
      <w:marBottom w:val="0"/>
      <w:divBdr>
        <w:top w:val="none" w:sz="0" w:space="0" w:color="auto"/>
        <w:left w:val="none" w:sz="0" w:space="0" w:color="auto"/>
        <w:bottom w:val="none" w:sz="0" w:space="0" w:color="auto"/>
        <w:right w:val="none" w:sz="0" w:space="0" w:color="auto"/>
      </w:divBdr>
    </w:div>
    <w:div w:id="1721392457">
      <w:bodyDiv w:val="1"/>
      <w:marLeft w:val="0"/>
      <w:marRight w:val="0"/>
      <w:marTop w:val="0"/>
      <w:marBottom w:val="0"/>
      <w:divBdr>
        <w:top w:val="none" w:sz="0" w:space="0" w:color="auto"/>
        <w:left w:val="none" w:sz="0" w:space="0" w:color="auto"/>
        <w:bottom w:val="none" w:sz="0" w:space="0" w:color="auto"/>
        <w:right w:val="none" w:sz="0" w:space="0" w:color="auto"/>
      </w:divBdr>
      <w:divsChild>
        <w:div w:id="341057955">
          <w:marLeft w:val="0"/>
          <w:marRight w:val="0"/>
          <w:marTop w:val="0"/>
          <w:marBottom w:val="0"/>
          <w:divBdr>
            <w:top w:val="none" w:sz="0" w:space="0" w:color="auto"/>
            <w:left w:val="none" w:sz="0" w:space="0" w:color="auto"/>
            <w:bottom w:val="none" w:sz="0" w:space="0" w:color="auto"/>
            <w:right w:val="none" w:sz="0" w:space="0" w:color="auto"/>
          </w:divBdr>
        </w:div>
        <w:div w:id="147593961">
          <w:marLeft w:val="0"/>
          <w:marRight w:val="0"/>
          <w:marTop w:val="0"/>
          <w:marBottom w:val="0"/>
          <w:divBdr>
            <w:top w:val="none" w:sz="0" w:space="0" w:color="auto"/>
            <w:left w:val="none" w:sz="0" w:space="0" w:color="auto"/>
            <w:bottom w:val="none" w:sz="0" w:space="0" w:color="auto"/>
            <w:right w:val="none" w:sz="0" w:space="0" w:color="auto"/>
          </w:divBdr>
        </w:div>
      </w:divsChild>
    </w:div>
    <w:div w:id="1727801277">
      <w:bodyDiv w:val="1"/>
      <w:marLeft w:val="0"/>
      <w:marRight w:val="0"/>
      <w:marTop w:val="0"/>
      <w:marBottom w:val="0"/>
      <w:divBdr>
        <w:top w:val="none" w:sz="0" w:space="0" w:color="auto"/>
        <w:left w:val="none" w:sz="0" w:space="0" w:color="auto"/>
        <w:bottom w:val="none" w:sz="0" w:space="0" w:color="auto"/>
        <w:right w:val="none" w:sz="0" w:space="0" w:color="auto"/>
      </w:divBdr>
    </w:div>
    <w:div w:id="1732994794">
      <w:bodyDiv w:val="1"/>
      <w:marLeft w:val="0"/>
      <w:marRight w:val="0"/>
      <w:marTop w:val="0"/>
      <w:marBottom w:val="0"/>
      <w:divBdr>
        <w:top w:val="none" w:sz="0" w:space="0" w:color="auto"/>
        <w:left w:val="none" w:sz="0" w:space="0" w:color="auto"/>
        <w:bottom w:val="none" w:sz="0" w:space="0" w:color="auto"/>
        <w:right w:val="none" w:sz="0" w:space="0" w:color="auto"/>
      </w:divBdr>
    </w:div>
    <w:div w:id="1753506296">
      <w:bodyDiv w:val="1"/>
      <w:marLeft w:val="0"/>
      <w:marRight w:val="0"/>
      <w:marTop w:val="0"/>
      <w:marBottom w:val="0"/>
      <w:divBdr>
        <w:top w:val="none" w:sz="0" w:space="0" w:color="auto"/>
        <w:left w:val="none" w:sz="0" w:space="0" w:color="auto"/>
        <w:bottom w:val="none" w:sz="0" w:space="0" w:color="auto"/>
        <w:right w:val="none" w:sz="0" w:space="0" w:color="auto"/>
      </w:divBdr>
    </w:div>
    <w:div w:id="1756130671">
      <w:bodyDiv w:val="1"/>
      <w:marLeft w:val="0"/>
      <w:marRight w:val="0"/>
      <w:marTop w:val="0"/>
      <w:marBottom w:val="0"/>
      <w:divBdr>
        <w:top w:val="none" w:sz="0" w:space="0" w:color="auto"/>
        <w:left w:val="none" w:sz="0" w:space="0" w:color="auto"/>
        <w:bottom w:val="none" w:sz="0" w:space="0" w:color="auto"/>
        <w:right w:val="none" w:sz="0" w:space="0" w:color="auto"/>
      </w:divBdr>
    </w:div>
    <w:div w:id="1763528593">
      <w:bodyDiv w:val="1"/>
      <w:marLeft w:val="0"/>
      <w:marRight w:val="0"/>
      <w:marTop w:val="0"/>
      <w:marBottom w:val="0"/>
      <w:divBdr>
        <w:top w:val="none" w:sz="0" w:space="0" w:color="auto"/>
        <w:left w:val="none" w:sz="0" w:space="0" w:color="auto"/>
        <w:bottom w:val="none" w:sz="0" w:space="0" w:color="auto"/>
        <w:right w:val="none" w:sz="0" w:space="0" w:color="auto"/>
      </w:divBdr>
    </w:div>
    <w:div w:id="1770276954">
      <w:bodyDiv w:val="1"/>
      <w:marLeft w:val="0"/>
      <w:marRight w:val="0"/>
      <w:marTop w:val="0"/>
      <w:marBottom w:val="0"/>
      <w:divBdr>
        <w:top w:val="none" w:sz="0" w:space="0" w:color="auto"/>
        <w:left w:val="none" w:sz="0" w:space="0" w:color="auto"/>
        <w:bottom w:val="none" w:sz="0" w:space="0" w:color="auto"/>
        <w:right w:val="none" w:sz="0" w:space="0" w:color="auto"/>
      </w:divBdr>
      <w:divsChild>
        <w:div w:id="1256330613">
          <w:marLeft w:val="0"/>
          <w:marRight w:val="0"/>
          <w:marTop w:val="0"/>
          <w:marBottom w:val="0"/>
          <w:divBdr>
            <w:top w:val="none" w:sz="0" w:space="0" w:color="auto"/>
            <w:left w:val="none" w:sz="0" w:space="0" w:color="auto"/>
            <w:bottom w:val="none" w:sz="0" w:space="0" w:color="auto"/>
            <w:right w:val="none" w:sz="0" w:space="0" w:color="auto"/>
          </w:divBdr>
        </w:div>
        <w:div w:id="752624792">
          <w:marLeft w:val="0"/>
          <w:marRight w:val="0"/>
          <w:marTop w:val="0"/>
          <w:marBottom w:val="0"/>
          <w:divBdr>
            <w:top w:val="none" w:sz="0" w:space="0" w:color="auto"/>
            <w:left w:val="none" w:sz="0" w:space="0" w:color="auto"/>
            <w:bottom w:val="none" w:sz="0" w:space="0" w:color="auto"/>
            <w:right w:val="none" w:sz="0" w:space="0" w:color="auto"/>
          </w:divBdr>
        </w:div>
      </w:divsChild>
    </w:div>
    <w:div w:id="1782069924">
      <w:bodyDiv w:val="1"/>
      <w:marLeft w:val="0"/>
      <w:marRight w:val="0"/>
      <w:marTop w:val="0"/>
      <w:marBottom w:val="0"/>
      <w:divBdr>
        <w:top w:val="none" w:sz="0" w:space="0" w:color="auto"/>
        <w:left w:val="none" w:sz="0" w:space="0" w:color="auto"/>
        <w:bottom w:val="none" w:sz="0" w:space="0" w:color="auto"/>
        <w:right w:val="none" w:sz="0" w:space="0" w:color="auto"/>
      </w:divBdr>
    </w:div>
    <w:div w:id="1790660667">
      <w:bodyDiv w:val="1"/>
      <w:marLeft w:val="0"/>
      <w:marRight w:val="0"/>
      <w:marTop w:val="0"/>
      <w:marBottom w:val="0"/>
      <w:divBdr>
        <w:top w:val="none" w:sz="0" w:space="0" w:color="auto"/>
        <w:left w:val="none" w:sz="0" w:space="0" w:color="auto"/>
        <w:bottom w:val="none" w:sz="0" w:space="0" w:color="auto"/>
        <w:right w:val="none" w:sz="0" w:space="0" w:color="auto"/>
      </w:divBdr>
    </w:div>
    <w:div w:id="1801220057">
      <w:bodyDiv w:val="1"/>
      <w:marLeft w:val="0"/>
      <w:marRight w:val="0"/>
      <w:marTop w:val="0"/>
      <w:marBottom w:val="0"/>
      <w:divBdr>
        <w:top w:val="none" w:sz="0" w:space="0" w:color="auto"/>
        <w:left w:val="none" w:sz="0" w:space="0" w:color="auto"/>
        <w:bottom w:val="none" w:sz="0" w:space="0" w:color="auto"/>
        <w:right w:val="none" w:sz="0" w:space="0" w:color="auto"/>
      </w:divBdr>
    </w:div>
    <w:div w:id="1807624638">
      <w:bodyDiv w:val="1"/>
      <w:marLeft w:val="0"/>
      <w:marRight w:val="0"/>
      <w:marTop w:val="0"/>
      <w:marBottom w:val="0"/>
      <w:divBdr>
        <w:top w:val="none" w:sz="0" w:space="0" w:color="auto"/>
        <w:left w:val="none" w:sz="0" w:space="0" w:color="auto"/>
        <w:bottom w:val="none" w:sz="0" w:space="0" w:color="auto"/>
        <w:right w:val="none" w:sz="0" w:space="0" w:color="auto"/>
      </w:divBdr>
    </w:div>
    <w:div w:id="1811432746">
      <w:bodyDiv w:val="1"/>
      <w:marLeft w:val="0"/>
      <w:marRight w:val="0"/>
      <w:marTop w:val="0"/>
      <w:marBottom w:val="0"/>
      <w:divBdr>
        <w:top w:val="none" w:sz="0" w:space="0" w:color="auto"/>
        <w:left w:val="none" w:sz="0" w:space="0" w:color="auto"/>
        <w:bottom w:val="none" w:sz="0" w:space="0" w:color="auto"/>
        <w:right w:val="none" w:sz="0" w:space="0" w:color="auto"/>
      </w:divBdr>
    </w:div>
    <w:div w:id="1820729905">
      <w:bodyDiv w:val="1"/>
      <w:marLeft w:val="0"/>
      <w:marRight w:val="0"/>
      <w:marTop w:val="0"/>
      <w:marBottom w:val="0"/>
      <w:divBdr>
        <w:top w:val="none" w:sz="0" w:space="0" w:color="auto"/>
        <w:left w:val="none" w:sz="0" w:space="0" w:color="auto"/>
        <w:bottom w:val="none" w:sz="0" w:space="0" w:color="auto"/>
        <w:right w:val="none" w:sz="0" w:space="0" w:color="auto"/>
      </w:divBdr>
    </w:div>
    <w:div w:id="1831021687">
      <w:bodyDiv w:val="1"/>
      <w:marLeft w:val="0"/>
      <w:marRight w:val="0"/>
      <w:marTop w:val="0"/>
      <w:marBottom w:val="0"/>
      <w:divBdr>
        <w:top w:val="none" w:sz="0" w:space="0" w:color="auto"/>
        <w:left w:val="none" w:sz="0" w:space="0" w:color="auto"/>
        <w:bottom w:val="none" w:sz="0" w:space="0" w:color="auto"/>
        <w:right w:val="none" w:sz="0" w:space="0" w:color="auto"/>
      </w:divBdr>
    </w:div>
    <w:div w:id="1831142624">
      <w:bodyDiv w:val="1"/>
      <w:marLeft w:val="0"/>
      <w:marRight w:val="0"/>
      <w:marTop w:val="0"/>
      <w:marBottom w:val="0"/>
      <w:divBdr>
        <w:top w:val="none" w:sz="0" w:space="0" w:color="auto"/>
        <w:left w:val="none" w:sz="0" w:space="0" w:color="auto"/>
        <w:bottom w:val="none" w:sz="0" w:space="0" w:color="auto"/>
        <w:right w:val="none" w:sz="0" w:space="0" w:color="auto"/>
      </w:divBdr>
    </w:div>
    <w:div w:id="1836652590">
      <w:bodyDiv w:val="1"/>
      <w:marLeft w:val="0"/>
      <w:marRight w:val="0"/>
      <w:marTop w:val="0"/>
      <w:marBottom w:val="0"/>
      <w:divBdr>
        <w:top w:val="none" w:sz="0" w:space="0" w:color="auto"/>
        <w:left w:val="none" w:sz="0" w:space="0" w:color="auto"/>
        <w:bottom w:val="none" w:sz="0" w:space="0" w:color="auto"/>
        <w:right w:val="none" w:sz="0" w:space="0" w:color="auto"/>
      </w:divBdr>
    </w:div>
    <w:div w:id="1842617326">
      <w:bodyDiv w:val="1"/>
      <w:marLeft w:val="0"/>
      <w:marRight w:val="0"/>
      <w:marTop w:val="0"/>
      <w:marBottom w:val="0"/>
      <w:divBdr>
        <w:top w:val="none" w:sz="0" w:space="0" w:color="auto"/>
        <w:left w:val="none" w:sz="0" w:space="0" w:color="auto"/>
        <w:bottom w:val="none" w:sz="0" w:space="0" w:color="auto"/>
        <w:right w:val="none" w:sz="0" w:space="0" w:color="auto"/>
      </w:divBdr>
    </w:div>
    <w:div w:id="1850488941">
      <w:bodyDiv w:val="1"/>
      <w:marLeft w:val="0"/>
      <w:marRight w:val="0"/>
      <w:marTop w:val="0"/>
      <w:marBottom w:val="0"/>
      <w:divBdr>
        <w:top w:val="none" w:sz="0" w:space="0" w:color="auto"/>
        <w:left w:val="none" w:sz="0" w:space="0" w:color="auto"/>
        <w:bottom w:val="none" w:sz="0" w:space="0" w:color="auto"/>
        <w:right w:val="none" w:sz="0" w:space="0" w:color="auto"/>
      </w:divBdr>
    </w:div>
    <w:div w:id="1852066663">
      <w:bodyDiv w:val="1"/>
      <w:marLeft w:val="0"/>
      <w:marRight w:val="0"/>
      <w:marTop w:val="0"/>
      <w:marBottom w:val="0"/>
      <w:divBdr>
        <w:top w:val="none" w:sz="0" w:space="0" w:color="auto"/>
        <w:left w:val="none" w:sz="0" w:space="0" w:color="auto"/>
        <w:bottom w:val="none" w:sz="0" w:space="0" w:color="auto"/>
        <w:right w:val="none" w:sz="0" w:space="0" w:color="auto"/>
      </w:divBdr>
      <w:divsChild>
        <w:div w:id="1715545210">
          <w:marLeft w:val="0"/>
          <w:marRight w:val="0"/>
          <w:marTop w:val="0"/>
          <w:marBottom w:val="0"/>
          <w:divBdr>
            <w:top w:val="none" w:sz="0" w:space="0" w:color="auto"/>
            <w:left w:val="none" w:sz="0" w:space="0" w:color="auto"/>
            <w:bottom w:val="none" w:sz="0" w:space="0" w:color="auto"/>
            <w:right w:val="none" w:sz="0" w:space="0" w:color="auto"/>
          </w:divBdr>
          <w:divsChild>
            <w:div w:id="104160932">
              <w:marLeft w:val="0"/>
              <w:marRight w:val="0"/>
              <w:marTop w:val="0"/>
              <w:marBottom w:val="0"/>
              <w:divBdr>
                <w:top w:val="none" w:sz="0" w:space="0" w:color="auto"/>
                <w:left w:val="none" w:sz="0" w:space="0" w:color="auto"/>
                <w:bottom w:val="none" w:sz="0" w:space="0" w:color="auto"/>
                <w:right w:val="none" w:sz="0" w:space="0" w:color="auto"/>
              </w:divBdr>
              <w:divsChild>
                <w:div w:id="388458597">
                  <w:marLeft w:val="0"/>
                  <w:marRight w:val="0"/>
                  <w:marTop w:val="0"/>
                  <w:marBottom w:val="0"/>
                  <w:divBdr>
                    <w:top w:val="none" w:sz="0" w:space="0" w:color="auto"/>
                    <w:left w:val="none" w:sz="0" w:space="0" w:color="auto"/>
                    <w:bottom w:val="none" w:sz="0" w:space="0" w:color="auto"/>
                    <w:right w:val="none" w:sz="0" w:space="0" w:color="auto"/>
                  </w:divBdr>
                  <w:divsChild>
                    <w:div w:id="1123887731">
                      <w:marLeft w:val="0"/>
                      <w:marRight w:val="0"/>
                      <w:marTop w:val="0"/>
                      <w:marBottom w:val="0"/>
                      <w:divBdr>
                        <w:top w:val="none" w:sz="0" w:space="0" w:color="auto"/>
                        <w:left w:val="none" w:sz="0" w:space="0" w:color="auto"/>
                        <w:bottom w:val="none" w:sz="0" w:space="0" w:color="auto"/>
                        <w:right w:val="none" w:sz="0" w:space="0" w:color="auto"/>
                      </w:divBdr>
                      <w:divsChild>
                        <w:div w:id="365567323">
                          <w:marLeft w:val="0"/>
                          <w:marRight w:val="0"/>
                          <w:marTop w:val="0"/>
                          <w:marBottom w:val="0"/>
                          <w:divBdr>
                            <w:top w:val="none" w:sz="0" w:space="0" w:color="auto"/>
                            <w:left w:val="none" w:sz="0" w:space="0" w:color="auto"/>
                            <w:bottom w:val="none" w:sz="0" w:space="0" w:color="auto"/>
                            <w:right w:val="none" w:sz="0" w:space="0" w:color="auto"/>
                          </w:divBdr>
                          <w:divsChild>
                            <w:div w:id="135122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990433">
      <w:bodyDiv w:val="1"/>
      <w:marLeft w:val="0"/>
      <w:marRight w:val="0"/>
      <w:marTop w:val="0"/>
      <w:marBottom w:val="0"/>
      <w:divBdr>
        <w:top w:val="none" w:sz="0" w:space="0" w:color="auto"/>
        <w:left w:val="none" w:sz="0" w:space="0" w:color="auto"/>
        <w:bottom w:val="none" w:sz="0" w:space="0" w:color="auto"/>
        <w:right w:val="none" w:sz="0" w:space="0" w:color="auto"/>
      </w:divBdr>
    </w:div>
    <w:div w:id="1857571625">
      <w:bodyDiv w:val="1"/>
      <w:marLeft w:val="0"/>
      <w:marRight w:val="0"/>
      <w:marTop w:val="0"/>
      <w:marBottom w:val="0"/>
      <w:divBdr>
        <w:top w:val="none" w:sz="0" w:space="0" w:color="auto"/>
        <w:left w:val="none" w:sz="0" w:space="0" w:color="auto"/>
        <w:bottom w:val="none" w:sz="0" w:space="0" w:color="auto"/>
        <w:right w:val="none" w:sz="0" w:space="0" w:color="auto"/>
      </w:divBdr>
    </w:div>
    <w:div w:id="1872647621">
      <w:bodyDiv w:val="1"/>
      <w:marLeft w:val="0"/>
      <w:marRight w:val="0"/>
      <w:marTop w:val="0"/>
      <w:marBottom w:val="0"/>
      <w:divBdr>
        <w:top w:val="none" w:sz="0" w:space="0" w:color="auto"/>
        <w:left w:val="none" w:sz="0" w:space="0" w:color="auto"/>
        <w:bottom w:val="none" w:sz="0" w:space="0" w:color="auto"/>
        <w:right w:val="none" w:sz="0" w:space="0" w:color="auto"/>
      </w:divBdr>
    </w:div>
    <w:div w:id="1883974446">
      <w:bodyDiv w:val="1"/>
      <w:marLeft w:val="0"/>
      <w:marRight w:val="0"/>
      <w:marTop w:val="0"/>
      <w:marBottom w:val="0"/>
      <w:divBdr>
        <w:top w:val="none" w:sz="0" w:space="0" w:color="auto"/>
        <w:left w:val="none" w:sz="0" w:space="0" w:color="auto"/>
        <w:bottom w:val="none" w:sz="0" w:space="0" w:color="auto"/>
        <w:right w:val="none" w:sz="0" w:space="0" w:color="auto"/>
      </w:divBdr>
    </w:div>
    <w:div w:id="1886479776">
      <w:bodyDiv w:val="1"/>
      <w:marLeft w:val="0"/>
      <w:marRight w:val="0"/>
      <w:marTop w:val="0"/>
      <w:marBottom w:val="0"/>
      <w:divBdr>
        <w:top w:val="none" w:sz="0" w:space="0" w:color="auto"/>
        <w:left w:val="none" w:sz="0" w:space="0" w:color="auto"/>
        <w:bottom w:val="none" w:sz="0" w:space="0" w:color="auto"/>
        <w:right w:val="none" w:sz="0" w:space="0" w:color="auto"/>
      </w:divBdr>
      <w:divsChild>
        <w:div w:id="96491473">
          <w:marLeft w:val="0"/>
          <w:marRight w:val="0"/>
          <w:marTop w:val="0"/>
          <w:marBottom w:val="0"/>
          <w:divBdr>
            <w:top w:val="single" w:sz="2" w:space="0" w:color="E5E7EB"/>
            <w:left w:val="single" w:sz="2" w:space="0" w:color="E5E7EB"/>
            <w:bottom w:val="single" w:sz="6" w:space="0" w:color="565D7A"/>
            <w:right w:val="single" w:sz="2" w:space="0" w:color="E5E7EB"/>
          </w:divBdr>
          <w:divsChild>
            <w:div w:id="499472272">
              <w:marLeft w:val="0"/>
              <w:marRight w:val="0"/>
              <w:marTop w:val="0"/>
              <w:marBottom w:val="0"/>
              <w:divBdr>
                <w:top w:val="single" w:sz="2" w:space="0" w:color="E5E7EB"/>
                <w:left w:val="single" w:sz="2" w:space="0" w:color="E5E7EB"/>
                <w:bottom w:val="single" w:sz="2" w:space="0" w:color="E5E7EB"/>
                <w:right w:val="single" w:sz="2" w:space="0" w:color="E5E7EB"/>
              </w:divBdr>
            </w:div>
            <w:div w:id="1351638561">
              <w:marLeft w:val="0"/>
              <w:marRight w:val="0"/>
              <w:marTop w:val="0"/>
              <w:marBottom w:val="0"/>
              <w:divBdr>
                <w:top w:val="single" w:sz="2" w:space="0" w:color="E5E7EB"/>
                <w:left w:val="single" w:sz="2" w:space="0" w:color="E5E7EB"/>
                <w:bottom w:val="single" w:sz="2" w:space="0" w:color="E5E7EB"/>
                <w:right w:val="single" w:sz="2" w:space="0" w:color="E5E7EB"/>
              </w:divBdr>
            </w:div>
            <w:div w:id="743137743">
              <w:marLeft w:val="0"/>
              <w:marRight w:val="0"/>
              <w:marTop w:val="0"/>
              <w:marBottom w:val="0"/>
              <w:divBdr>
                <w:top w:val="single" w:sz="2" w:space="0" w:color="E5E7EB"/>
                <w:left w:val="single" w:sz="2" w:space="0" w:color="E5E7EB"/>
                <w:bottom w:val="single" w:sz="2" w:space="0" w:color="E5E7EB"/>
                <w:right w:val="single" w:sz="2" w:space="0" w:color="E5E7EB"/>
              </w:divBdr>
            </w:div>
            <w:div w:id="1756778418">
              <w:marLeft w:val="0"/>
              <w:marRight w:val="0"/>
              <w:marTop w:val="0"/>
              <w:marBottom w:val="0"/>
              <w:divBdr>
                <w:top w:val="single" w:sz="2" w:space="0" w:color="E5E7EB"/>
                <w:left w:val="single" w:sz="2" w:space="0" w:color="E5E7EB"/>
                <w:bottom w:val="single" w:sz="2" w:space="0" w:color="E5E7EB"/>
                <w:right w:val="single" w:sz="2" w:space="0" w:color="E5E7EB"/>
              </w:divBdr>
            </w:div>
            <w:div w:id="20968276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61624770">
          <w:marLeft w:val="0"/>
          <w:marRight w:val="0"/>
          <w:marTop w:val="0"/>
          <w:marBottom w:val="0"/>
          <w:divBdr>
            <w:top w:val="single" w:sz="2" w:space="0" w:color="E5E7EB"/>
            <w:left w:val="single" w:sz="2" w:space="0" w:color="E5E7EB"/>
            <w:bottom w:val="single" w:sz="2" w:space="0" w:color="E5E7EB"/>
            <w:right w:val="single" w:sz="2" w:space="0" w:color="E5E7EB"/>
          </w:divBdr>
          <w:divsChild>
            <w:div w:id="1833526088">
              <w:marLeft w:val="0"/>
              <w:marRight w:val="0"/>
              <w:marTop w:val="0"/>
              <w:marBottom w:val="0"/>
              <w:divBdr>
                <w:top w:val="single" w:sz="2" w:space="0" w:color="E5E7EB"/>
                <w:left w:val="single" w:sz="2" w:space="0" w:color="E5E7EB"/>
                <w:bottom w:val="single" w:sz="6" w:space="0" w:color="565D7A"/>
                <w:right w:val="single" w:sz="2" w:space="0" w:color="E5E7EB"/>
              </w:divBdr>
              <w:divsChild>
                <w:div w:id="323513481">
                  <w:marLeft w:val="0"/>
                  <w:marRight w:val="0"/>
                  <w:marTop w:val="0"/>
                  <w:marBottom w:val="0"/>
                  <w:divBdr>
                    <w:top w:val="single" w:sz="2" w:space="0" w:color="E5E7EB"/>
                    <w:left w:val="single" w:sz="2" w:space="0" w:color="E5E7EB"/>
                    <w:bottom w:val="single" w:sz="2" w:space="0" w:color="E5E7EB"/>
                    <w:right w:val="single" w:sz="2" w:space="0" w:color="E5E7EB"/>
                  </w:divBdr>
                </w:div>
                <w:div w:id="1833986712">
                  <w:marLeft w:val="0"/>
                  <w:marRight w:val="0"/>
                  <w:marTop w:val="0"/>
                  <w:marBottom w:val="0"/>
                  <w:divBdr>
                    <w:top w:val="single" w:sz="2" w:space="0" w:color="E5E7EB"/>
                    <w:left w:val="single" w:sz="2" w:space="0" w:color="E5E7EB"/>
                    <w:bottom w:val="single" w:sz="2" w:space="0" w:color="E5E7EB"/>
                    <w:right w:val="single" w:sz="2" w:space="0" w:color="E5E7EB"/>
                  </w:divBdr>
                </w:div>
                <w:div w:id="2058309681">
                  <w:marLeft w:val="0"/>
                  <w:marRight w:val="0"/>
                  <w:marTop w:val="0"/>
                  <w:marBottom w:val="0"/>
                  <w:divBdr>
                    <w:top w:val="single" w:sz="2" w:space="0" w:color="E5E7EB"/>
                    <w:left w:val="single" w:sz="2" w:space="0" w:color="E5E7EB"/>
                    <w:bottom w:val="single" w:sz="2" w:space="0" w:color="E5E7EB"/>
                    <w:right w:val="single" w:sz="2" w:space="0" w:color="E5E7EB"/>
                  </w:divBdr>
                </w:div>
                <w:div w:id="35980567">
                  <w:marLeft w:val="0"/>
                  <w:marRight w:val="0"/>
                  <w:marTop w:val="0"/>
                  <w:marBottom w:val="0"/>
                  <w:divBdr>
                    <w:top w:val="single" w:sz="2" w:space="0" w:color="E5E7EB"/>
                    <w:left w:val="single" w:sz="2" w:space="0" w:color="E5E7EB"/>
                    <w:bottom w:val="single" w:sz="2" w:space="0" w:color="E5E7EB"/>
                    <w:right w:val="single" w:sz="2" w:space="0" w:color="E5E7EB"/>
                  </w:divBdr>
                </w:div>
                <w:div w:id="15011175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6283834">
          <w:marLeft w:val="0"/>
          <w:marRight w:val="0"/>
          <w:marTop w:val="0"/>
          <w:marBottom w:val="0"/>
          <w:divBdr>
            <w:top w:val="single" w:sz="2" w:space="0" w:color="E5E7EB"/>
            <w:left w:val="single" w:sz="2" w:space="0" w:color="E5E7EB"/>
            <w:bottom w:val="single" w:sz="2" w:space="0" w:color="E5E7EB"/>
            <w:right w:val="single" w:sz="2" w:space="0" w:color="E5E7EB"/>
          </w:divBdr>
          <w:divsChild>
            <w:div w:id="969474762">
              <w:marLeft w:val="0"/>
              <w:marRight w:val="0"/>
              <w:marTop w:val="0"/>
              <w:marBottom w:val="0"/>
              <w:divBdr>
                <w:top w:val="single" w:sz="2" w:space="0" w:color="E5E7EB"/>
                <w:left w:val="single" w:sz="2" w:space="0" w:color="E5E7EB"/>
                <w:bottom w:val="single" w:sz="6" w:space="0" w:color="565D7A"/>
                <w:right w:val="single" w:sz="2" w:space="0" w:color="E5E7EB"/>
              </w:divBdr>
              <w:divsChild>
                <w:div w:id="1660497763">
                  <w:marLeft w:val="0"/>
                  <w:marRight w:val="0"/>
                  <w:marTop w:val="0"/>
                  <w:marBottom w:val="0"/>
                  <w:divBdr>
                    <w:top w:val="single" w:sz="2" w:space="0" w:color="E5E7EB"/>
                    <w:left w:val="single" w:sz="2" w:space="0" w:color="E5E7EB"/>
                    <w:bottom w:val="single" w:sz="2" w:space="0" w:color="E5E7EB"/>
                    <w:right w:val="single" w:sz="2" w:space="0" w:color="E5E7EB"/>
                  </w:divBdr>
                </w:div>
                <w:div w:id="2005547524">
                  <w:marLeft w:val="0"/>
                  <w:marRight w:val="0"/>
                  <w:marTop w:val="0"/>
                  <w:marBottom w:val="0"/>
                  <w:divBdr>
                    <w:top w:val="single" w:sz="2" w:space="0" w:color="E5E7EB"/>
                    <w:left w:val="single" w:sz="2" w:space="0" w:color="E5E7EB"/>
                    <w:bottom w:val="single" w:sz="2" w:space="0" w:color="E5E7EB"/>
                    <w:right w:val="single" w:sz="2" w:space="0" w:color="E5E7EB"/>
                  </w:divBdr>
                </w:div>
                <w:div w:id="1034774597">
                  <w:marLeft w:val="0"/>
                  <w:marRight w:val="0"/>
                  <w:marTop w:val="0"/>
                  <w:marBottom w:val="0"/>
                  <w:divBdr>
                    <w:top w:val="single" w:sz="2" w:space="0" w:color="E5E7EB"/>
                    <w:left w:val="single" w:sz="2" w:space="0" w:color="E5E7EB"/>
                    <w:bottom w:val="single" w:sz="2" w:space="0" w:color="E5E7EB"/>
                    <w:right w:val="single" w:sz="2" w:space="0" w:color="E5E7EB"/>
                  </w:divBdr>
                </w:div>
                <w:div w:id="1213809693">
                  <w:marLeft w:val="0"/>
                  <w:marRight w:val="0"/>
                  <w:marTop w:val="0"/>
                  <w:marBottom w:val="0"/>
                  <w:divBdr>
                    <w:top w:val="single" w:sz="2" w:space="0" w:color="E5E7EB"/>
                    <w:left w:val="single" w:sz="2" w:space="0" w:color="E5E7EB"/>
                    <w:bottom w:val="single" w:sz="2" w:space="0" w:color="E5E7EB"/>
                    <w:right w:val="single" w:sz="2" w:space="0" w:color="E5E7EB"/>
                  </w:divBdr>
                </w:div>
                <w:div w:id="7538929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97350639">
          <w:marLeft w:val="0"/>
          <w:marRight w:val="0"/>
          <w:marTop w:val="0"/>
          <w:marBottom w:val="0"/>
          <w:divBdr>
            <w:top w:val="single" w:sz="2" w:space="0" w:color="E5E7EB"/>
            <w:left w:val="single" w:sz="2" w:space="0" w:color="E5E7EB"/>
            <w:bottom w:val="single" w:sz="2" w:space="0" w:color="E5E7EB"/>
            <w:right w:val="single" w:sz="2" w:space="0" w:color="E5E7EB"/>
          </w:divBdr>
          <w:divsChild>
            <w:div w:id="1597012959">
              <w:marLeft w:val="0"/>
              <w:marRight w:val="0"/>
              <w:marTop w:val="0"/>
              <w:marBottom w:val="0"/>
              <w:divBdr>
                <w:top w:val="single" w:sz="2" w:space="0" w:color="E5E7EB"/>
                <w:left w:val="single" w:sz="2" w:space="0" w:color="E5E7EB"/>
                <w:bottom w:val="single" w:sz="6" w:space="0" w:color="565D7A"/>
                <w:right w:val="single" w:sz="2" w:space="0" w:color="E5E7EB"/>
              </w:divBdr>
              <w:divsChild>
                <w:div w:id="466362657">
                  <w:marLeft w:val="0"/>
                  <w:marRight w:val="0"/>
                  <w:marTop w:val="0"/>
                  <w:marBottom w:val="0"/>
                  <w:divBdr>
                    <w:top w:val="single" w:sz="2" w:space="0" w:color="E5E7EB"/>
                    <w:left w:val="single" w:sz="2" w:space="0" w:color="E5E7EB"/>
                    <w:bottom w:val="single" w:sz="2" w:space="0" w:color="E5E7EB"/>
                    <w:right w:val="single" w:sz="2" w:space="0" w:color="E5E7EB"/>
                  </w:divBdr>
                </w:div>
                <w:div w:id="1896503623">
                  <w:marLeft w:val="0"/>
                  <w:marRight w:val="0"/>
                  <w:marTop w:val="0"/>
                  <w:marBottom w:val="0"/>
                  <w:divBdr>
                    <w:top w:val="single" w:sz="2" w:space="0" w:color="E5E7EB"/>
                    <w:left w:val="single" w:sz="2" w:space="0" w:color="E5E7EB"/>
                    <w:bottom w:val="single" w:sz="2" w:space="0" w:color="E5E7EB"/>
                    <w:right w:val="single" w:sz="2" w:space="0" w:color="E5E7EB"/>
                  </w:divBdr>
                </w:div>
                <w:div w:id="494808777">
                  <w:marLeft w:val="0"/>
                  <w:marRight w:val="0"/>
                  <w:marTop w:val="0"/>
                  <w:marBottom w:val="0"/>
                  <w:divBdr>
                    <w:top w:val="single" w:sz="2" w:space="0" w:color="E5E7EB"/>
                    <w:left w:val="single" w:sz="2" w:space="0" w:color="E5E7EB"/>
                    <w:bottom w:val="single" w:sz="2" w:space="0" w:color="E5E7EB"/>
                    <w:right w:val="single" w:sz="2" w:space="0" w:color="E5E7EB"/>
                  </w:divBdr>
                </w:div>
                <w:div w:id="1598055328">
                  <w:marLeft w:val="0"/>
                  <w:marRight w:val="0"/>
                  <w:marTop w:val="0"/>
                  <w:marBottom w:val="0"/>
                  <w:divBdr>
                    <w:top w:val="single" w:sz="2" w:space="0" w:color="E5E7EB"/>
                    <w:left w:val="single" w:sz="2" w:space="0" w:color="E5E7EB"/>
                    <w:bottom w:val="single" w:sz="2" w:space="0" w:color="E5E7EB"/>
                    <w:right w:val="single" w:sz="2" w:space="0" w:color="E5E7EB"/>
                  </w:divBdr>
                </w:div>
                <w:div w:id="4710222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71429304">
          <w:marLeft w:val="0"/>
          <w:marRight w:val="0"/>
          <w:marTop w:val="0"/>
          <w:marBottom w:val="0"/>
          <w:divBdr>
            <w:top w:val="single" w:sz="2" w:space="0" w:color="E5E7EB"/>
            <w:left w:val="single" w:sz="2" w:space="0" w:color="E5E7EB"/>
            <w:bottom w:val="single" w:sz="2" w:space="0" w:color="E5E7EB"/>
            <w:right w:val="single" w:sz="2" w:space="0" w:color="E5E7EB"/>
          </w:divBdr>
          <w:divsChild>
            <w:div w:id="1295058436">
              <w:marLeft w:val="0"/>
              <w:marRight w:val="0"/>
              <w:marTop w:val="0"/>
              <w:marBottom w:val="0"/>
              <w:divBdr>
                <w:top w:val="single" w:sz="2" w:space="0" w:color="E5E7EB"/>
                <w:left w:val="single" w:sz="2" w:space="0" w:color="E5E7EB"/>
                <w:bottom w:val="single" w:sz="6" w:space="0" w:color="565D7A"/>
                <w:right w:val="single" w:sz="2" w:space="0" w:color="E5E7EB"/>
              </w:divBdr>
              <w:divsChild>
                <w:div w:id="1396976714">
                  <w:marLeft w:val="0"/>
                  <w:marRight w:val="0"/>
                  <w:marTop w:val="0"/>
                  <w:marBottom w:val="0"/>
                  <w:divBdr>
                    <w:top w:val="single" w:sz="2" w:space="0" w:color="E5E7EB"/>
                    <w:left w:val="single" w:sz="2" w:space="0" w:color="E5E7EB"/>
                    <w:bottom w:val="single" w:sz="2" w:space="0" w:color="E5E7EB"/>
                    <w:right w:val="single" w:sz="2" w:space="0" w:color="E5E7EB"/>
                  </w:divBdr>
                </w:div>
                <w:div w:id="574323374">
                  <w:marLeft w:val="0"/>
                  <w:marRight w:val="0"/>
                  <w:marTop w:val="0"/>
                  <w:marBottom w:val="0"/>
                  <w:divBdr>
                    <w:top w:val="single" w:sz="2" w:space="0" w:color="E5E7EB"/>
                    <w:left w:val="single" w:sz="2" w:space="0" w:color="E5E7EB"/>
                    <w:bottom w:val="single" w:sz="2" w:space="0" w:color="E5E7EB"/>
                    <w:right w:val="single" w:sz="2" w:space="0" w:color="E5E7EB"/>
                  </w:divBdr>
                </w:div>
                <w:div w:id="320626717">
                  <w:marLeft w:val="0"/>
                  <w:marRight w:val="0"/>
                  <w:marTop w:val="0"/>
                  <w:marBottom w:val="0"/>
                  <w:divBdr>
                    <w:top w:val="single" w:sz="2" w:space="0" w:color="E5E7EB"/>
                    <w:left w:val="single" w:sz="2" w:space="0" w:color="E5E7EB"/>
                    <w:bottom w:val="single" w:sz="2" w:space="0" w:color="E5E7EB"/>
                    <w:right w:val="single" w:sz="2" w:space="0" w:color="E5E7EB"/>
                  </w:divBdr>
                </w:div>
                <w:div w:id="1618755587">
                  <w:marLeft w:val="0"/>
                  <w:marRight w:val="0"/>
                  <w:marTop w:val="0"/>
                  <w:marBottom w:val="0"/>
                  <w:divBdr>
                    <w:top w:val="single" w:sz="2" w:space="0" w:color="E5E7EB"/>
                    <w:left w:val="single" w:sz="2" w:space="0" w:color="E5E7EB"/>
                    <w:bottom w:val="single" w:sz="2" w:space="0" w:color="E5E7EB"/>
                    <w:right w:val="single" w:sz="2" w:space="0" w:color="E5E7EB"/>
                  </w:divBdr>
                </w:div>
                <w:div w:id="15333773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46577907">
          <w:marLeft w:val="0"/>
          <w:marRight w:val="0"/>
          <w:marTop w:val="0"/>
          <w:marBottom w:val="0"/>
          <w:divBdr>
            <w:top w:val="single" w:sz="2" w:space="0" w:color="E5E7EB"/>
            <w:left w:val="single" w:sz="2" w:space="0" w:color="E5E7EB"/>
            <w:bottom w:val="single" w:sz="2" w:space="0" w:color="E5E7EB"/>
            <w:right w:val="single" w:sz="2" w:space="0" w:color="E5E7EB"/>
          </w:divBdr>
          <w:divsChild>
            <w:div w:id="1658458382">
              <w:marLeft w:val="0"/>
              <w:marRight w:val="0"/>
              <w:marTop w:val="0"/>
              <w:marBottom w:val="0"/>
              <w:divBdr>
                <w:top w:val="single" w:sz="2" w:space="0" w:color="E5E7EB"/>
                <w:left w:val="single" w:sz="2" w:space="0" w:color="E5E7EB"/>
                <w:bottom w:val="single" w:sz="6" w:space="0" w:color="565D7A"/>
                <w:right w:val="single" w:sz="2" w:space="0" w:color="E5E7EB"/>
              </w:divBdr>
              <w:divsChild>
                <w:div w:id="1748264767">
                  <w:marLeft w:val="0"/>
                  <w:marRight w:val="0"/>
                  <w:marTop w:val="0"/>
                  <w:marBottom w:val="0"/>
                  <w:divBdr>
                    <w:top w:val="single" w:sz="2" w:space="0" w:color="E5E7EB"/>
                    <w:left w:val="single" w:sz="2" w:space="0" w:color="E5E7EB"/>
                    <w:bottom w:val="single" w:sz="2" w:space="0" w:color="E5E7EB"/>
                    <w:right w:val="single" w:sz="2" w:space="0" w:color="E5E7EB"/>
                  </w:divBdr>
                </w:div>
                <w:div w:id="174150945">
                  <w:marLeft w:val="0"/>
                  <w:marRight w:val="0"/>
                  <w:marTop w:val="0"/>
                  <w:marBottom w:val="0"/>
                  <w:divBdr>
                    <w:top w:val="single" w:sz="2" w:space="0" w:color="E5E7EB"/>
                    <w:left w:val="single" w:sz="2" w:space="0" w:color="E5E7EB"/>
                    <w:bottom w:val="single" w:sz="2" w:space="0" w:color="E5E7EB"/>
                    <w:right w:val="single" w:sz="2" w:space="0" w:color="E5E7EB"/>
                  </w:divBdr>
                </w:div>
                <w:div w:id="2033652537">
                  <w:marLeft w:val="0"/>
                  <w:marRight w:val="0"/>
                  <w:marTop w:val="0"/>
                  <w:marBottom w:val="0"/>
                  <w:divBdr>
                    <w:top w:val="single" w:sz="2" w:space="0" w:color="E5E7EB"/>
                    <w:left w:val="single" w:sz="2" w:space="0" w:color="E5E7EB"/>
                    <w:bottom w:val="single" w:sz="2" w:space="0" w:color="E5E7EB"/>
                    <w:right w:val="single" w:sz="2" w:space="0" w:color="E5E7EB"/>
                  </w:divBdr>
                </w:div>
                <w:div w:id="86779529">
                  <w:marLeft w:val="0"/>
                  <w:marRight w:val="0"/>
                  <w:marTop w:val="0"/>
                  <w:marBottom w:val="0"/>
                  <w:divBdr>
                    <w:top w:val="single" w:sz="2" w:space="0" w:color="E5E7EB"/>
                    <w:left w:val="single" w:sz="2" w:space="0" w:color="E5E7EB"/>
                    <w:bottom w:val="single" w:sz="2" w:space="0" w:color="E5E7EB"/>
                    <w:right w:val="single" w:sz="2" w:space="0" w:color="E5E7EB"/>
                  </w:divBdr>
                </w:div>
                <w:div w:id="18564575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84570639">
          <w:marLeft w:val="0"/>
          <w:marRight w:val="0"/>
          <w:marTop w:val="0"/>
          <w:marBottom w:val="0"/>
          <w:divBdr>
            <w:top w:val="single" w:sz="2" w:space="0" w:color="E5E7EB"/>
            <w:left w:val="single" w:sz="2" w:space="0" w:color="E5E7EB"/>
            <w:bottom w:val="single" w:sz="2" w:space="0" w:color="E5E7EB"/>
            <w:right w:val="single" w:sz="2" w:space="0" w:color="E5E7EB"/>
          </w:divBdr>
          <w:divsChild>
            <w:div w:id="1642612842">
              <w:marLeft w:val="0"/>
              <w:marRight w:val="0"/>
              <w:marTop w:val="0"/>
              <w:marBottom w:val="0"/>
              <w:divBdr>
                <w:top w:val="single" w:sz="2" w:space="0" w:color="E5E7EB"/>
                <w:left w:val="single" w:sz="2" w:space="0" w:color="E5E7EB"/>
                <w:bottom w:val="single" w:sz="6" w:space="0" w:color="565D7A"/>
                <w:right w:val="single" w:sz="2" w:space="0" w:color="E5E7EB"/>
              </w:divBdr>
              <w:divsChild>
                <w:div w:id="674840774">
                  <w:marLeft w:val="0"/>
                  <w:marRight w:val="0"/>
                  <w:marTop w:val="0"/>
                  <w:marBottom w:val="0"/>
                  <w:divBdr>
                    <w:top w:val="single" w:sz="2" w:space="0" w:color="E5E7EB"/>
                    <w:left w:val="single" w:sz="2" w:space="0" w:color="E5E7EB"/>
                    <w:bottom w:val="single" w:sz="2" w:space="0" w:color="E5E7EB"/>
                    <w:right w:val="single" w:sz="2" w:space="0" w:color="E5E7EB"/>
                  </w:divBdr>
                </w:div>
                <w:div w:id="2111390350">
                  <w:marLeft w:val="0"/>
                  <w:marRight w:val="0"/>
                  <w:marTop w:val="0"/>
                  <w:marBottom w:val="0"/>
                  <w:divBdr>
                    <w:top w:val="single" w:sz="2" w:space="0" w:color="E5E7EB"/>
                    <w:left w:val="single" w:sz="2" w:space="0" w:color="E5E7EB"/>
                    <w:bottom w:val="single" w:sz="2" w:space="0" w:color="E5E7EB"/>
                    <w:right w:val="single" w:sz="2" w:space="0" w:color="E5E7EB"/>
                  </w:divBdr>
                </w:div>
                <w:div w:id="1647586245">
                  <w:marLeft w:val="0"/>
                  <w:marRight w:val="0"/>
                  <w:marTop w:val="0"/>
                  <w:marBottom w:val="0"/>
                  <w:divBdr>
                    <w:top w:val="single" w:sz="2" w:space="0" w:color="E5E7EB"/>
                    <w:left w:val="single" w:sz="2" w:space="0" w:color="E5E7EB"/>
                    <w:bottom w:val="single" w:sz="2" w:space="0" w:color="E5E7EB"/>
                    <w:right w:val="single" w:sz="2" w:space="0" w:color="E5E7EB"/>
                  </w:divBdr>
                </w:div>
                <w:div w:id="808399734">
                  <w:marLeft w:val="0"/>
                  <w:marRight w:val="0"/>
                  <w:marTop w:val="0"/>
                  <w:marBottom w:val="0"/>
                  <w:divBdr>
                    <w:top w:val="single" w:sz="2" w:space="0" w:color="E5E7EB"/>
                    <w:left w:val="single" w:sz="2" w:space="0" w:color="E5E7EB"/>
                    <w:bottom w:val="single" w:sz="2" w:space="0" w:color="E5E7EB"/>
                    <w:right w:val="single" w:sz="2" w:space="0" w:color="E5E7EB"/>
                  </w:divBdr>
                </w:div>
                <w:div w:id="13256691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24571783">
          <w:marLeft w:val="0"/>
          <w:marRight w:val="0"/>
          <w:marTop w:val="0"/>
          <w:marBottom w:val="0"/>
          <w:divBdr>
            <w:top w:val="single" w:sz="2" w:space="0" w:color="E5E7EB"/>
            <w:left w:val="single" w:sz="2" w:space="0" w:color="E5E7EB"/>
            <w:bottom w:val="single" w:sz="2" w:space="0" w:color="E5E7EB"/>
            <w:right w:val="single" w:sz="2" w:space="0" w:color="E5E7EB"/>
          </w:divBdr>
          <w:divsChild>
            <w:div w:id="1067067247">
              <w:marLeft w:val="0"/>
              <w:marRight w:val="0"/>
              <w:marTop w:val="0"/>
              <w:marBottom w:val="0"/>
              <w:divBdr>
                <w:top w:val="single" w:sz="2" w:space="0" w:color="E5E7EB"/>
                <w:left w:val="single" w:sz="2" w:space="0" w:color="E5E7EB"/>
                <w:bottom w:val="single" w:sz="6" w:space="0" w:color="565D7A"/>
                <w:right w:val="single" w:sz="2" w:space="0" w:color="E5E7EB"/>
              </w:divBdr>
              <w:divsChild>
                <w:div w:id="2107530923">
                  <w:marLeft w:val="0"/>
                  <w:marRight w:val="0"/>
                  <w:marTop w:val="0"/>
                  <w:marBottom w:val="0"/>
                  <w:divBdr>
                    <w:top w:val="single" w:sz="2" w:space="0" w:color="E5E7EB"/>
                    <w:left w:val="single" w:sz="2" w:space="0" w:color="E5E7EB"/>
                    <w:bottom w:val="single" w:sz="2" w:space="0" w:color="E5E7EB"/>
                    <w:right w:val="single" w:sz="2" w:space="0" w:color="E5E7EB"/>
                  </w:divBdr>
                </w:div>
                <w:div w:id="1848329984">
                  <w:marLeft w:val="0"/>
                  <w:marRight w:val="0"/>
                  <w:marTop w:val="0"/>
                  <w:marBottom w:val="0"/>
                  <w:divBdr>
                    <w:top w:val="single" w:sz="2" w:space="0" w:color="E5E7EB"/>
                    <w:left w:val="single" w:sz="2" w:space="0" w:color="E5E7EB"/>
                    <w:bottom w:val="single" w:sz="2" w:space="0" w:color="E5E7EB"/>
                    <w:right w:val="single" w:sz="2" w:space="0" w:color="E5E7EB"/>
                  </w:divBdr>
                </w:div>
                <w:div w:id="1810122261">
                  <w:marLeft w:val="0"/>
                  <w:marRight w:val="0"/>
                  <w:marTop w:val="0"/>
                  <w:marBottom w:val="0"/>
                  <w:divBdr>
                    <w:top w:val="single" w:sz="2" w:space="0" w:color="E5E7EB"/>
                    <w:left w:val="single" w:sz="2" w:space="0" w:color="E5E7EB"/>
                    <w:bottom w:val="single" w:sz="2" w:space="0" w:color="E5E7EB"/>
                    <w:right w:val="single" w:sz="2" w:space="0" w:color="E5E7EB"/>
                  </w:divBdr>
                </w:div>
                <w:div w:id="947859061">
                  <w:marLeft w:val="0"/>
                  <w:marRight w:val="0"/>
                  <w:marTop w:val="0"/>
                  <w:marBottom w:val="0"/>
                  <w:divBdr>
                    <w:top w:val="single" w:sz="2" w:space="0" w:color="E5E7EB"/>
                    <w:left w:val="single" w:sz="2" w:space="0" w:color="E5E7EB"/>
                    <w:bottom w:val="single" w:sz="2" w:space="0" w:color="E5E7EB"/>
                    <w:right w:val="single" w:sz="2" w:space="0" w:color="E5E7EB"/>
                  </w:divBdr>
                </w:div>
                <w:div w:id="14252212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68247532">
          <w:marLeft w:val="0"/>
          <w:marRight w:val="0"/>
          <w:marTop w:val="0"/>
          <w:marBottom w:val="0"/>
          <w:divBdr>
            <w:top w:val="single" w:sz="2" w:space="0" w:color="E5E7EB"/>
            <w:left w:val="single" w:sz="2" w:space="0" w:color="E5E7EB"/>
            <w:bottom w:val="single" w:sz="2" w:space="0" w:color="E5E7EB"/>
            <w:right w:val="single" w:sz="2" w:space="0" w:color="E5E7EB"/>
          </w:divBdr>
          <w:divsChild>
            <w:div w:id="1574663063">
              <w:marLeft w:val="0"/>
              <w:marRight w:val="0"/>
              <w:marTop w:val="0"/>
              <w:marBottom w:val="0"/>
              <w:divBdr>
                <w:top w:val="single" w:sz="2" w:space="0" w:color="E5E7EB"/>
                <w:left w:val="single" w:sz="2" w:space="0" w:color="E5E7EB"/>
                <w:bottom w:val="single" w:sz="6" w:space="0" w:color="565D7A"/>
                <w:right w:val="single" w:sz="2" w:space="0" w:color="E5E7EB"/>
              </w:divBdr>
              <w:divsChild>
                <w:div w:id="91291732">
                  <w:marLeft w:val="0"/>
                  <w:marRight w:val="0"/>
                  <w:marTop w:val="0"/>
                  <w:marBottom w:val="0"/>
                  <w:divBdr>
                    <w:top w:val="single" w:sz="2" w:space="0" w:color="E5E7EB"/>
                    <w:left w:val="single" w:sz="2" w:space="0" w:color="E5E7EB"/>
                    <w:bottom w:val="single" w:sz="2" w:space="0" w:color="E5E7EB"/>
                    <w:right w:val="single" w:sz="2" w:space="0" w:color="E5E7EB"/>
                  </w:divBdr>
                </w:div>
                <w:div w:id="313920854">
                  <w:marLeft w:val="0"/>
                  <w:marRight w:val="0"/>
                  <w:marTop w:val="0"/>
                  <w:marBottom w:val="0"/>
                  <w:divBdr>
                    <w:top w:val="single" w:sz="2" w:space="0" w:color="E5E7EB"/>
                    <w:left w:val="single" w:sz="2" w:space="0" w:color="E5E7EB"/>
                    <w:bottom w:val="single" w:sz="2" w:space="0" w:color="E5E7EB"/>
                    <w:right w:val="single" w:sz="2" w:space="0" w:color="E5E7EB"/>
                  </w:divBdr>
                </w:div>
                <w:div w:id="581837503">
                  <w:marLeft w:val="0"/>
                  <w:marRight w:val="0"/>
                  <w:marTop w:val="0"/>
                  <w:marBottom w:val="0"/>
                  <w:divBdr>
                    <w:top w:val="single" w:sz="2" w:space="0" w:color="E5E7EB"/>
                    <w:left w:val="single" w:sz="2" w:space="0" w:color="E5E7EB"/>
                    <w:bottom w:val="single" w:sz="2" w:space="0" w:color="E5E7EB"/>
                    <w:right w:val="single" w:sz="2" w:space="0" w:color="E5E7EB"/>
                  </w:divBdr>
                </w:div>
                <w:div w:id="2026832053">
                  <w:marLeft w:val="0"/>
                  <w:marRight w:val="0"/>
                  <w:marTop w:val="0"/>
                  <w:marBottom w:val="0"/>
                  <w:divBdr>
                    <w:top w:val="single" w:sz="2" w:space="0" w:color="E5E7EB"/>
                    <w:left w:val="single" w:sz="2" w:space="0" w:color="E5E7EB"/>
                    <w:bottom w:val="single" w:sz="2" w:space="0" w:color="E5E7EB"/>
                    <w:right w:val="single" w:sz="2" w:space="0" w:color="E5E7EB"/>
                  </w:divBdr>
                </w:div>
                <w:div w:id="8693375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13234">
          <w:marLeft w:val="0"/>
          <w:marRight w:val="0"/>
          <w:marTop w:val="0"/>
          <w:marBottom w:val="0"/>
          <w:divBdr>
            <w:top w:val="single" w:sz="2" w:space="0" w:color="E5E7EB"/>
            <w:left w:val="single" w:sz="2" w:space="0" w:color="E5E7EB"/>
            <w:bottom w:val="single" w:sz="2" w:space="0" w:color="E5E7EB"/>
            <w:right w:val="single" w:sz="2" w:space="0" w:color="E5E7EB"/>
          </w:divBdr>
          <w:divsChild>
            <w:div w:id="1872456324">
              <w:marLeft w:val="0"/>
              <w:marRight w:val="0"/>
              <w:marTop w:val="0"/>
              <w:marBottom w:val="0"/>
              <w:divBdr>
                <w:top w:val="single" w:sz="2" w:space="0" w:color="E5E7EB"/>
                <w:left w:val="single" w:sz="2" w:space="0" w:color="E5E7EB"/>
                <w:bottom w:val="single" w:sz="6" w:space="0" w:color="565D7A"/>
                <w:right w:val="single" w:sz="2" w:space="0" w:color="E5E7EB"/>
              </w:divBdr>
              <w:divsChild>
                <w:div w:id="2131586148">
                  <w:marLeft w:val="0"/>
                  <w:marRight w:val="0"/>
                  <w:marTop w:val="0"/>
                  <w:marBottom w:val="0"/>
                  <w:divBdr>
                    <w:top w:val="single" w:sz="2" w:space="0" w:color="E5E7EB"/>
                    <w:left w:val="single" w:sz="2" w:space="0" w:color="E5E7EB"/>
                    <w:bottom w:val="single" w:sz="2" w:space="0" w:color="E5E7EB"/>
                    <w:right w:val="single" w:sz="2" w:space="0" w:color="E5E7EB"/>
                  </w:divBdr>
                </w:div>
                <w:div w:id="1717197378">
                  <w:marLeft w:val="0"/>
                  <w:marRight w:val="0"/>
                  <w:marTop w:val="0"/>
                  <w:marBottom w:val="0"/>
                  <w:divBdr>
                    <w:top w:val="single" w:sz="2" w:space="0" w:color="E5E7EB"/>
                    <w:left w:val="single" w:sz="2" w:space="0" w:color="E5E7EB"/>
                    <w:bottom w:val="single" w:sz="2" w:space="0" w:color="E5E7EB"/>
                    <w:right w:val="single" w:sz="2" w:space="0" w:color="E5E7EB"/>
                  </w:divBdr>
                </w:div>
                <w:div w:id="1042173620">
                  <w:marLeft w:val="0"/>
                  <w:marRight w:val="0"/>
                  <w:marTop w:val="0"/>
                  <w:marBottom w:val="0"/>
                  <w:divBdr>
                    <w:top w:val="single" w:sz="2" w:space="0" w:color="E5E7EB"/>
                    <w:left w:val="single" w:sz="2" w:space="0" w:color="E5E7EB"/>
                    <w:bottom w:val="single" w:sz="2" w:space="0" w:color="E5E7EB"/>
                    <w:right w:val="single" w:sz="2" w:space="0" w:color="E5E7EB"/>
                  </w:divBdr>
                </w:div>
                <w:div w:id="1833374514">
                  <w:marLeft w:val="0"/>
                  <w:marRight w:val="0"/>
                  <w:marTop w:val="0"/>
                  <w:marBottom w:val="0"/>
                  <w:divBdr>
                    <w:top w:val="single" w:sz="2" w:space="0" w:color="E5E7EB"/>
                    <w:left w:val="single" w:sz="2" w:space="0" w:color="E5E7EB"/>
                    <w:bottom w:val="single" w:sz="2" w:space="0" w:color="E5E7EB"/>
                    <w:right w:val="single" w:sz="2" w:space="0" w:color="E5E7EB"/>
                  </w:divBdr>
                </w:div>
                <w:div w:id="3945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4395710">
          <w:marLeft w:val="0"/>
          <w:marRight w:val="0"/>
          <w:marTop w:val="0"/>
          <w:marBottom w:val="0"/>
          <w:divBdr>
            <w:top w:val="single" w:sz="2" w:space="0" w:color="E5E7EB"/>
            <w:left w:val="single" w:sz="2" w:space="0" w:color="E5E7EB"/>
            <w:bottom w:val="single" w:sz="2" w:space="0" w:color="E5E7EB"/>
            <w:right w:val="single" w:sz="2" w:space="0" w:color="E5E7EB"/>
          </w:divBdr>
          <w:divsChild>
            <w:div w:id="1175414147">
              <w:marLeft w:val="0"/>
              <w:marRight w:val="0"/>
              <w:marTop w:val="0"/>
              <w:marBottom w:val="0"/>
              <w:divBdr>
                <w:top w:val="single" w:sz="2" w:space="0" w:color="E5E7EB"/>
                <w:left w:val="single" w:sz="2" w:space="0" w:color="E5E7EB"/>
                <w:bottom w:val="single" w:sz="6" w:space="0" w:color="565D7A"/>
                <w:right w:val="single" w:sz="2" w:space="0" w:color="E5E7EB"/>
              </w:divBdr>
              <w:divsChild>
                <w:div w:id="256837482">
                  <w:marLeft w:val="0"/>
                  <w:marRight w:val="0"/>
                  <w:marTop w:val="0"/>
                  <w:marBottom w:val="0"/>
                  <w:divBdr>
                    <w:top w:val="single" w:sz="2" w:space="0" w:color="E5E7EB"/>
                    <w:left w:val="single" w:sz="2" w:space="0" w:color="E5E7EB"/>
                    <w:bottom w:val="single" w:sz="2" w:space="0" w:color="E5E7EB"/>
                    <w:right w:val="single" w:sz="2" w:space="0" w:color="E5E7EB"/>
                  </w:divBdr>
                </w:div>
                <w:div w:id="53550314">
                  <w:marLeft w:val="0"/>
                  <w:marRight w:val="0"/>
                  <w:marTop w:val="0"/>
                  <w:marBottom w:val="0"/>
                  <w:divBdr>
                    <w:top w:val="single" w:sz="2" w:space="0" w:color="E5E7EB"/>
                    <w:left w:val="single" w:sz="2" w:space="0" w:color="E5E7EB"/>
                    <w:bottom w:val="single" w:sz="2" w:space="0" w:color="E5E7EB"/>
                    <w:right w:val="single" w:sz="2" w:space="0" w:color="E5E7EB"/>
                  </w:divBdr>
                </w:div>
                <w:div w:id="1170221463">
                  <w:marLeft w:val="0"/>
                  <w:marRight w:val="0"/>
                  <w:marTop w:val="0"/>
                  <w:marBottom w:val="0"/>
                  <w:divBdr>
                    <w:top w:val="single" w:sz="2" w:space="0" w:color="E5E7EB"/>
                    <w:left w:val="single" w:sz="2" w:space="0" w:color="E5E7EB"/>
                    <w:bottom w:val="single" w:sz="2" w:space="0" w:color="E5E7EB"/>
                    <w:right w:val="single" w:sz="2" w:space="0" w:color="E5E7EB"/>
                  </w:divBdr>
                </w:div>
                <w:div w:id="508830618">
                  <w:marLeft w:val="0"/>
                  <w:marRight w:val="0"/>
                  <w:marTop w:val="0"/>
                  <w:marBottom w:val="0"/>
                  <w:divBdr>
                    <w:top w:val="single" w:sz="2" w:space="0" w:color="E5E7EB"/>
                    <w:left w:val="single" w:sz="2" w:space="0" w:color="E5E7EB"/>
                    <w:bottom w:val="single" w:sz="2" w:space="0" w:color="E5E7EB"/>
                    <w:right w:val="single" w:sz="2" w:space="0" w:color="E5E7EB"/>
                  </w:divBdr>
                </w:div>
                <w:div w:id="17776024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01206307">
      <w:bodyDiv w:val="1"/>
      <w:marLeft w:val="0"/>
      <w:marRight w:val="0"/>
      <w:marTop w:val="0"/>
      <w:marBottom w:val="0"/>
      <w:divBdr>
        <w:top w:val="none" w:sz="0" w:space="0" w:color="auto"/>
        <w:left w:val="none" w:sz="0" w:space="0" w:color="auto"/>
        <w:bottom w:val="none" w:sz="0" w:space="0" w:color="auto"/>
        <w:right w:val="none" w:sz="0" w:space="0" w:color="auto"/>
      </w:divBdr>
    </w:div>
    <w:div w:id="1901672594">
      <w:bodyDiv w:val="1"/>
      <w:marLeft w:val="0"/>
      <w:marRight w:val="0"/>
      <w:marTop w:val="0"/>
      <w:marBottom w:val="0"/>
      <w:divBdr>
        <w:top w:val="none" w:sz="0" w:space="0" w:color="auto"/>
        <w:left w:val="none" w:sz="0" w:space="0" w:color="auto"/>
        <w:bottom w:val="none" w:sz="0" w:space="0" w:color="auto"/>
        <w:right w:val="none" w:sz="0" w:space="0" w:color="auto"/>
      </w:divBdr>
    </w:div>
    <w:div w:id="1911698309">
      <w:bodyDiv w:val="1"/>
      <w:marLeft w:val="0"/>
      <w:marRight w:val="0"/>
      <w:marTop w:val="0"/>
      <w:marBottom w:val="0"/>
      <w:divBdr>
        <w:top w:val="none" w:sz="0" w:space="0" w:color="auto"/>
        <w:left w:val="none" w:sz="0" w:space="0" w:color="auto"/>
        <w:bottom w:val="none" w:sz="0" w:space="0" w:color="auto"/>
        <w:right w:val="none" w:sz="0" w:space="0" w:color="auto"/>
      </w:divBdr>
    </w:div>
    <w:div w:id="1911964638">
      <w:bodyDiv w:val="1"/>
      <w:marLeft w:val="0"/>
      <w:marRight w:val="0"/>
      <w:marTop w:val="0"/>
      <w:marBottom w:val="0"/>
      <w:divBdr>
        <w:top w:val="none" w:sz="0" w:space="0" w:color="auto"/>
        <w:left w:val="none" w:sz="0" w:space="0" w:color="auto"/>
        <w:bottom w:val="none" w:sz="0" w:space="0" w:color="auto"/>
        <w:right w:val="none" w:sz="0" w:space="0" w:color="auto"/>
      </w:divBdr>
    </w:div>
    <w:div w:id="1912496007">
      <w:bodyDiv w:val="1"/>
      <w:marLeft w:val="0"/>
      <w:marRight w:val="0"/>
      <w:marTop w:val="0"/>
      <w:marBottom w:val="0"/>
      <w:divBdr>
        <w:top w:val="none" w:sz="0" w:space="0" w:color="auto"/>
        <w:left w:val="none" w:sz="0" w:space="0" w:color="auto"/>
        <w:bottom w:val="none" w:sz="0" w:space="0" w:color="auto"/>
        <w:right w:val="none" w:sz="0" w:space="0" w:color="auto"/>
      </w:divBdr>
    </w:div>
    <w:div w:id="1913461452">
      <w:bodyDiv w:val="1"/>
      <w:marLeft w:val="0"/>
      <w:marRight w:val="0"/>
      <w:marTop w:val="0"/>
      <w:marBottom w:val="0"/>
      <w:divBdr>
        <w:top w:val="none" w:sz="0" w:space="0" w:color="auto"/>
        <w:left w:val="none" w:sz="0" w:space="0" w:color="auto"/>
        <w:bottom w:val="none" w:sz="0" w:space="0" w:color="auto"/>
        <w:right w:val="none" w:sz="0" w:space="0" w:color="auto"/>
      </w:divBdr>
      <w:divsChild>
        <w:div w:id="161160750">
          <w:marLeft w:val="0"/>
          <w:marRight w:val="0"/>
          <w:marTop w:val="0"/>
          <w:marBottom w:val="0"/>
          <w:divBdr>
            <w:top w:val="none" w:sz="0" w:space="0" w:color="auto"/>
            <w:left w:val="none" w:sz="0" w:space="0" w:color="auto"/>
            <w:bottom w:val="none" w:sz="0" w:space="0" w:color="auto"/>
            <w:right w:val="none" w:sz="0" w:space="0" w:color="auto"/>
          </w:divBdr>
        </w:div>
        <w:div w:id="1323391105">
          <w:marLeft w:val="0"/>
          <w:marRight w:val="0"/>
          <w:marTop w:val="0"/>
          <w:marBottom w:val="0"/>
          <w:divBdr>
            <w:top w:val="none" w:sz="0" w:space="0" w:color="auto"/>
            <w:left w:val="none" w:sz="0" w:space="0" w:color="auto"/>
            <w:bottom w:val="none" w:sz="0" w:space="0" w:color="auto"/>
            <w:right w:val="none" w:sz="0" w:space="0" w:color="auto"/>
          </w:divBdr>
        </w:div>
        <w:div w:id="1805544460">
          <w:marLeft w:val="0"/>
          <w:marRight w:val="0"/>
          <w:marTop w:val="0"/>
          <w:marBottom w:val="0"/>
          <w:divBdr>
            <w:top w:val="none" w:sz="0" w:space="0" w:color="auto"/>
            <w:left w:val="none" w:sz="0" w:space="0" w:color="auto"/>
            <w:bottom w:val="none" w:sz="0" w:space="0" w:color="auto"/>
            <w:right w:val="none" w:sz="0" w:space="0" w:color="auto"/>
          </w:divBdr>
        </w:div>
        <w:div w:id="1097946240">
          <w:marLeft w:val="0"/>
          <w:marRight w:val="0"/>
          <w:marTop w:val="0"/>
          <w:marBottom w:val="0"/>
          <w:divBdr>
            <w:top w:val="none" w:sz="0" w:space="0" w:color="auto"/>
            <w:left w:val="none" w:sz="0" w:space="0" w:color="auto"/>
            <w:bottom w:val="none" w:sz="0" w:space="0" w:color="auto"/>
            <w:right w:val="none" w:sz="0" w:space="0" w:color="auto"/>
          </w:divBdr>
        </w:div>
        <w:div w:id="1377393018">
          <w:marLeft w:val="0"/>
          <w:marRight w:val="0"/>
          <w:marTop w:val="0"/>
          <w:marBottom w:val="0"/>
          <w:divBdr>
            <w:top w:val="none" w:sz="0" w:space="0" w:color="auto"/>
            <w:left w:val="none" w:sz="0" w:space="0" w:color="auto"/>
            <w:bottom w:val="none" w:sz="0" w:space="0" w:color="auto"/>
            <w:right w:val="none" w:sz="0" w:space="0" w:color="auto"/>
          </w:divBdr>
        </w:div>
        <w:div w:id="1125467465">
          <w:marLeft w:val="0"/>
          <w:marRight w:val="0"/>
          <w:marTop w:val="0"/>
          <w:marBottom w:val="0"/>
          <w:divBdr>
            <w:top w:val="none" w:sz="0" w:space="0" w:color="auto"/>
            <w:left w:val="none" w:sz="0" w:space="0" w:color="auto"/>
            <w:bottom w:val="none" w:sz="0" w:space="0" w:color="auto"/>
            <w:right w:val="none" w:sz="0" w:space="0" w:color="auto"/>
          </w:divBdr>
        </w:div>
        <w:div w:id="322860124">
          <w:marLeft w:val="0"/>
          <w:marRight w:val="0"/>
          <w:marTop w:val="0"/>
          <w:marBottom w:val="0"/>
          <w:divBdr>
            <w:top w:val="none" w:sz="0" w:space="0" w:color="auto"/>
            <w:left w:val="none" w:sz="0" w:space="0" w:color="auto"/>
            <w:bottom w:val="none" w:sz="0" w:space="0" w:color="auto"/>
            <w:right w:val="none" w:sz="0" w:space="0" w:color="auto"/>
          </w:divBdr>
        </w:div>
        <w:div w:id="222376865">
          <w:marLeft w:val="0"/>
          <w:marRight w:val="0"/>
          <w:marTop w:val="0"/>
          <w:marBottom w:val="0"/>
          <w:divBdr>
            <w:top w:val="none" w:sz="0" w:space="0" w:color="auto"/>
            <w:left w:val="none" w:sz="0" w:space="0" w:color="auto"/>
            <w:bottom w:val="none" w:sz="0" w:space="0" w:color="auto"/>
            <w:right w:val="none" w:sz="0" w:space="0" w:color="auto"/>
          </w:divBdr>
        </w:div>
        <w:div w:id="1014304880">
          <w:marLeft w:val="0"/>
          <w:marRight w:val="0"/>
          <w:marTop w:val="0"/>
          <w:marBottom w:val="0"/>
          <w:divBdr>
            <w:top w:val="none" w:sz="0" w:space="0" w:color="auto"/>
            <w:left w:val="none" w:sz="0" w:space="0" w:color="auto"/>
            <w:bottom w:val="none" w:sz="0" w:space="0" w:color="auto"/>
            <w:right w:val="none" w:sz="0" w:space="0" w:color="auto"/>
          </w:divBdr>
        </w:div>
        <w:div w:id="631910082">
          <w:marLeft w:val="0"/>
          <w:marRight w:val="0"/>
          <w:marTop w:val="0"/>
          <w:marBottom w:val="0"/>
          <w:divBdr>
            <w:top w:val="none" w:sz="0" w:space="0" w:color="auto"/>
            <w:left w:val="none" w:sz="0" w:space="0" w:color="auto"/>
            <w:bottom w:val="none" w:sz="0" w:space="0" w:color="auto"/>
            <w:right w:val="none" w:sz="0" w:space="0" w:color="auto"/>
          </w:divBdr>
        </w:div>
        <w:div w:id="1287929264">
          <w:marLeft w:val="0"/>
          <w:marRight w:val="0"/>
          <w:marTop w:val="0"/>
          <w:marBottom w:val="0"/>
          <w:divBdr>
            <w:top w:val="none" w:sz="0" w:space="0" w:color="auto"/>
            <w:left w:val="none" w:sz="0" w:space="0" w:color="auto"/>
            <w:bottom w:val="none" w:sz="0" w:space="0" w:color="auto"/>
            <w:right w:val="none" w:sz="0" w:space="0" w:color="auto"/>
          </w:divBdr>
        </w:div>
        <w:div w:id="499778820">
          <w:marLeft w:val="0"/>
          <w:marRight w:val="0"/>
          <w:marTop w:val="0"/>
          <w:marBottom w:val="0"/>
          <w:divBdr>
            <w:top w:val="none" w:sz="0" w:space="0" w:color="auto"/>
            <w:left w:val="none" w:sz="0" w:space="0" w:color="auto"/>
            <w:bottom w:val="none" w:sz="0" w:space="0" w:color="auto"/>
            <w:right w:val="none" w:sz="0" w:space="0" w:color="auto"/>
          </w:divBdr>
        </w:div>
        <w:div w:id="28989637">
          <w:marLeft w:val="0"/>
          <w:marRight w:val="0"/>
          <w:marTop w:val="0"/>
          <w:marBottom w:val="0"/>
          <w:divBdr>
            <w:top w:val="none" w:sz="0" w:space="0" w:color="auto"/>
            <w:left w:val="none" w:sz="0" w:space="0" w:color="auto"/>
            <w:bottom w:val="none" w:sz="0" w:space="0" w:color="auto"/>
            <w:right w:val="none" w:sz="0" w:space="0" w:color="auto"/>
          </w:divBdr>
        </w:div>
        <w:div w:id="235171051">
          <w:marLeft w:val="0"/>
          <w:marRight w:val="0"/>
          <w:marTop w:val="0"/>
          <w:marBottom w:val="0"/>
          <w:divBdr>
            <w:top w:val="none" w:sz="0" w:space="0" w:color="auto"/>
            <w:left w:val="none" w:sz="0" w:space="0" w:color="auto"/>
            <w:bottom w:val="none" w:sz="0" w:space="0" w:color="auto"/>
            <w:right w:val="none" w:sz="0" w:space="0" w:color="auto"/>
          </w:divBdr>
        </w:div>
        <w:div w:id="486940620">
          <w:marLeft w:val="0"/>
          <w:marRight w:val="0"/>
          <w:marTop w:val="0"/>
          <w:marBottom w:val="0"/>
          <w:divBdr>
            <w:top w:val="none" w:sz="0" w:space="0" w:color="auto"/>
            <w:left w:val="none" w:sz="0" w:space="0" w:color="auto"/>
            <w:bottom w:val="none" w:sz="0" w:space="0" w:color="auto"/>
            <w:right w:val="none" w:sz="0" w:space="0" w:color="auto"/>
          </w:divBdr>
        </w:div>
        <w:div w:id="1638682673">
          <w:marLeft w:val="0"/>
          <w:marRight w:val="0"/>
          <w:marTop w:val="0"/>
          <w:marBottom w:val="0"/>
          <w:divBdr>
            <w:top w:val="none" w:sz="0" w:space="0" w:color="auto"/>
            <w:left w:val="none" w:sz="0" w:space="0" w:color="auto"/>
            <w:bottom w:val="none" w:sz="0" w:space="0" w:color="auto"/>
            <w:right w:val="none" w:sz="0" w:space="0" w:color="auto"/>
          </w:divBdr>
        </w:div>
        <w:div w:id="28771242">
          <w:marLeft w:val="0"/>
          <w:marRight w:val="0"/>
          <w:marTop w:val="0"/>
          <w:marBottom w:val="0"/>
          <w:divBdr>
            <w:top w:val="none" w:sz="0" w:space="0" w:color="auto"/>
            <w:left w:val="none" w:sz="0" w:space="0" w:color="auto"/>
            <w:bottom w:val="none" w:sz="0" w:space="0" w:color="auto"/>
            <w:right w:val="none" w:sz="0" w:space="0" w:color="auto"/>
          </w:divBdr>
        </w:div>
        <w:div w:id="156966687">
          <w:marLeft w:val="0"/>
          <w:marRight w:val="0"/>
          <w:marTop w:val="0"/>
          <w:marBottom w:val="0"/>
          <w:divBdr>
            <w:top w:val="none" w:sz="0" w:space="0" w:color="auto"/>
            <w:left w:val="none" w:sz="0" w:space="0" w:color="auto"/>
            <w:bottom w:val="none" w:sz="0" w:space="0" w:color="auto"/>
            <w:right w:val="none" w:sz="0" w:space="0" w:color="auto"/>
          </w:divBdr>
        </w:div>
        <w:div w:id="117451237">
          <w:marLeft w:val="0"/>
          <w:marRight w:val="0"/>
          <w:marTop w:val="0"/>
          <w:marBottom w:val="0"/>
          <w:divBdr>
            <w:top w:val="none" w:sz="0" w:space="0" w:color="auto"/>
            <w:left w:val="none" w:sz="0" w:space="0" w:color="auto"/>
            <w:bottom w:val="none" w:sz="0" w:space="0" w:color="auto"/>
            <w:right w:val="none" w:sz="0" w:space="0" w:color="auto"/>
          </w:divBdr>
        </w:div>
        <w:div w:id="1316957501">
          <w:marLeft w:val="0"/>
          <w:marRight w:val="0"/>
          <w:marTop w:val="0"/>
          <w:marBottom w:val="0"/>
          <w:divBdr>
            <w:top w:val="none" w:sz="0" w:space="0" w:color="auto"/>
            <w:left w:val="none" w:sz="0" w:space="0" w:color="auto"/>
            <w:bottom w:val="none" w:sz="0" w:space="0" w:color="auto"/>
            <w:right w:val="none" w:sz="0" w:space="0" w:color="auto"/>
          </w:divBdr>
        </w:div>
        <w:div w:id="580412144">
          <w:marLeft w:val="0"/>
          <w:marRight w:val="0"/>
          <w:marTop w:val="0"/>
          <w:marBottom w:val="0"/>
          <w:divBdr>
            <w:top w:val="none" w:sz="0" w:space="0" w:color="auto"/>
            <w:left w:val="none" w:sz="0" w:space="0" w:color="auto"/>
            <w:bottom w:val="none" w:sz="0" w:space="0" w:color="auto"/>
            <w:right w:val="none" w:sz="0" w:space="0" w:color="auto"/>
          </w:divBdr>
        </w:div>
        <w:div w:id="1097821892">
          <w:marLeft w:val="0"/>
          <w:marRight w:val="0"/>
          <w:marTop w:val="0"/>
          <w:marBottom w:val="0"/>
          <w:divBdr>
            <w:top w:val="none" w:sz="0" w:space="0" w:color="auto"/>
            <w:left w:val="none" w:sz="0" w:space="0" w:color="auto"/>
            <w:bottom w:val="none" w:sz="0" w:space="0" w:color="auto"/>
            <w:right w:val="none" w:sz="0" w:space="0" w:color="auto"/>
          </w:divBdr>
        </w:div>
        <w:div w:id="102574244">
          <w:marLeft w:val="0"/>
          <w:marRight w:val="0"/>
          <w:marTop w:val="0"/>
          <w:marBottom w:val="0"/>
          <w:divBdr>
            <w:top w:val="none" w:sz="0" w:space="0" w:color="auto"/>
            <w:left w:val="none" w:sz="0" w:space="0" w:color="auto"/>
            <w:bottom w:val="none" w:sz="0" w:space="0" w:color="auto"/>
            <w:right w:val="none" w:sz="0" w:space="0" w:color="auto"/>
          </w:divBdr>
        </w:div>
        <w:div w:id="595207914">
          <w:marLeft w:val="0"/>
          <w:marRight w:val="0"/>
          <w:marTop w:val="0"/>
          <w:marBottom w:val="0"/>
          <w:divBdr>
            <w:top w:val="none" w:sz="0" w:space="0" w:color="auto"/>
            <w:left w:val="none" w:sz="0" w:space="0" w:color="auto"/>
            <w:bottom w:val="none" w:sz="0" w:space="0" w:color="auto"/>
            <w:right w:val="none" w:sz="0" w:space="0" w:color="auto"/>
          </w:divBdr>
        </w:div>
        <w:div w:id="47387212">
          <w:marLeft w:val="0"/>
          <w:marRight w:val="0"/>
          <w:marTop w:val="0"/>
          <w:marBottom w:val="0"/>
          <w:divBdr>
            <w:top w:val="none" w:sz="0" w:space="0" w:color="auto"/>
            <w:left w:val="none" w:sz="0" w:space="0" w:color="auto"/>
            <w:bottom w:val="none" w:sz="0" w:space="0" w:color="auto"/>
            <w:right w:val="none" w:sz="0" w:space="0" w:color="auto"/>
          </w:divBdr>
        </w:div>
        <w:div w:id="1956785401">
          <w:marLeft w:val="0"/>
          <w:marRight w:val="0"/>
          <w:marTop w:val="0"/>
          <w:marBottom w:val="0"/>
          <w:divBdr>
            <w:top w:val="none" w:sz="0" w:space="0" w:color="auto"/>
            <w:left w:val="none" w:sz="0" w:space="0" w:color="auto"/>
            <w:bottom w:val="none" w:sz="0" w:space="0" w:color="auto"/>
            <w:right w:val="none" w:sz="0" w:space="0" w:color="auto"/>
          </w:divBdr>
        </w:div>
        <w:div w:id="1896045216">
          <w:marLeft w:val="0"/>
          <w:marRight w:val="0"/>
          <w:marTop w:val="0"/>
          <w:marBottom w:val="0"/>
          <w:divBdr>
            <w:top w:val="none" w:sz="0" w:space="0" w:color="auto"/>
            <w:left w:val="none" w:sz="0" w:space="0" w:color="auto"/>
            <w:bottom w:val="none" w:sz="0" w:space="0" w:color="auto"/>
            <w:right w:val="none" w:sz="0" w:space="0" w:color="auto"/>
          </w:divBdr>
        </w:div>
        <w:div w:id="1457917976">
          <w:marLeft w:val="0"/>
          <w:marRight w:val="0"/>
          <w:marTop w:val="0"/>
          <w:marBottom w:val="0"/>
          <w:divBdr>
            <w:top w:val="none" w:sz="0" w:space="0" w:color="auto"/>
            <w:left w:val="none" w:sz="0" w:space="0" w:color="auto"/>
            <w:bottom w:val="none" w:sz="0" w:space="0" w:color="auto"/>
            <w:right w:val="none" w:sz="0" w:space="0" w:color="auto"/>
          </w:divBdr>
        </w:div>
        <w:div w:id="143863228">
          <w:marLeft w:val="0"/>
          <w:marRight w:val="0"/>
          <w:marTop w:val="0"/>
          <w:marBottom w:val="0"/>
          <w:divBdr>
            <w:top w:val="none" w:sz="0" w:space="0" w:color="auto"/>
            <w:left w:val="none" w:sz="0" w:space="0" w:color="auto"/>
            <w:bottom w:val="none" w:sz="0" w:space="0" w:color="auto"/>
            <w:right w:val="none" w:sz="0" w:space="0" w:color="auto"/>
          </w:divBdr>
        </w:div>
        <w:div w:id="736589266">
          <w:marLeft w:val="0"/>
          <w:marRight w:val="0"/>
          <w:marTop w:val="0"/>
          <w:marBottom w:val="0"/>
          <w:divBdr>
            <w:top w:val="none" w:sz="0" w:space="0" w:color="auto"/>
            <w:left w:val="none" w:sz="0" w:space="0" w:color="auto"/>
            <w:bottom w:val="none" w:sz="0" w:space="0" w:color="auto"/>
            <w:right w:val="none" w:sz="0" w:space="0" w:color="auto"/>
          </w:divBdr>
        </w:div>
        <w:div w:id="840390592">
          <w:marLeft w:val="0"/>
          <w:marRight w:val="0"/>
          <w:marTop w:val="0"/>
          <w:marBottom w:val="0"/>
          <w:divBdr>
            <w:top w:val="none" w:sz="0" w:space="0" w:color="auto"/>
            <w:left w:val="none" w:sz="0" w:space="0" w:color="auto"/>
            <w:bottom w:val="none" w:sz="0" w:space="0" w:color="auto"/>
            <w:right w:val="none" w:sz="0" w:space="0" w:color="auto"/>
          </w:divBdr>
        </w:div>
        <w:div w:id="1901743776">
          <w:marLeft w:val="0"/>
          <w:marRight w:val="0"/>
          <w:marTop w:val="0"/>
          <w:marBottom w:val="0"/>
          <w:divBdr>
            <w:top w:val="none" w:sz="0" w:space="0" w:color="auto"/>
            <w:left w:val="none" w:sz="0" w:space="0" w:color="auto"/>
            <w:bottom w:val="none" w:sz="0" w:space="0" w:color="auto"/>
            <w:right w:val="none" w:sz="0" w:space="0" w:color="auto"/>
          </w:divBdr>
        </w:div>
        <w:div w:id="1567178826">
          <w:marLeft w:val="0"/>
          <w:marRight w:val="0"/>
          <w:marTop w:val="0"/>
          <w:marBottom w:val="0"/>
          <w:divBdr>
            <w:top w:val="none" w:sz="0" w:space="0" w:color="auto"/>
            <w:left w:val="none" w:sz="0" w:space="0" w:color="auto"/>
            <w:bottom w:val="none" w:sz="0" w:space="0" w:color="auto"/>
            <w:right w:val="none" w:sz="0" w:space="0" w:color="auto"/>
          </w:divBdr>
        </w:div>
        <w:div w:id="1960607005">
          <w:marLeft w:val="0"/>
          <w:marRight w:val="0"/>
          <w:marTop w:val="0"/>
          <w:marBottom w:val="0"/>
          <w:divBdr>
            <w:top w:val="none" w:sz="0" w:space="0" w:color="auto"/>
            <w:left w:val="none" w:sz="0" w:space="0" w:color="auto"/>
            <w:bottom w:val="none" w:sz="0" w:space="0" w:color="auto"/>
            <w:right w:val="none" w:sz="0" w:space="0" w:color="auto"/>
          </w:divBdr>
        </w:div>
        <w:div w:id="8609574">
          <w:marLeft w:val="0"/>
          <w:marRight w:val="0"/>
          <w:marTop w:val="0"/>
          <w:marBottom w:val="0"/>
          <w:divBdr>
            <w:top w:val="none" w:sz="0" w:space="0" w:color="auto"/>
            <w:left w:val="none" w:sz="0" w:space="0" w:color="auto"/>
            <w:bottom w:val="none" w:sz="0" w:space="0" w:color="auto"/>
            <w:right w:val="none" w:sz="0" w:space="0" w:color="auto"/>
          </w:divBdr>
        </w:div>
        <w:div w:id="1392272195">
          <w:marLeft w:val="0"/>
          <w:marRight w:val="0"/>
          <w:marTop w:val="0"/>
          <w:marBottom w:val="0"/>
          <w:divBdr>
            <w:top w:val="none" w:sz="0" w:space="0" w:color="auto"/>
            <w:left w:val="none" w:sz="0" w:space="0" w:color="auto"/>
            <w:bottom w:val="none" w:sz="0" w:space="0" w:color="auto"/>
            <w:right w:val="none" w:sz="0" w:space="0" w:color="auto"/>
          </w:divBdr>
        </w:div>
        <w:div w:id="875966544">
          <w:marLeft w:val="0"/>
          <w:marRight w:val="0"/>
          <w:marTop w:val="0"/>
          <w:marBottom w:val="0"/>
          <w:divBdr>
            <w:top w:val="none" w:sz="0" w:space="0" w:color="auto"/>
            <w:left w:val="none" w:sz="0" w:space="0" w:color="auto"/>
            <w:bottom w:val="none" w:sz="0" w:space="0" w:color="auto"/>
            <w:right w:val="none" w:sz="0" w:space="0" w:color="auto"/>
          </w:divBdr>
        </w:div>
        <w:div w:id="2019497814">
          <w:marLeft w:val="0"/>
          <w:marRight w:val="0"/>
          <w:marTop w:val="0"/>
          <w:marBottom w:val="0"/>
          <w:divBdr>
            <w:top w:val="none" w:sz="0" w:space="0" w:color="auto"/>
            <w:left w:val="none" w:sz="0" w:space="0" w:color="auto"/>
            <w:bottom w:val="none" w:sz="0" w:space="0" w:color="auto"/>
            <w:right w:val="none" w:sz="0" w:space="0" w:color="auto"/>
          </w:divBdr>
        </w:div>
        <w:div w:id="1230726278">
          <w:marLeft w:val="0"/>
          <w:marRight w:val="0"/>
          <w:marTop w:val="0"/>
          <w:marBottom w:val="0"/>
          <w:divBdr>
            <w:top w:val="none" w:sz="0" w:space="0" w:color="auto"/>
            <w:left w:val="none" w:sz="0" w:space="0" w:color="auto"/>
            <w:bottom w:val="none" w:sz="0" w:space="0" w:color="auto"/>
            <w:right w:val="none" w:sz="0" w:space="0" w:color="auto"/>
          </w:divBdr>
        </w:div>
        <w:div w:id="494029174">
          <w:marLeft w:val="0"/>
          <w:marRight w:val="0"/>
          <w:marTop w:val="0"/>
          <w:marBottom w:val="0"/>
          <w:divBdr>
            <w:top w:val="none" w:sz="0" w:space="0" w:color="auto"/>
            <w:left w:val="none" w:sz="0" w:space="0" w:color="auto"/>
            <w:bottom w:val="none" w:sz="0" w:space="0" w:color="auto"/>
            <w:right w:val="none" w:sz="0" w:space="0" w:color="auto"/>
          </w:divBdr>
        </w:div>
        <w:div w:id="1269965025">
          <w:marLeft w:val="0"/>
          <w:marRight w:val="0"/>
          <w:marTop w:val="0"/>
          <w:marBottom w:val="0"/>
          <w:divBdr>
            <w:top w:val="none" w:sz="0" w:space="0" w:color="auto"/>
            <w:left w:val="none" w:sz="0" w:space="0" w:color="auto"/>
            <w:bottom w:val="none" w:sz="0" w:space="0" w:color="auto"/>
            <w:right w:val="none" w:sz="0" w:space="0" w:color="auto"/>
          </w:divBdr>
        </w:div>
        <w:div w:id="1527988191">
          <w:marLeft w:val="0"/>
          <w:marRight w:val="0"/>
          <w:marTop w:val="0"/>
          <w:marBottom w:val="0"/>
          <w:divBdr>
            <w:top w:val="none" w:sz="0" w:space="0" w:color="auto"/>
            <w:left w:val="none" w:sz="0" w:space="0" w:color="auto"/>
            <w:bottom w:val="none" w:sz="0" w:space="0" w:color="auto"/>
            <w:right w:val="none" w:sz="0" w:space="0" w:color="auto"/>
          </w:divBdr>
        </w:div>
        <w:div w:id="1852455558">
          <w:marLeft w:val="0"/>
          <w:marRight w:val="0"/>
          <w:marTop w:val="0"/>
          <w:marBottom w:val="0"/>
          <w:divBdr>
            <w:top w:val="none" w:sz="0" w:space="0" w:color="auto"/>
            <w:left w:val="none" w:sz="0" w:space="0" w:color="auto"/>
            <w:bottom w:val="none" w:sz="0" w:space="0" w:color="auto"/>
            <w:right w:val="none" w:sz="0" w:space="0" w:color="auto"/>
          </w:divBdr>
        </w:div>
        <w:div w:id="1299992954">
          <w:marLeft w:val="0"/>
          <w:marRight w:val="0"/>
          <w:marTop w:val="0"/>
          <w:marBottom w:val="0"/>
          <w:divBdr>
            <w:top w:val="none" w:sz="0" w:space="0" w:color="auto"/>
            <w:left w:val="none" w:sz="0" w:space="0" w:color="auto"/>
            <w:bottom w:val="none" w:sz="0" w:space="0" w:color="auto"/>
            <w:right w:val="none" w:sz="0" w:space="0" w:color="auto"/>
          </w:divBdr>
        </w:div>
        <w:div w:id="1526168781">
          <w:marLeft w:val="0"/>
          <w:marRight w:val="0"/>
          <w:marTop w:val="0"/>
          <w:marBottom w:val="0"/>
          <w:divBdr>
            <w:top w:val="none" w:sz="0" w:space="0" w:color="auto"/>
            <w:left w:val="none" w:sz="0" w:space="0" w:color="auto"/>
            <w:bottom w:val="none" w:sz="0" w:space="0" w:color="auto"/>
            <w:right w:val="none" w:sz="0" w:space="0" w:color="auto"/>
          </w:divBdr>
        </w:div>
      </w:divsChild>
    </w:div>
    <w:div w:id="1921939699">
      <w:bodyDiv w:val="1"/>
      <w:marLeft w:val="0"/>
      <w:marRight w:val="0"/>
      <w:marTop w:val="0"/>
      <w:marBottom w:val="0"/>
      <w:divBdr>
        <w:top w:val="none" w:sz="0" w:space="0" w:color="auto"/>
        <w:left w:val="none" w:sz="0" w:space="0" w:color="auto"/>
        <w:bottom w:val="none" w:sz="0" w:space="0" w:color="auto"/>
        <w:right w:val="none" w:sz="0" w:space="0" w:color="auto"/>
      </w:divBdr>
    </w:div>
    <w:div w:id="1928004420">
      <w:bodyDiv w:val="1"/>
      <w:marLeft w:val="0"/>
      <w:marRight w:val="0"/>
      <w:marTop w:val="0"/>
      <w:marBottom w:val="0"/>
      <w:divBdr>
        <w:top w:val="none" w:sz="0" w:space="0" w:color="auto"/>
        <w:left w:val="none" w:sz="0" w:space="0" w:color="auto"/>
        <w:bottom w:val="none" w:sz="0" w:space="0" w:color="auto"/>
        <w:right w:val="none" w:sz="0" w:space="0" w:color="auto"/>
      </w:divBdr>
    </w:div>
    <w:div w:id="1937011481">
      <w:bodyDiv w:val="1"/>
      <w:marLeft w:val="0"/>
      <w:marRight w:val="0"/>
      <w:marTop w:val="0"/>
      <w:marBottom w:val="0"/>
      <w:divBdr>
        <w:top w:val="none" w:sz="0" w:space="0" w:color="auto"/>
        <w:left w:val="none" w:sz="0" w:space="0" w:color="auto"/>
        <w:bottom w:val="none" w:sz="0" w:space="0" w:color="auto"/>
        <w:right w:val="none" w:sz="0" w:space="0" w:color="auto"/>
      </w:divBdr>
      <w:divsChild>
        <w:div w:id="699092856">
          <w:marLeft w:val="0"/>
          <w:marRight w:val="0"/>
          <w:marTop w:val="0"/>
          <w:marBottom w:val="0"/>
          <w:divBdr>
            <w:top w:val="none" w:sz="0" w:space="0" w:color="auto"/>
            <w:left w:val="none" w:sz="0" w:space="0" w:color="auto"/>
            <w:bottom w:val="none" w:sz="0" w:space="0" w:color="auto"/>
            <w:right w:val="none" w:sz="0" w:space="0" w:color="auto"/>
          </w:divBdr>
        </w:div>
        <w:div w:id="1148015733">
          <w:marLeft w:val="0"/>
          <w:marRight w:val="0"/>
          <w:marTop w:val="0"/>
          <w:marBottom w:val="0"/>
          <w:divBdr>
            <w:top w:val="none" w:sz="0" w:space="0" w:color="auto"/>
            <w:left w:val="none" w:sz="0" w:space="0" w:color="auto"/>
            <w:bottom w:val="none" w:sz="0" w:space="0" w:color="auto"/>
            <w:right w:val="none" w:sz="0" w:space="0" w:color="auto"/>
          </w:divBdr>
        </w:div>
        <w:div w:id="513424798">
          <w:marLeft w:val="0"/>
          <w:marRight w:val="0"/>
          <w:marTop w:val="0"/>
          <w:marBottom w:val="0"/>
          <w:divBdr>
            <w:top w:val="none" w:sz="0" w:space="0" w:color="auto"/>
            <w:left w:val="none" w:sz="0" w:space="0" w:color="auto"/>
            <w:bottom w:val="none" w:sz="0" w:space="0" w:color="auto"/>
            <w:right w:val="none" w:sz="0" w:space="0" w:color="auto"/>
          </w:divBdr>
        </w:div>
        <w:div w:id="1833524026">
          <w:marLeft w:val="0"/>
          <w:marRight w:val="0"/>
          <w:marTop w:val="0"/>
          <w:marBottom w:val="0"/>
          <w:divBdr>
            <w:top w:val="none" w:sz="0" w:space="0" w:color="auto"/>
            <w:left w:val="none" w:sz="0" w:space="0" w:color="auto"/>
            <w:bottom w:val="none" w:sz="0" w:space="0" w:color="auto"/>
            <w:right w:val="none" w:sz="0" w:space="0" w:color="auto"/>
          </w:divBdr>
        </w:div>
        <w:div w:id="1489982788">
          <w:marLeft w:val="0"/>
          <w:marRight w:val="0"/>
          <w:marTop w:val="0"/>
          <w:marBottom w:val="0"/>
          <w:divBdr>
            <w:top w:val="none" w:sz="0" w:space="0" w:color="auto"/>
            <w:left w:val="none" w:sz="0" w:space="0" w:color="auto"/>
            <w:bottom w:val="none" w:sz="0" w:space="0" w:color="auto"/>
            <w:right w:val="none" w:sz="0" w:space="0" w:color="auto"/>
          </w:divBdr>
        </w:div>
        <w:div w:id="851837210">
          <w:marLeft w:val="0"/>
          <w:marRight w:val="0"/>
          <w:marTop w:val="0"/>
          <w:marBottom w:val="0"/>
          <w:divBdr>
            <w:top w:val="none" w:sz="0" w:space="0" w:color="auto"/>
            <w:left w:val="none" w:sz="0" w:space="0" w:color="auto"/>
            <w:bottom w:val="none" w:sz="0" w:space="0" w:color="auto"/>
            <w:right w:val="none" w:sz="0" w:space="0" w:color="auto"/>
          </w:divBdr>
        </w:div>
        <w:div w:id="1168792228">
          <w:marLeft w:val="0"/>
          <w:marRight w:val="0"/>
          <w:marTop w:val="0"/>
          <w:marBottom w:val="0"/>
          <w:divBdr>
            <w:top w:val="none" w:sz="0" w:space="0" w:color="auto"/>
            <w:left w:val="none" w:sz="0" w:space="0" w:color="auto"/>
            <w:bottom w:val="none" w:sz="0" w:space="0" w:color="auto"/>
            <w:right w:val="none" w:sz="0" w:space="0" w:color="auto"/>
          </w:divBdr>
        </w:div>
        <w:div w:id="1964339869">
          <w:marLeft w:val="0"/>
          <w:marRight w:val="0"/>
          <w:marTop w:val="0"/>
          <w:marBottom w:val="0"/>
          <w:divBdr>
            <w:top w:val="none" w:sz="0" w:space="0" w:color="auto"/>
            <w:left w:val="none" w:sz="0" w:space="0" w:color="auto"/>
            <w:bottom w:val="none" w:sz="0" w:space="0" w:color="auto"/>
            <w:right w:val="none" w:sz="0" w:space="0" w:color="auto"/>
          </w:divBdr>
        </w:div>
        <w:div w:id="669212760">
          <w:marLeft w:val="0"/>
          <w:marRight w:val="0"/>
          <w:marTop w:val="0"/>
          <w:marBottom w:val="0"/>
          <w:divBdr>
            <w:top w:val="none" w:sz="0" w:space="0" w:color="auto"/>
            <w:left w:val="none" w:sz="0" w:space="0" w:color="auto"/>
            <w:bottom w:val="none" w:sz="0" w:space="0" w:color="auto"/>
            <w:right w:val="none" w:sz="0" w:space="0" w:color="auto"/>
          </w:divBdr>
        </w:div>
        <w:div w:id="704017014">
          <w:marLeft w:val="0"/>
          <w:marRight w:val="0"/>
          <w:marTop w:val="0"/>
          <w:marBottom w:val="0"/>
          <w:divBdr>
            <w:top w:val="none" w:sz="0" w:space="0" w:color="auto"/>
            <w:left w:val="none" w:sz="0" w:space="0" w:color="auto"/>
            <w:bottom w:val="none" w:sz="0" w:space="0" w:color="auto"/>
            <w:right w:val="none" w:sz="0" w:space="0" w:color="auto"/>
          </w:divBdr>
        </w:div>
        <w:div w:id="1376732149">
          <w:marLeft w:val="0"/>
          <w:marRight w:val="0"/>
          <w:marTop w:val="0"/>
          <w:marBottom w:val="0"/>
          <w:divBdr>
            <w:top w:val="none" w:sz="0" w:space="0" w:color="auto"/>
            <w:left w:val="none" w:sz="0" w:space="0" w:color="auto"/>
            <w:bottom w:val="none" w:sz="0" w:space="0" w:color="auto"/>
            <w:right w:val="none" w:sz="0" w:space="0" w:color="auto"/>
          </w:divBdr>
        </w:div>
        <w:div w:id="394863277">
          <w:marLeft w:val="0"/>
          <w:marRight w:val="0"/>
          <w:marTop w:val="0"/>
          <w:marBottom w:val="0"/>
          <w:divBdr>
            <w:top w:val="none" w:sz="0" w:space="0" w:color="auto"/>
            <w:left w:val="none" w:sz="0" w:space="0" w:color="auto"/>
            <w:bottom w:val="none" w:sz="0" w:space="0" w:color="auto"/>
            <w:right w:val="none" w:sz="0" w:space="0" w:color="auto"/>
          </w:divBdr>
        </w:div>
        <w:div w:id="1429232211">
          <w:marLeft w:val="0"/>
          <w:marRight w:val="0"/>
          <w:marTop w:val="0"/>
          <w:marBottom w:val="0"/>
          <w:divBdr>
            <w:top w:val="none" w:sz="0" w:space="0" w:color="auto"/>
            <w:left w:val="none" w:sz="0" w:space="0" w:color="auto"/>
            <w:bottom w:val="none" w:sz="0" w:space="0" w:color="auto"/>
            <w:right w:val="none" w:sz="0" w:space="0" w:color="auto"/>
          </w:divBdr>
        </w:div>
        <w:div w:id="1258060504">
          <w:marLeft w:val="0"/>
          <w:marRight w:val="0"/>
          <w:marTop w:val="0"/>
          <w:marBottom w:val="0"/>
          <w:divBdr>
            <w:top w:val="none" w:sz="0" w:space="0" w:color="auto"/>
            <w:left w:val="none" w:sz="0" w:space="0" w:color="auto"/>
            <w:bottom w:val="none" w:sz="0" w:space="0" w:color="auto"/>
            <w:right w:val="none" w:sz="0" w:space="0" w:color="auto"/>
          </w:divBdr>
        </w:div>
        <w:div w:id="1785536256">
          <w:marLeft w:val="0"/>
          <w:marRight w:val="0"/>
          <w:marTop w:val="0"/>
          <w:marBottom w:val="0"/>
          <w:divBdr>
            <w:top w:val="none" w:sz="0" w:space="0" w:color="auto"/>
            <w:left w:val="none" w:sz="0" w:space="0" w:color="auto"/>
            <w:bottom w:val="none" w:sz="0" w:space="0" w:color="auto"/>
            <w:right w:val="none" w:sz="0" w:space="0" w:color="auto"/>
          </w:divBdr>
        </w:div>
        <w:div w:id="1203052391">
          <w:marLeft w:val="0"/>
          <w:marRight w:val="0"/>
          <w:marTop w:val="0"/>
          <w:marBottom w:val="0"/>
          <w:divBdr>
            <w:top w:val="none" w:sz="0" w:space="0" w:color="auto"/>
            <w:left w:val="none" w:sz="0" w:space="0" w:color="auto"/>
            <w:bottom w:val="none" w:sz="0" w:space="0" w:color="auto"/>
            <w:right w:val="none" w:sz="0" w:space="0" w:color="auto"/>
          </w:divBdr>
        </w:div>
        <w:div w:id="1157694500">
          <w:marLeft w:val="0"/>
          <w:marRight w:val="0"/>
          <w:marTop w:val="0"/>
          <w:marBottom w:val="0"/>
          <w:divBdr>
            <w:top w:val="none" w:sz="0" w:space="0" w:color="auto"/>
            <w:left w:val="none" w:sz="0" w:space="0" w:color="auto"/>
            <w:bottom w:val="none" w:sz="0" w:space="0" w:color="auto"/>
            <w:right w:val="none" w:sz="0" w:space="0" w:color="auto"/>
          </w:divBdr>
        </w:div>
      </w:divsChild>
    </w:div>
    <w:div w:id="1952543298">
      <w:bodyDiv w:val="1"/>
      <w:marLeft w:val="0"/>
      <w:marRight w:val="0"/>
      <w:marTop w:val="0"/>
      <w:marBottom w:val="0"/>
      <w:divBdr>
        <w:top w:val="none" w:sz="0" w:space="0" w:color="auto"/>
        <w:left w:val="none" w:sz="0" w:space="0" w:color="auto"/>
        <w:bottom w:val="none" w:sz="0" w:space="0" w:color="auto"/>
        <w:right w:val="none" w:sz="0" w:space="0" w:color="auto"/>
      </w:divBdr>
    </w:div>
    <w:div w:id="1955938948">
      <w:bodyDiv w:val="1"/>
      <w:marLeft w:val="0"/>
      <w:marRight w:val="0"/>
      <w:marTop w:val="0"/>
      <w:marBottom w:val="0"/>
      <w:divBdr>
        <w:top w:val="none" w:sz="0" w:space="0" w:color="auto"/>
        <w:left w:val="none" w:sz="0" w:space="0" w:color="auto"/>
        <w:bottom w:val="none" w:sz="0" w:space="0" w:color="auto"/>
        <w:right w:val="none" w:sz="0" w:space="0" w:color="auto"/>
      </w:divBdr>
    </w:div>
    <w:div w:id="1979064197">
      <w:bodyDiv w:val="1"/>
      <w:marLeft w:val="0"/>
      <w:marRight w:val="0"/>
      <w:marTop w:val="0"/>
      <w:marBottom w:val="0"/>
      <w:divBdr>
        <w:top w:val="none" w:sz="0" w:space="0" w:color="auto"/>
        <w:left w:val="none" w:sz="0" w:space="0" w:color="auto"/>
        <w:bottom w:val="none" w:sz="0" w:space="0" w:color="auto"/>
        <w:right w:val="none" w:sz="0" w:space="0" w:color="auto"/>
      </w:divBdr>
    </w:div>
    <w:div w:id="1985232353">
      <w:bodyDiv w:val="1"/>
      <w:marLeft w:val="0"/>
      <w:marRight w:val="0"/>
      <w:marTop w:val="0"/>
      <w:marBottom w:val="0"/>
      <w:divBdr>
        <w:top w:val="none" w:sz="0" w:space="0" w:color="auto"/>
        <w:left w:val="none" w:sz="0" w:space="0" w:color="auto"/>
        <w:bottom w:val="none" w:sz="0" w:space="0" w:color="auto"/>
        <w:right w:val="none" w:sz="0" w:space="0" w:color="auto"/>
      </w:divBdr>
    </w:div>
    <w:div w:id="2002082525">
      <w:bodyDiv w:val="1"/>
      <w:marLeft w:val="0"/>
      <w:marRight w:val="0"/>
      <w:marTop w:val="0"/>
      <w:marBottom w:val="0"/>
      <w:divBdr>
        <w:top w:val="none" w:sz="0" w:space="0" w:color="auto"/>
        <w:left w:val="none" w:sz="0" w:space="0" w:color="auto"/>
        <w:bottom w:val="none" w:sz="0" w:space="0" w:color="auto"/>
        <w:right w:val="none" w:sz="0" w:space="0" w:color="auto"/>
      </w:divBdr>
    </w:div>
    <w:div w:id="2024741341">
      <w:bodyDiv w:val="1"/>
      <w:marLeft w:val="0"/>
      <w:marRight w:val="0"/>
      <w:marTop w:val="0"/>
      <w:marBottom w:val="0"/>
      <w:divBdr>
        <w:top w:val="none" w:sz="0" w:space="0" w:color="auto"/>
        <w:left w:val="none" w:sz="0" w:space="0" w:color="auto"/>
        <w:bottom w:val="none" w:sz="0" w:space="0" w:color="auto"/>
        <w:right w:val="none" w:sz="0" w:space="0" w:color="auto"/>
      </w:divBdr>
    </w:div>
    <w:div w:id="2035180916">
      <w:bodyDiv w:val="1"/>
      <w:marLeft w:val="0"/>
      <w:marRight w:val="0"/>
      <w:marTop w:val="0"/>
      <w:marBottom w:val="0"/>
      <w:divBdr>
        <w:top w:val="none" w:sz="0" w:space="0" w:color="auto"/>
        <w:left w:val="none" w:sz="0" w:space="0" w:color="auto"/>
        <w:bottom w:val="none" w:sz="0" w:space="0" w:color="auto"/>
        <w:right w:val="none" w:sz="0" w:space="0" w:color="auto"/>
      </w:divBdr>
    </w:div>
    <w:div w:id="2036498119">
      <w:bodyDiv w:val="1"/>
      <w:marLeft w:val="0"/>
      <w:marRight w:val="0"/>
      <w:marTop w:val="0"/>
      <w:marBottom w:val="0"/>
      <w:divBdr>
        <w:top w:val="none" w:sz="0" w:space="0" w:color="auto"/>
        <w:left w:val="none" w:sz="0" w:space="0" w:color="auto"/>
        <w:bottom w:val="none" w:sz="0" w:space="0" w:color="auto"/>
        <w:right w:val="none" w:sz="0" w:space="0" w:color="auto"/>
      </w:divBdr>
      <w:divsChild>
        <w:div w:id="836310017">
          <w:marLeft w:val="0"/>
          <w:marRight w:val="0"/>
          <w:marTop w:val="15"/>
          <w:marBottom w:val="0"/>
          <w:divBdr>
            <w:top w:val="single" w:sz="48" w:space="0" w:color="auto"/>
            <w:left w:val="single" w:sz="48" w:space="0" w:color="auto"/>
            <w:bottom w:val="single" w:sz="48" w:space="0" w:color="auto"/>
            <w:right w:val="single" w:sz="48" w:space="0" w:color="auto"/>
          </w:divBdr>
          <w:divsChild>
            <w:div w:id="16467400">
              <w:marLeft w:val="0"/>
              <w:marRight w:val="0"/>
              <w:marTop w:val="0"/>
              <w:marBottom w:val="0"/>
              <w:divBdr>
                <w:top w:val="none" w:sz="0" w:space="0" w:color="auto"/>
                <w:left w:val="none" w:sz="0" w:space="0" w:color="auto"/>
                <w:bottom w:val="none" w:sz="0" w:space="0" w:color="auto"/>
                <w:right w:val="none" w:sz="0" w:space="0" w:color="auto"/>
              </w:divBdr>
              <w:divsChild>
                <w:div w:id="249972665">
                  <w:marLeft w:val="0"/>
                  <w:marRight w:val="0"/>
                  <w:marTop w:val="0"/>
                  <w:marBottom w:val="0"/>
                  <w:divBdr>
                    <w:top w:val="none" w:sz="0" w:space="0" w:color="auto"/>
                    <w:left w:val="none" w:sz="0" w:space="0" w:color="auto"/>
                    <w:bottom w:val="none" w:sz="0" w:space="0" w:color="auto"/>
                    <w:right w:val="none" w:sz="0" w:space="0" w:color="auto"/>
                  </w:divBdr>
                </w:div>
                <w:div w:id="504829292">
                  <w:marLeft w:val="0"/>
                  <w:marRight w:val="0"/>
                  <w:marTop w:val="0"/>
                  <w:marBottom w:val="0"/>
                  <w:divBdr>
                    <w:top w:val="none" w:sz="0" w:space="0" w:color="auto"/>
                    <w:left w:val="none" w:sz="0" w:space="0" w:color="auto"/>
                    <w:bottom w:val="none" w:sz="0" w:space="0" w:color="auto"/>
                    <w:right w:val="none" w:sz="0" w:space="0" w:color="auto"/>
                  </w:divBdr>
                </w:div>
                <w:div w:id="133661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332860">
          <w:marLeft w:val="0"/>
          <w:marRight w:val="0"/>
          <w:marTop w:val="15"/>
          <w:marBottom w:val="0"/>
          <w:divBdr>
            <w:top w:val="single" w:sz="48" w:space="0" w:color="auto"/>
            <w:left w:val="single" w:sz="48" w:space="0" w:color="auto"/>
            <w:bottom w:val="single" w:sz="48" w:space="0" w:color="auto"/>
            <w:right w:val="single" w:sz="48" w:space="0" w:color="auto"/>
          </w:divBdr>
          <w:divsChild>
            <w:div w:id="1691253956">
              <w:marLeft w:val="0"/>
              <w:marRight w:val="0"/>
              <w:marTop w:val="0"/>
              <w:marBottom w:val="0"/>
              <w:divBdr>
                <w:top w:val="none" w:sz="0" w:space="0" w:color="auto"/>
                <w:left w:val="none" w:sz="0" w:space="0" w:color="auto"/>
                <w:bottom w:val="none" w:sz="0" w:space="0" w:color="auto"/>
                <w:right w:val="none" w:sz="0" w:space="0" w:color="auto"/>
              </w:divBdr>
              <w:divsChild>
                <w:div w:id="106505044">
                  <w:marLeft w:val="0"/>
                  <w:marRight w:val="0"/>
                  <w:marTop w:val="0"/>
                  <w:marBottom w:val="0"/>
                  <w:divBdr>
                    <w:top w:val="none" w:sz="0" w:space="0" w:color="auto"/>
                    <w:left w:val="none" w:sz="0" w:space="0" w:color="auto"/>
                    <w:bottom w:val="none" w:sz="0" w:space="0" w:color="auto"/>
                    <w:right w:val="none" w:sz="0" w:space="0" w:color="auto"/>
                  </w:divBdr>
                </w:div>
                <w:div w:id="1382636017">
                  <w:marLeft w:val="0"/>
                  <w:marRight w:val="0"/>
                  <w:marTop w:val="0"/>
                  <w:marBottom w:val="0"/>
                  <w:divBdr>
                    <w:top w:val="none" w:sz="0" w:space="0" w:color="auto"/>
                    <w:left w:val="none" w:sz="0" w:space="0" w:color="auto"/>
                    <w:bottom w:val="none" w:sz="0" w:space="0" w:color="auto"/>
                    <w:right w:val="none" w:sz="0" w:space="0" w:color="auto"/>
                  </w:divBdr>
                </w:div>
                <w:div w:id="328098804">
                  <w:marLeft w:val="0"/>
                  <w:marRight w:val="0"/>
                  <w:marTop w:val="0"/>
                  <w:marBottom w:val="0"/>
                  <w:divBdr>
                    <w:top w:val="none" w:sz="0" w:space="0" w:color="auto"/>
                    <w:left w:val="none" w:sz="0" w:space="0" w:color="auto"/>
                    <w:bottom w:val="none" w:sz="0" w:space="0" w:color="auto"/>
                    <w:right w:val="none" w:sz="0" w:space="0" w:color="auto"/>
                  </w:divBdr>
                </w:div>
                <w:div w:id="589705569">
                  <w:marLeft w:val="0"/>
                  <w:marRight w:val="0"/>
                  <w:marTop w:val="0"/>
                  <w:marBottom w:val="0"/>
                  <w:divBdr>
                    <w:top w:val="none" w:sz="0" w:space="0" w:color="auto"/>
                    <w:left w:val="none" w:sz="0" w:space="0" w:color="auto"/>
                    <w:bottom w:val="none" w:sz="0" w:space="0" w:color="auto"/>
                    <w:right w:val="none" w:sz="0" w:space="0" w:color="auto"/>
                  </w:divBdr>
                </w:div>
                <w:div w:id="2140802857">
                  <w:marLeft w:val="0"/>
                  <w:marRight w:val="0"/>
                  <w:marTop w:val="0"/>
                  <w:marBottom w:val="0"/>
                  <w:divBdr>
                    <w:top w:val="none" w:sz="0" w:space="0" w:color="auto"/>
                    <w:left w:val="none" w:sz="0" w:space="0" w:color="auto"/>
                    <w:bottom w:val="none" w:sz="0" w:space="0" w:color="auto"/>
                    <w:right w:val="none" w:sz="0" w:space="0" w:color="auto"/>
                  </w:divBdr>
                </w:div>
                <w:div w:id="413430182">
                  <w:marLeft w:val="0"/>
                  <w:marRight w:val="0"/>
                  <w:marTop w:val="0"/>
                  <w:marBottom w:val="0"/>
                  <w:divBdr>
                    <w:top w:val="none" w:sz="0" w:space="0" w:color="auto"/>
                    <w:left w:val="none" w:sz="0" w:space="0" w:color="auto"/>
                    <w:bottom w:val="none" w:sz="0" w:space="0" w:color="auto"/>
                    <w:right w:val="none" w:sz="0" w:space="0" w:color="auto"/>
                  </w:divBdr>
                </w:div>
                <w:div w:id="120611167">
                  <w:marLeft w:val="0"/>
                  <w:marRight w:val="0"/>
                  <w:marTop w:val="0"/>
                  <w:marBottom w:val="0"/>
                  <w:divBdr>
                    <w:top w:val="none" w:sz="0" w:space="0" w:color="auto"/>
                    <w:left w:val="none" w:sz="0" w:space="0" w:color="auto"/>
                    <w:bottom w:val="none" w:sz="0" w:space="0" w:color="auto"/>
                    <w:right w:val="none" w:sz="0" w:space="0" w:color="auto"/>
                  </w:divBdr>
                </w:div>
                <w:div w:id="339242490">
                  <w:marLeft w:val="0"/>
                  <w:marRight w:val="0"/>
                  <w:marTop w:val="0"/>
                  <w:marBottom w:val="0"/>
                  <w:divBdr>
                    <w:top w:val="none" w:sz="0" w:space="0" w:color="auto"/>
                    <w:left w:val="none" w:sz="0" w:space="0" w:color="auto"/>
                    <w:bottom w:val="none" w:sz="0" w:space="0" w:color="auto"/>
                    <w:right w:val="none" w:sz="0" w:space="0" w:color="auto"/>
                  </w:divBdr>
                </w:div>
                <w:div w:id="1015034399">
                  <w:marLeft w:val="0"/>
                  <w:marRight w:val="0"/>
                  <w:marTop w:val="0"/>
                  <w:marBottom w:val="0"/>
                  <w:divBdr>
                    <w:top w:val="none" w:sz="0" w:space="0" w:color="auto"/>
                    <w:left w:val="none" w:sz="0" w:space="0" w:color="auto"/>
                    <w:bottom w:val="none" w:sz="0" w:space="0" w:color="auto"/>
                    <w:right w:val="none" w:sz="0" w:space="0" w:color="auto"/>
                  </w:divBdr>
                </w:div>
                <w:div w:id="1485121305">
                  <w:marLeft w:val="0"/>
                  <w:marRight w:val="0"/>
                  <w:marTop w:val="0"/>
                  <w:marBottom w:val="0"/>
                  <w:divBdr>
                    <w:top w:val="none" w:sz="0" w:space="0" w:color="auto"/>
                    <w:left w:val="none" w:sz="0" w:space="0" w:color="auto"/>
                    <w:bottom w:val="none" w:sz="0" w:space="0" w:color="auto"/>
                    <w:right w:val="none" w:sz="0" w:space="0" w:color="auto"/>
                  </w:divBdr>
                </w:div>
                <w:div w:id="53282295">
                  <w:marLeft w:val="0"/>
                  <w:marRight w:val="0"/>
                  <w:marTop w:val="0"/>
                  <w:marBottom w:val="0"/>
                  <w:divBdr>
                    <w:top w:val="none" w:sz="0" w:space="0" w:color="auto"/>
                    <w:left w:val="none" w:sz="0" w:space="0" w:color="auto"/>
                    <w:bottom w:val="none" w:sz="0" w:space="0" w:color="auto"/>
                    <w:right w:val="none" w:sz="0" w:space="0" w:color="auto"/>
                  </w:divBdr>
                </w:div>
                <w:div w:id="1387097301">
                  <w:marLeft w:val="0"/>
                  <w:marRight w:val="0"/>
                  <w:marTop w:val="0"/>
                  <w:marBottom w:val="0"/>
                  <w:divBdr>
                    <w:top w:val="none" w:sz="0" w:space="0" w:color="auto"/>
                    <w:left w:val="none" w:sz="0" w:space="0" w:color="auto"/>
                    <w:bottom w:val="none" w:sz="0" w:space="0" w:color="auto"/>
                    <w:right w:val="none" w:sz="0" w:space="0" w:color="auto"/>
                  </w:divBdr>
                </w:div>
                <w:div w:id="1440756836">
                  <w:marLeft w:val="0"/>
                  <w:marRight w:val="0"/>
                  <w:marTop w:val="0"/>
                  <w:marBottom w:val="0"/>
                  <w:divBdr>
                    <w:top w:val="none" w:sz="0" w:space="0" w:color="auto"/>
                    <w:left w:val="none" w:sz="0" w:space="0" w:color="auto"/>
                    <w:bottom w:val="none" w:sz="0" w:space="0" w:color="auto"/>
                    <w:right w:val="none" w:sz="0" w:space="0" w:color="auto"/>
                  </w:divBdr>
                </w:div>
                <w:div w:id="1976835297">
                  <w:marLeft w:val="0"/>
                  <w:marRight w:val="0"/>
                  <w:marTop w:val="0"/>
                  <w:marBottom w:val="0"/>
                  <w:divBdr>
                    <w:top w:val="none" w:sz="0" w:space="0" w:color="auto"/>
                    <w:left w:val="none" w:sz="0" w:space="0" w:color="auto"/>
                    <w:bottom w:val="none" w:sz="0" w:space="0" w:color="auto"/>
                    <w:right w:val="none" w:sz="0" w:space="0" w:color="auto"/>
                  </w:divBdr>
                </w:div>
                <w:div w:id="1925214156">
                  <w:marLeft w:val="0"/>
                  <w:marRight w:val="0"/>
                  <w:marTop w:val="0"/>
                  <w:marBottom w:val="0"/>
                  <w:divBdr>
                    <w:top w:val="none" w:sz="0" w:space="0" w:color="auto"/>
                    <w:left w:val="none" w:sz="0" w:space="0" w:color="auto"/>
                    <w:bottom w:val="none" w:sz="0" w:space="0" w:color="auto"/>
                    <w:right w:val="none" w:sz="0" w:space="0" w:color="auto"/>
                  </w:divBdr>
                </w:div>
                <w:div w:id="141626746">
                  <w:marLeft w:val="0"/>
                  <w:marRight w:val="0"/>
                  <w:marTop w:val="0"/>
                  <w:marBottom w:val="0"/>
                  <w:divBdr>
                    <w:top w:val="none" w:sz="0" w:space="0" w:color="auto"/>
                    <w:left w:val="none" w:sz="0" w:space="0" w:color="auto"/>
                    <w:bottom w:val="none" w:sz="0" w:space="0" w:color="auto"/>
                    <w:right w:val="none" w:sz="0" w:space="0" w:color="auto"/>
                  </w:divBdr>
                </w:div>
                <w:div w:id="328942915">
                  <w:marLeft w:val="0"/>
                  <w:marRight w:val="0"/>
                  <w:marTop w:val="0"/>
                  <w:marBottom w:val="0"/>
                  <w:divBdr>
                    <w:top w:val="none" w:sz="0" w:space="0" w:color="auto"/>
                    <w:left w:val="none" w:sz="0" w:space="0" w:color="auto"/>
                    <w:bottom w:val="none" w:sz="0" w:space="0" w:color="auto"/>
                    <w:right w:val="none" w:sz="0" w:space="0" w:color="auto"/>
                  </w:divBdr>
                </w:div>
                <w:div w:id="893736061">
                  <w:marLeft w:val="0"/>
                  <w:marRight w:val="0"/>
                  <w:marTop w:val="0"/>
                  <w:marBottom w:val="0"/>
                  <w:divBdr>
                    <w:top w:val="none" w:sz="0" w:space="0" w:color="auto"/>
                    <w:left w:val="none" w:sz="0" w:space="0" w:color="auto"/>
                    <w:bottom w:val="none" w:sz="0" w:space="0" w:color="auto"/>
                    <w:right w:val="none" w:sz="0" w:space="0" w:color="auto"/>
                  </w:divBdr>
                </w:div>
                <w:div w:id="1419252801">
                  <w:marLeft w:val="0"/>
                  <w:marRight w:val="0"/>
                  <w:marTop w:val="0"/>
                  <w:marBottom w:val="0"/>
                  <w:divBdr>
                    <w:top w:val="none" w:sz="0" w:space="0" w:color="auto"/>
                    <w:left w:val="none" w:sz="0" w:space="0" w:color="auto"/>
                    <w:bottom w:val="none" w:sz="0" w:space="0" w:color="auto"/>
                    <w:right w:val="none" w:sz="0" w:space="0" w:color="auto"/>
                  </w:divBdr>
                </w:div>
                <w:div w:id="55420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198743">
      <w:bodyDiv w:val="1"/>
      <w:marLeft w:val="0"/>
      <w:marRight w:val="0"/>
      <w:marTop w:val="0"/>
      <w:marBottom w:val="0"/>
      <w:divBdr>
        <w:top w:val="none" w:sz="0" w:space="0" w:color="auto"/>
        <w:left w:val="none" w:sz="0" w:space="0" w:color="auto"/>
        <w:bottom w:val="none" w:sz="0" w:space="0" w:color="auto"/>
        <w:right w:val="none" w:sz="0" w:space="0" w:color="auto"/>
      </w:divBdr>
    </w:div>
    <w:div w:id="2058434371">
      <w:bodyDiv w:val="1"/>
      <w:marLeft w:val="0"/>
      <w:marRight w:val="0"/>
      <w:marTop w:val="0"/>
      <w:marBottom w:val="0"/>
      <w:divBdr>
        <w:top w:val="none" w:sz="0" w:space="0" w:color="auto"/>
        <w:left w:val="none" w:sz="0" w:space="0" w:color="auto"/>
        <w:bottom w:val="none" w:sz="0" w:space="0" w:color="auto"/>
        <w:right w:val="none" w:sz="0" w:space="0" w:color="auto"/>
      </w:divBdr>
    </w:div>
    <w:div w:id="2058699878">
      <w:bodyDiv w:val="1"/>
      <w:marLeft w:val="0"/>
      <w:marRight w:val="0"/>
      <w:marTop w:val="0"/>
      <w:marBottom w:val="0"/>
      <w:divBdr>
        <w:top w:val="none" w:sz="0" w:space="0" w:color="auto"/>
        <w:left w:val="none" w:sz="0" w:space="0" w:color="auto"/>
        <w:bottom w:val="none" w:sz="0" w:space="0" w:color="auto"/>
        <w:right w:val="none" w:sz="0" w:space="0" w:color="auto"/>
      </w:divBdr>
    </w:div>
    <w:div w:id="2063019876">
      <w:bodyDiv w:val="1"/>
      <w:marLeft w:val="0"/>
      <w:marRight w:val="0"/>
      <w:marTop w:val="0"/>
      <w:marBottom w:val="0"/>
      <w:divBdr>
        <w:top w:val="none" w:sz="0" w:space="0" w:color="auto"/>
        <w:left w:val="none" w:sz="0" w:space="0" w:color="auto"/>
        <w:bottom w:val="none" w:sz="0" w:space="0" w:color="auto"/>
        <w:right w:val="none" w:sz="0" w:space="0" w:color="auto"/>
      </w:divBdr>
      <w:divsChild>
        <w:div w:id="502935123">
          <w:marLeft w:val="0"/>
          <w:marRight w:val="0"/>
          <w:marTop w:val="0"/>
          <w:marBottom w:val="0"/>
          <w:divBdr>
            <w:top w:val="none" w:sz="0" w:space="0" w:color="auto"/>
            <w:left w:val="none" w:sz="0" w:space="0" w:color="auto"/>
            <w:bottom w:val="none" w:sz="0" w:space="0" w:color="auto"/>
            <w:right w:val="none" w:sz="0" w:space="0" w:color="auto"/>
          </w:divBdr>
        </w:div>
        <w:div w:id="788285546">
          <w:marLeft w:val="0"/>
          <w:marRight w:val="0"/>
          <w:marTop w:val="0"/>
          <w:marBottom w:val="0"/>
          <w:divBdr>
            <w:top w:val="none" w:sz="0" w:space="0" w:color="auto"/>
            <w:left w:val="none" w:sz="0" w:space="0" w:color="auto"/>
            <w:bottom w:val="none" w:sz="0" w:space="0" w:color="auto"/>
            <w:right w:val="none" w:sz="0" w:space="0" w:color="auto"/>
          </w:divBdr>
        </w:div>
        <w:div w:id="516697742">
          <w:marLeft w:val="0"/>
          <w:marRight w:val="0"/>
          <w:marTop w:val="0"/>
          <w:marBottom w:val="0"/>
          <w:divBdr>
            <w:top w:val="none" w:sz="0" w:space="0" w:color="auto"/>
            <w:left w:val="none" w:sz="0" w:space="0" w:color="auto"/>
            <w:bottom w:val="none" w:sz="0" w:space="0" w:color="auto"/>
            <w:right w:val="none" w:sz="0" w:space="0" w:color="auto"/>
          </w:divBdr>
        </w:div>
        <w:div w:id="624578797">
          <w:marLeft w:val="0"/>
          <w:marRight w:val="0"/>
          <w:marTop w:val="0"/>
          <w:marBottom w:val="0"/>
          <w:divBdr>
            <w:top w:val="none" w:sz="0" w:space="0" w:color="auto"/>
            <w:left w:val="none" w:sz="0" w:space="0" w:color="auto"/>
            <w:bottom w:val="none" w:sz="0" w:space="0" w:color="auto"/>
            <w:right w:val="none" w:sz="0" w:space="0" w:color="auto"/>
          </w:divBdr>
        </w:div>
        <w:div w:id="687368383">
          <w:marLeft w:val="0"/>
          <w:marRight w:val="0"/>
          <w:marTop w:val="0"/>
          <w:marBottom w:val="0"/>
          <w:divBdr>
            <w:top w:val="none" w:sz="0" w:space="0" w:color="auto"/>
            <w:left w:val="none" w:sz="0" w:space="0" w:color="auto"/>
            <w:bottom w:val="none" w:sz="0" w:space="0" w:color="auto"/>
            <w:right w:val="none" w:sz="0" w:space="0" w:color="auto"/>
          </w:divBdr>
        </w:div>
        <w:div w:id="456340630">
          <w:marLeft w:val="0"/>
          <w:marRight w:val="0"/>
          <w:marTop w:val="0"/>
          <w:marBottom w:val="0"/>
          <w:divBdr>
            <w:top w:val="none" w:sz="0" w:space="0" w:color="auto"/>
            <w:left w:val="none" w:sz="0" w:space="0" w:color="auto"/>
            <w:bottom w:val="none" w:sz="0" w:space="0" w:color="auto"/>
            <w:right w:val="none" w:sz="0" w:space="0" w:color="auto"/>
          </w:divBdr>
        </w:div>
        <w:div w:id="96677536">
          <w:marLeft w:val="0"/>
          <w:marRight w:val="0"/>
          <w:marTop w:val="0"/>
          <w:marBottom w:val="0"/>
          <w:divBdr>
            <w:top w:val="none" w:sz="0" w:space="0" w:color="auto"/>
            <w:left w:val="none" w:sz="0" w:space="0" w:color="auto"/>
            <w:bottom w:val="none" w:sz="0" w:space="0" w:color="auto"/>
            <w:right w:val="none" w:sz="0" w:space="0" w:color="auto"/>
          </w:divBdr>
        </w:div>
        <w:div w:id="946890719">
          <w:marLeft w:val="0"/>
          <w:marRight w:val="0"/>
          <w:marTop w:val="0"/>
          <w:marBottom w:val="0"/>
          <w:divBdr>
            <w:top w:val="none" w:sz="0" w:space="0" w:color="auto"/>
            <w:left w:val="none" w:sz="0" w:space="0" w:color="auto"/>
            <w:bottom w:val="none" w:sz="0" w:space="0" w:color="auto"/>
            <w:right w:val="none" w:sz="0" w:space="0" w:color="auto"/>
          </w:divBdr>
        </w:div>
        <w:div w:id="2042781194">
          <w:marLeft w:val="0"/>
          <w:marRight w:val="0"/>
          <w:marTop w:val="0"/>
          <w:marBottom w:val="0"/>
          <w:divBdr>
            <w:top w:val="none" w:sz="0" w:space="0" w:color="auto"/>
            <w:left w:val="none" w:sz="0" w:space="0" w:color="auto"/>
            <w:bottom w:val="none" w:sz="0" w:space="0" w:color="auto"/>
            <w:right w:val="none" w:sz="0" w:space="0" w:color="auto"/>
          </w:divBdr>
        </w:div>
        <w:div w:id="1484007966">
          <w:marLeft w:val="0"/>
          <w:marRight w:val="0"/>
          <w:marTop w:val="0"/>
          <w:marBottom w:val="0"/>
          <w:divBdr>
            <w:top w:val="none" w:sz="0" w:space="0" w:color="auto"/>
            <w:left w:val="none" w:sz="0" w:space="0" w:color="auto"/>
            <w:bottom w:val="none" w:sz="0" w:space="0" w:color="auto"/>
            <w:right w:val="none" w:sz="0" w:space="0" w:color="auto"/>
          </w:divBdr>
        </w:div>
        <w:div w:id="1574927058">
          <w:marLeft w:val="0"/>
          <w:marRight w:val="0"/>
          <w:marTop w:val="0"/>
          <w:marBottom w:val="0"/>
          <w:divBdr>
            <w:top w:val="none" w:sz="0" w:space="0" w:color="auto"/>
            <w:left w:val="none" w:sz="0" w:space="0" w:color="auto"/>
            <w:bottom w:val="none" w:sz="0" w:space="0" w:color="auto"/>
            <w:right w:val="none" w:sz="0" w:space="0" w:color="auto"/>
          </w:divBdr>
        </w:div>
        <w:div w:id="6061638">
          <w:marLeft w:val="0"/>
          <w:marRight w:val="0"/>
          <w:marTop w:val="0"/>
          <w:marBottom w:val="0"/>
          <w:divBdr>
            <w:top w:val="none" w:sz="0" w:space="0" w:color="auto"/>
            <w:left w:val="none" w:sz="0" w:space="0" w:color="auto"/>
            <w:bottom w:val="none" w:sz="0" w:space="0" w:color="auto"/>
            <w:right w:val="none" w:sz="0" w:space="0" w:color="auto"/>
          </w:divBdr>
        </w:div>
      </w:divsChild>
    </w:div>
    <w:div w:id="2066248422">
      <w:bodyDiv w:val="1"/>
      <w:marLeft w:val="0"/>
      <w:marRight w:val="0"/>
      <w:marTop w:val="0"/>
      <w:marBottom w:val="0"/>
      <w:divBdr>
        <w:top w:val="none" w:sz="0" w:space="0" w:color="auto"/>
        <w:left w:val="none" w:sz="0" w:space="0" w:color="auto"/>
        <w:bottom w:val="none" w:sz="0" w:space="0" w:color="auto"/>
        <w:right w:val="none" w:sz="0" w:space="0" w:color="auto"/>
      </w:divBdr>
    </w:div>
    <w:div w:id="2071733717">
      <w:bodyDiv w:val="1"/>
      <w:marLeft w:val="0"/>
      <w:marRight w:val="0"/>
      <w:marTop w:val="0"/>
      <w:marBottom w:val="0"/>
      <w:divBdr>
        <w:top w:val="none" w:sz="0" w:space="0" w:color="auto"/>
        <w:left w:val="none" w:sz="0" w:space="0" w:color="auto"/>
        <w:bottom w:val="none" w:sz="0" w:space="0" w:color="auto"/>
        <w:right w:val="none" w:sz="0" w:space="0" w:color="auto"/>
      </w:divBdr>
    </w:div>
    <w:div w:id="2073654202">
      <w:bodyDiv w:val="1"/>
      <w:marLeft w:val="0"/>
      <w:marRight w:val="0"/>
      <w:marTop w:val="0"/>
      <w:marBottom w:val="0"/>
      <w:divBdr>
        <w:top w:val="none" w:sz="0" w:space="0" w:color="auto"/>
        <w:left w:val="none" w:sz="0" w:space="0" w:color="auto"/>
        <w:bottom w:val="none" w:sz="0" w:space="0" w:color="auto"/>
        <w:right w:val="none" w:sz="0" w:space="0" w:color="auto"/>
      </w:divBdr>
    </w:div>
    <w:div w:id="2077122052">
      <w:bodyDiv w:val="1"/>
      <w:marLeft w:val="0"/>
      <w:marRight w:val="0"/>
      <w:marTop w:val="0"/>
      <w:marBottom w:val="0"/>
      <w:divBdr>
        <w:top w:val="none" w:sz="0" w:space="0" w:color="auto"/>
        <w:left w:val="none" w:sz="0" w:space="0" w:color="auto"/>
        <w:bottom w:val="none" w:sz="0" w:space="0" w:color="auto"/>
        <w:right w:val="none" w:sz="0" w:space="0" w:color="auto"/>
      </w:divBdr>
    </w:div>
    <w:div w:id="2077587369">
      <w:bodyDiv w:val="1"/>
      <w:marLeft w:val="0"/>
      <w:marRight w:val="0"/>
      <w:marTop w:val="0"/>
      <w:marBottom w:val="0"/>
      <w:divBdr>
        <w:top w:val="none" w:sz="0" w:space="0" w:color="auto"/>
        <w:left w:val="none" w:sz="0" w:space="0" w:color="auto"/>
        <w:bottom w:val="none" w:sz="0" w:space="0" w:color="auto"/>
        <w:right w:val="none" w:sz="0" w:space="0" w:color="auto"/>
      </w:divBdr>
    </w:div>
    <w:div w:id="2082478945">
      <w:bodyDiv w:val="1"/>
      <w:marLeft w:val="0"/>
      <w:marRight w:val="0"/>
      <w:marTop w:val="0"/>
      <w:marBottom w:val="0"/>
      <w:divBdr>
        <w:top w:val="none" w:sz="0" w:space="0" w:color="auto"/>
        <w:left w:val="none" w:sz="0" w:space="0" w:color="auto"/>
        <w:bottom w:val="none" w:sz="0" w:space="0" w:color="auto"/>
        <w:right w:val="none" w:sz="0" w:space="0" w:color="auto"/>
      </w:divBdr>
    </w:div>
    <w:div w:id="2087418025">
      <w:bodyDiv w:val="1"/>
      <w:marLeft w:val="0"/>
      <w:marRight w:val="0"/>
      <w:marTop w:val="0"/>
      <w:marBottom w:val="0"/>
      <w:divBdr>
        <w:top w:val="none" w:sz="0" w:space="0" w:color="auto"/>
        <w:left w:val="none" w:sz="0" w:space="0" w:color="auto"/>
        <w:bottom w:val="none" w:sz="0" w:space="0" w:color="auto"/>
        <w:right w:val="none" w:sz="0" w:space="0" w:color="auto"/>
      </w:divBdr>
      <w:divsChild>
        <w:div w:id="356152737">
          <w:marLeft w:val="0"/>
          <w:marRight w:val="0"/>
          <w:marTop w:val="0"/>
          <w:marBottom w:val="0"/>
          <w:divBdr>
            <w:top w:val="none" w:sz="0" w:space="0" w:color="auto"/>
            <w:left w:val="none" w:sz="0" w:space="0" w:color="auto"/>
            <w:bottom w:val="none" w:sz="0" w:space="0" w:color="auto"/>
            <w:right w:val="none" w:sz="0" w:space="0" w:color="auto"/>
          </w:divBdr>
        </w:div>
        <w:div w:id="1238831996">
          <w:marLeft w:val="0"/>
          <w:marRight w:val="0"/>
          <w:marTop w:val="0"/>
          <w:marBottom w:val="0"/>
          <w:divBdr>
            <w:top w:val="none" w:sz="0" w:space="0" w:color="auto"/>
            <w:left w:val="none" w:sz="0" w:space="0" w:color="auto"/>
            <w:bottom w:val="none" w:sz="0" w:space="0" w:color="auto"/>
            <w:right w:val="none" w:sz="0" w:space="0" w:color="auto"/>
          </w:divBdr>
        </w:div>
      </w:divsChild>
    </w:div>
    <w:div w:id="2091922222">
      <w:bodyDiv w:val="1"/>
      <w:marLeft w:val="0"/>
      <w:marRight w:val="0"/>
      <w:marTop w:val="0"/>
      <w:marBottom w:val="0"/>
      <w:divBdr>
        <w:top w:val="none" w:sz="0" w:space="0" w:color="auto"/>
        <w:left w:val="none" w:sz="0" w:space="0" w:color="auto"/>
        <w:bottom w:val="none" w:sz="0" w:space="0" w:color="auto"/>
        <w:right w:val="none" w:sz="0" w:space="0" w:color="auto"/>
      </w:divBdr>
    </w:div>
    <w:div w:id="2092773418">
      <w:bodyDiv w:val="1"/>
      <w:marLeft w:val="0"/>
      <w:marRight w:val="0"/>
      <w:marTop w:val="0"/>
      <w:marBottom w:val="0"/>
      <w:divBdr>
        <w:top w:val="none" w:sz="0" w:space="0" w:color="auto"/>
        <w:left w:val="none" w:sz="0" w:space="0" w:color="auto"/>
        <w:bottom w:val="none" w:sz="0" w:space="0" w:color="auto"/>
        <w:right w:val="none" w:sz="0" w:space="0" w:color="auto"/>
      </w:divBdr>
    </w:div>
    <w:div w:id="2099209379">
      <w:bodyDiv w:val="1"/>
      <w:marLeft w:val="0"/>
      <w:marRight w:val="0"/>
      <w:marTop w:val="0"/>
      <w:marBottom w:val="0"/>
      <w:divBdr>
        <w:top w:val="none" w:sz="0" w:space="0" w:color="auto"/>
        <w:left w:val="none" w:sz="0" w:space="0" w:color="auto"/>
        <w:bottom w:val="none" w:sz="0" w:space="0" w:color="auto"/>
        <w:right w:val="none" w:sz="0" w:space="0" w:color="auto"/>
      </w:divBdr>
    </w:div>
    <w:div w:id="2100759367">
      <w:bodyDiv w:val="1"/>
      <w:marLeft w:val="0"/>
      <w:marRight w:val="0"/>
      <w:marTop w:val="0"/>
      <w:marBottom w:val="0"/>
      <w:divBdr>
        <w:top w:val="none" w:sz="0" w:space="0" w:color="auto"/>
        <w:left w:val="none" w:sz="0" w:space="0" w:color="auto"/>
        <w:bottom w:val="none" w:sz="0" w:space="0" w:color="auto"/>
        <w:right w:val="none" w:sz="0" w:space="0" w:color="auto"/>
      </w:divBdr>
    </w:div>
    <w:div w:id="2106874805">
      <w:bodyDiv w:val="1"/>
      <w:marLeft w:val="0"/>
      <w:marRight w:val="0"/>
      <w:marTop w:val="0"/>
      <w:marBottom w:val="0"/>
      <w:divBdr>
        <w:top w:val="none" w:sz="0" w:space="0" w:color="auto"/>
        <w:left w:val="none" w:sz="0" w:space="0" w:color="auto"/>
        <w:bottom w:val="none" w:sz="0" w:space="0" w:color="auto"/>
        <w:right w:val="none" w:sz="0" w:space="0" w:color="auto"/>
      </w:divBdr>
    </w:div>
    <w:div w:id="2129658248">
      <w:bodyDiv w:val="1"/>
      <w:marLeft w:val="0"/>
      <w:marRight w:val="0"/>
      <w:marTop w:val="0"/>
      <w:marBottom w:val="0"/>
      <w:divBdr>
        <w:top w:val="none" w:sz="0" w:space="0" w:color="auto"/>
        <w:left w:val="none" w:sz="0" w:space="0" w:color="auto"/>
        <w:bottom w:val="none" w:sz="0" w:space="0" w:color="auto"/>
        <w:right w:val="none" w:sz="0" w:space="0" w:color="auto"/>
      </w:divBdr>
    </w:div>
    <w:div w:id="212973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5.xml"/><Relationship Id="rId18" Type="http://schemas.openxmlformats.org/officeDocument/2006/relationships/hyperlink" Target="https://itd.rada.gov.u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s://bank.gov.ua/ua/statistic/supervision-statist#1" TargetMode="External"/><Relationship Id="rId2" Type="http://schemas.openxmlformats.org/officeDocument/2006/relationships/numbering" Target="numbering.xml"/><Relationship Id="rId16" Type="http://schemas.openxmlformats.org/officeDocument/2006/relationships/hyperlink" Target="https://bank.gov.u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yperlink" Target="https://ir.lib.vntu.edu.ua" TargetMode="External"/><Relationship Id="rId10" Type="http://schemas.openxmlformats.org/officeDocument/2006/relationships/chart" Target="charts/chart2.xml"/><Relationship Id="rId19" Type="http://schemas.openxmlformats.org/officeDocument/2006/relationships/hyperlink" Target="https://youcontrol.com.ua"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1084;&#1072;&#1075;&#1110;&#1089;&#1090;&#1088;&#1080;%20&#1110;%20&#1072;&#1089;&#1087;&#1110;&#1088;&#1072;&#1085;&#1090;&#1080;%202025\&#1041;&#1091;&#1075;&#1072;&#1077;&#1074;&#1089;&#1100;&#1082;&#1080;&#1081;\&#1052;&#1072;&#1090;&#1077;&#1088;&#1080;&#1082;&#1110;&#1085;&#1072;%2020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1084;&#1072;&#1075;&#1110;&#1089;&#1090;&#1088;&#1080;%20&#1110;%20&#1072;&#1089;&#1087;&#1110;&#1088;&#1072;&#1085;&#1090;&#1080;%202025\&#1041;&#1091;&#1075;&#1072;&#1077;&#1074;&#1089;&#1100;&#1082;&#1080;&#1081;\&#1052;&#1072;&#1090;&#1077;&#1088;&#1080;&#1082;&#1110;&#1085;&#1072;%202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1084;&#1072;&#1075;&#1110;&#1089;&#1090;&#1088;&#1080;%20&#1110;%20&#1072;&#1089;&#1087;&#1110;&#1088;&#1072;&#1085;&#1090;&#1080;%202025\&#1041;&#1091;&#1075;&#1072;&#1077;&#1074;&#1089;&#1100;&#1082;&#1080;&#1081;\&#1052;&#1072;&#1090;&#1077;&#1088;&#1080;&#1082;&#1110;&#1085;&#1072;%20202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1084;&#1072;&#1075;&#1110;&#1089;&#1090;&#1088;&#1080;%20&#1110;%20&#1072;&#1089;&#1087;&#1110;&#1088;&#1072;&#1085;&#1090;&#1080;%202025\&#1041;&#1091;&#1075;&#1072;&#1077;&#1074;&#1089;&#1100;&#1082;&#1080;&#1081;\&#1052;&#1072;&#1090;&#1077;&#1088;&#1080;&#1082;&#1110;&#1085;&#1072;%20202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1084;&#1072;&#1075;&#1110;&#1089;&#1090;&#1088;&#1080;%20&#1110;%20&#1072;&#1089;&#1087;&#1110;&#1088;&#1072;&#1085;&#1090;&#1080;%202025\&#1041;&#1091;&#1075;&#1072;&#1077;&#1074;&#1089;&#1100;&#1082;&#1080;&#1081;\&#1052;&#1072;&#1090;&#1077;&#1088;&#1080;&#1082;&#1110;&#1085;&#1072;%20202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1084;&#1072;&#1075;&#1110;&#1089;&#1090;&#1088;&#1080;%20&#1110;%20&#1072;&#1089;&#1087;&#1110;&#1088;&#1072;&#1085;&#1090;&#1080;%202025\&#1041;&#1091;&#1075;&#1072;&#1077;&#1074;&#1089;&#1100;&#1082;&#1080;&#1081;\&#1052;&#1072;&#1090;&#1077;&#1088;&#1080;&#1082;&#1110;&#1085;&#1072;%202024.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Лист7!$A$2</c:f>
              <c:strCache>
                <c:ptCount val="1"/>
                <c:pt idx="0">
                  <c:v>Кількість банків за Реєстром</c:v>
                </c:pt>
              </c:strCache>
            </c:strRef>
          </c:tx>
          <c:spPr>
            <a:solidFill>
              <a:schemeClr val="accent1"/>
            </a:solidFill>
            <a:ln>
              <a:noFill/>
            </a:ln>
            <a:effectLst/>
          </c:spPr>
          <c:invertIfNegative val="0"/>
          <c:dLbls>
            <c:spPr>
              <a:solidFill>
                <a:sysClr val="window" lastClr="FFFFFF"/>
              </a:solid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Лист7!$B$1:$L$1</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Лист7!$B$2:$L$2</c:f>
              <c:numCache>
                <c:formatCode>General</c:formatCode>
                <c:ptCount val="11"/>
                <c:pt idx="0">
                  <c:v>163</c:v>
                </c:pt>
                <c:pt idx="1">
                  <c:v>117</c:v>
                </c:pt>
                <c:pt idx="2">
                  <c:v>96</c:v>
                </c:pt>
                <c:pt idx="3">
                  <c:v>82</c:v>
                </c:pt>
                <c:pt idx="4">
                  <c:v>77</c:v>
                </c:pt>
                <c:pt idx="5">
                  <c:v>75</c:v>
                </c:pt>
                <c:pt idx="6">
                  <c:v>74</c:v>
                </c:pt>
                <c:pt idx="7">
                  <c:v>71</c:v>
                </c:pt>
                <c:pt idx="8">
                  <c:v>67</c:v>
                </c:pt>
                <c:pt idx="9">
                  <c:v>63</c:v>
                </c:pt>
                <c:pt idx="10">
                  <c:v>61</c:v>
                </c:pt>
              </c:numCache>
            </c:numRef>
          </c:val>
          <c:extLst>
            <c:ext xmlns:c16="http://schemas.microsoft.com/office/drawing/2014/chart" uri="{C3380CC4-5D6E-409C-BE32-E72D297353CC}">
              <c16:uniqueId val="{00000000-66DB-4506-BC3C-D8EF369E2F8A}"/>
            </c:ext>
          </c:extLst>
        </c:ser>
        <c:ser>
          <c:idx val="1"/>
          <c:order val="1"/>
          <c:tx>
            <c:strRef>
              <c:f>Лист7!$A$3</c:f>
              <c:strCache>
                <c:ptCount val="1"/>
                <c:pt idx="0">
                  <c:v>з них: з іноземним капіталом</c:v>
                </c:pt>
              </c:strCache>
            </c:strRef>
          </c:tx>
          <c:spPr>
            <a:solidFill>
              <a:schemeClr val="accent2"/>
            </a:solidFill>
            <a:ln>
              <a:noFill/>
            </a:ln>
            <a:effectLst/>
          </c:spPr>
          <c:invertIfNegative val="0"/>
          <c:dLbls>
            <c:spPr>
              <a:solidFill>
                <a:sysClr val="window" lastClr="FFFFFF"/>
              </a:solid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Лист7!$B$1:$L$1</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Лист7!$B$3:$L$3</c:f>
              <c:numCache>
                <c:formatCode>General</c:formatCode>
                <c:ptCount val="11"/>
                <c:pt idx="0">
                  <c:v>51</c:v>
                </c:pt>
                <c:pt idx="1">
                  <c:v>41</c:v>
                </c:pt>
                <c:pt idx="2">
                  <c:v>38</c:v>
                </c:pt>
                <c:pt idx="3">
                  <c:v>38</c:v>
                </c:pt>
                <c:pt idx="4">
                  <c:v>37</c:v>
                </c:pt>
                <c:pt idx="5">
                  <c:v>35</c:v>
                </c:pt>
                <c:pt idx="6">
                  <c:v>33</c:v>
                </c:pt>
                <c:pt idx="7">
                  <c:v>33</c:v>
                </c:pt>
                <c:pt idx="8">
                  <c:v>29</c:v>
                </c:pt>
                <c:pt idx="9">
                  <c:v>27</c:v>
                </c:pt>
                <c:pt idx="10">
                  <c:v>26</c:v>
                </c:pt>
              </c:numCache>
            </c:numRef>
          </c:val>
          <c:extLst>
            <c:ext xmlns:c16="http://schemas.microsoft.com/office/drawing/2014/chart" uri="{C3380CC4-5D6E-409C-BE32-E72D297353CC}">
              <c16:uniqueId val="{00000001-66DB-4506-BC3C-D8EF369E2F8A}"/>
            </c:ext>
          </c:extLst>
        </c:ser>
        <c:dLbls>
          <c:showLegendKey val="0"/>
          <c:showVal val="0"/>
          <c:showCatName val="0"/>
          <c:showSerName val="0"/>
          <c:showPercent val="0"/>
          <c:showBubbleSize val="0"/>
        </c:dLbls>
        <c:gapWidth val="150"/>
        <c:overlap val="100"/>
        <c:axId val="1854999663"/>
        <c:axId val="1855002575"/>
      </c:barChart>
      <c:catAx>
        <c:axId val="18549996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855002575"/>
        <c:crosses val="autoZero"/>
        <c:auto val="1"/>
        <c:lblAlgn val="ctr"/>
        <c:lblOffset val="100"/>
        <c:noMultiLvlLbl val="0"/>
      </c:catAx>
      <c:valAx>
        <c:axId val="18550025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8549996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Банки з іноземним капіталом</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Лист7!$B$1:$L$1</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Лист7!$B$3:$L$3</c:f>
              <c:numCache>
                <c:formatCode>General</c:formatCode>
                <c:ptCount val="11"/>
                <c:pt idx="0">
                  <c:v>51</c:v>
                </c:pt>
                <c:pt idx="1">
                  <c:v>41</c:v>
                </c:pt>
                <c:pt idx="2">
                  <c:v>38</c:v>
                </c:pt>
                <c:pt idx="3">
                  <c:v>38</c:v>
                </c:pt>
                <c:pt idx="4">
                  <c:v>37</c:v>
                </c:pt>
                <c:pt idx="5">
                  <c:v>35</c:v>
                </c:pt>
                <c:pt idx="6">
                  <c:v>33</c:v>
                </c:pt>
                <c:pt idx="7">
                  <c:v>33</c:v>
                </c:pt>
                <c:pt idx="8">
                  <c:v>29</c:v>
                </c:pt>
                <c:pt idx="9">
                  <c:v>27</c:v>
                </c:pt>
                <c:pt idx="10">
                  <c:v>26</c:v>
                </c:pt>
              </c:numCache>
            </c:numRef>
          </c:val>
          <c:extLst>
            <c:ext xmlns:c16="http://schemas.microsoft.com/office/drawing/2014/chart" uri="{C3380CC4-5D6E-409C-BE32-E72D297353CC}">
              <c16:uniqueId val="{00000000-4CFB-4225-8659-49E48AC8D917}"/>
            </c:ext>
          </c:extLst>
        </c:ser>
        <c:dLbls>
          <c:showLegendKey val="0"/>
          <c:showVal val="0"/>
          <c:showCatName val="0"/>
          <c:showSerName val="0"/>
          <c:showPercent val="0"/>
          <c:showBubbleSize val="0"/>
        </c:dLbls>
        <c:gapWidth val="219"/>
        <c:axId val="1950775519"/>
        <c:axId val="1950770943"/>
      </c:barChart>
      <c:lineChart>
        <c:grouping val="standard"/>
        <c:varyColors val="0"/>
        <c:ser>
          <c:idx val="1"/>
          <c:order val="1"/>
          <c:tx>
            <c:strRef>
              <c:f>Лист7!$A$4</c:f>
              <c:strCache>
                <c:ptCount val="1"/>
                <c:pt idx="0">
                  <c:v>у т.ч. зі 100% іноземним капіталом</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Лист7!$B$4:$L$4</c:f>
              <c:numCache>
                <c:formatCode>General</c:formatCode>
                <c:ptCount val="11"/>
                <c:pt idx="0">
                  <c:v>19</c:v>
                </c:pt>
                <c:pt idx="1">
                  <c:v>17</c:v>
                </c:pt>
                <c:pt idx="2">
                  <c:v>17</c:v>
                </c:pt>
                <c:pt idx="3">
                  <c:v>18</c:v>
                </c:pt>
                <c:pt idx="4">
                  <c:v>23</c:v>
                </c:pt>
                <c:pt idx="5">
                  <c:v>23</c:v>
                </c:pt>
                <c:pt idx="6">
                  <c:v>23</c:v>
                </c:pt>
                <c:pt idx="7">
                  <c:v>23</c:v>
                </c:pt>
                <c:pt idx="8">
                  <c:v>22</c:v>
                </c:pt>
                <c:pt idx="9">
                  <c:v>19</c:v>
                </c:pt>
                <c:pt idx="10">
                  <c:v>19</c:v>
                </c:pt>
              </c:numCache>
            </c:numRef>
          </c:val>
          <c:smooth val="0"/>
          <c:extLst>
            <c:ext xmlns:c16="http://schemas.microsoft.com/office/drawing/2014/chart" uri="{C3380CC4-5D6E-409C-BE32-E72D297353CC}">
              <c16:uniqueId val="{00000001-4CFB-4225-8659-49E48AC8D917}"/>
            </c:ext>
          </c:extLst>
        </c:ser>
        <c:dLbls>
          <c:showLegendKey val="0"/>
          <c:showVal val="0"/>
          <c:showCatName val="0"/>
          <c:showSerName val="0"/>
          <c:showPercent val="0"/>
          <c:showBubbleSize val="0"/>
        </c:dLbls>
        <c:marker val="1"/>
        <c:smooth val="0"/>
        <c:axId val="1950775519"/>
        <c:axId val="1950770943"/>
      </c:lineChart>
      <c:catAx>
        <c:axId val="19507755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950770943"/>
        <c:crosses val="autoZero"/>
        <c:auto val="1"/>
        <c:lblAlgn val="ctr"/>
        <c:lblOffset val="100"/>
        <c:noMultiLvlLbl val="0"/>
      </c:catAx>
      <c:valAx>
        <c:axId val="19507709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9507755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layout>
                <c:manualLayout>
                  <c:x val="-6.8181818181818179E-3"/>
                  <c:y val="-3.24074074074074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61C-43B9-9794-45D4BC570784}"/>
                </c:ext>
              </c:extLst>
            </c:dLbl>
            <c:dLbl>
              <c:idx val="2"/>
              <c:layout>
                <c:manualLayout>
                  <c:x val="6.8181818181817762E-3"/>
                  <c:y val="-5.55555555555556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61C-43B9-9794-45D4BC570784}"/>
                </c:ext>
              </c:extLst>
            </c:dLbl>
            <c:dLbl>
              <c:idx val="4"/>
              <c:layout>
                <c:manualLayout>
                  <c:x val="0"/>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61C-43B9-9794-45D4BC570784}"/>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Лист7!$B$1:$L$1</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Лист7!$B$5:$L$5</c:f>
              <c:numCache>
                <c:formatCode>General</c:formatCode>
                <c:ptCount val="11"/>
                <c:pt idx="0">
                  <c:v>1316.8520000000001</c:v>
                </c:pt>
                <c:pt idx="1">
                  <c:v>1254.385</c:v>
                </c:pt>
                <c:pt idx="2">
                  <c:v>1256.3</c:v>
                </c:pt>
                <c:pt idx="3">
                  <c:v>1333.8309999999999</c:v>
                </c:pt>
                <c:pt idx="4">
                  <c:v>1359.703</c:v>
                </c:pt>
                <c:pt idx="5">
                  <c:v>1494.46</c:v>
                </c:pt>
                <c:pt idx="6">
                  <c:v>1822.8140000000001</c:v>
                </c:pt>
                <c:pt idx="7">
                  <c:v>2053.9279999999999</c:v>
                </c:pt>
                <c:pt idx="8" formatCode="0.00">
                  <c:v>2351.6779999999999</c:v>
                </c:pt>
                <c:pt idx="9" formatCode="0.00">
                  <c:v>2945.03</c:v>
                </c:pt>
                <c:pt idx="10" formatCode="0.00">
                  <c:v>3414.92</c:v>
                </c:pt>
              </c:numCache>
            </c:numRef>
          </c:val>
          <c:extLst>
            <c:ext xmlns:c16="http://schemas.microsoft.com/office/drawing/2014/chart" uri="{C3380CC4-5D6E-409C-BE32-E72D297353CC}">
              <c16:uniqueId val="{00000000-F61C-43B9-9794-45D4BC570784}"/>
            </c:ext>
          </c:extLst>
        </c:ser>
        <c:dLbls>
          <c:showLegendKey val="0"/>
          <c:showVal val="0"/>
          <c:showCatName val="0"/>
          <c:showSerName val="0"/>
          <c:showPercent val="0"/>
          <c:showBubbleSize val="0"/>
        </c:dLbls>
        <c:gapWidth val="219"/>
        <c:overlap val="-27"/>
        <c:axId val="1950778431"/>
        <c:axId val="1950781759"/>
      </c:barChart>
      <c:catAx>
        <c:axId val="19507784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950781759"/>
        <c:crosses val="autoZero"/>
        <c:auto val="1"/>
        <c:lblAlgn val="ctr"/>
        <c:lblOffset val="100"/>
        <c:noMultiLvlLbl val="0"/>
      </c:catAx>
      <c:valAx>
        <c:axId val="19507817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95077843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Лист7!$B$1:$L$1</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Лист7!$B$6:$L$6</c:f>
              <c:numCache>
                <c:formatCode>General</c:formatCode>
                <c:ptCount val="11"/>
                <c:pt idx="0">
                  <c:v>15.77</c:v>
                </c:pt>
                <c:pt idx="1">
                  <c:v>24</c:v>
                </c:pt>
                <c:pt idx="2">
                  <c:v>27.19</c:v>
                </c:pt>
                <c:pt idx="3">
                  <c:v>28.07</c:v>
                </c:pt>
                <c:pt idx="4">
                  <c:v>27.69</c:v>
                </c:pt>
                <c:pt idx="5">
                  <c:v>23.69</c:v>
                </c:pt>
                <c:pt idx="6">
                  <c:v>28.27</c:v>
                </c:pt>
                <c:pt idx="7">
                  <c:v>27.28</c:v>
                </c:pt>
                <c:pt idx="8" formatCode="0.00">
                  <c:v>32.340000000000003</c:v>
                </c:pt>
                <c:pt idx="9" formatCode="0.00">
                  <c:v>36.57</c:v>
                </c:pt>
                <c:pt idx="10" formatCode="0.00">
                  <c:v>40.15</c:v>
                </c:pt>
              </c:numCache>
            </c:numRef>
          </c:val>
          <c:smooth val="0"/>
          <c:extLst>
            <c:ext xmlns:c16="http://schemas.microsoft.com/office/drawing/2014/chart" uri="{C3380CC4-5D6E-409C-BE32-E72D297353CC}">
              <c16:uniqueId val="{00000000-3A96-4B31-9BBD-B9306EE0107A}"/>
            </c:ext>
          </c:extLst>
        </c:ser>
        <c:dLbls>
          <c:showLegendKey val="0"/>
          <c:showVal val="0"/>
          <c:showCatName val="0"/>
          <c:showSerName val="0"/>
          <c:showPercent val="0"/>
          <c:showBubbleSize val="0"/>
        </c:dLbls>
        <c:marker val="1"/>
        <c:smooth val="0"/>
        <c:axId val="889608543"/>
        <c:axId val="889595231"/>
      </c:lineChart>
      <c:catAx>
        <c:axId val="8896085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889595231"/>
        <c:crosses val="autoZero"/>
        <c:auto val="1"/>
        <c:lblAlgn val="ctr"/>
        <c:lblOffset val="100"/>
        <c:noMultiLvlLbl val="0"/>
      </c:catAx>
      <c:valAx>
        <c:axId val="8895952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88960854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Лист7!$B$1:$L$1</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Лист7!$B$12:$L$12</c:f>
              <c:numCache>
                <c:formatCode>General</c:formatCode>
                <c:ptCount val="11"/>
                <c:pt idx="0">
                  <c:v>-52966</c:v>
                </c:pt>
                <c:pt idx="1">
                  <c:v>-66600</c:v>
                </c:pt>
                <c:pt idx="2">
                  <c:v>-159387</c:v>
                </c:pt>
                <c:pt idx="3">
                  <c:v>-26491</c:v>
                </c:pt>
                <c:pt idx="4">
                  <c:v>22339</c:v>
                </c:pt>
                <c:pt idx="5">
                  <c:v>58356</c:v>
                </c:pt>
                <c:pt idx="6">
                  <c:v>39727</c:v>
                </c:pt>
                <c:pt idx="7">
                  <c:v>77376</c:v>
                </c:pt>
                <c:pt idx="8" formatCode="#,##0">
                  <c:v>21921</c:v>
                </c:pt>
                <c:pt idx="9" formatCode="#,##0">
                  <c:v>83039</c:v>
                </c:pt>
                <c:pt idx="10" formatCode="#,##0">
                  <c:v>90907</c:v>
                </c:pt>
              </c:numCache>
            </c:numRef>
          </c:val>
          <c:extLst>
            <c:ext xmlns:c16="http://schemas.microsoft.com/office/drawing/2014/chart" uri="{C3380CC4-5D6E-409C-BE32-E72D297353CC}">
              <c16:uniqueId val="{00000000-49CC-442F-B34F-668E30E27BBE}"/>
            </c:ext>
          </c:extLst>
        </c:ser>
        <c:dLbls>
          <c:showLegendKey val="0"/>
          <c:showVal val="0"/>
          <c:showCatName val="0"/>
          <c:showSerName val="0"/>
          <c:showPercent val="0"/>
          <c:showBubbleSize val="0"/>
        </c:dLbls>
        <c:gapWidth val="219"/>
        <c:overlap val="-27"/>
        <c:axId val="1958701951"/>
        <c:axId val="1958689471"/>
      </c:barChart>
      <c:catAx>
        <c:axId val="19587019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958689471"/>
        <c:crosses val="autoZero"/>
        <c:auto val="1"/>
        <c:lblAlgn val="ctr"/>
        <c:lblOffset val="100"/>
        <c:noMultiLvlLbl val="0"/>
      </c:catAx>
      <c:valAx>
        <c:axId val="19586894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95870195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358705161854772E-2"/>
          <c:y val="5.0925925925925923E-2"/>
          <c:w val="0.90286351706036749"/>
          <c:h val="0.73577136191309422"/>
        </c:manualLayout>
      </c:layout>
      <c:lineChart>
        <c:grouping val="standard"/>
        <c:varyColors val="0"/>
        <c:ser>
          <c:idx val="0"/>
          <c:order val="0"/>
          <c:tx>
            <c:strRef>
              <c:f>Лист7!$B$33</c:f>
              <c:strCache>
                <c:ptCount val="1"/>
                <c:pt idx="0">
                  <c:v>Україна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Лист7!$A$34:$A$38</c:f>
              <c:numCache>
                <c:formatCode>General</c:formatCode>
                <c:ptCount val="5"/>
                <c:pt idx="0">
                  <c:v>2020</c:v>
                </c:pt>
                <c:pt idx="1">
                  <c:v>2021</c:v>
                </c:pt>
                <c:pt idx="2">
                  <c:v>2022</c:v>
                </c:pt>
                <c:pt idx="3">
                  <c:v>2023</c:v>
                </c:pt>
                <c:pt idx="4">
                  <c:v>2024</c:v>
                </c:pt>
              </c:numCache>
            </c:numRef>
          </c:cat>
          <c:val>
            <c:numRef>
              <c:f>Лист7!$B$34:$B$38</c:f>
              <c:numCache>
                <c:formatCode>General</c:formatCode>
                <c:ptCount val="5"/>
                <c:pt idx="0">
                  <c:v>49.43</c:v>
                </c:pt>
                <c:pt idx="1">
                  <c:v>55.7</c:v>
                </c:pt>
                <c:pt idx="2">
                  <c:v>55.71</c:v>
                </c:pt>
                <c:pt idx="3">
                  <c:v>55.16</c:v>
                </c:pt>
                <c:pt idx="4">
                  <c:v>55.32</c:v>
                </c:pt>
              </c:numCache>
            </c:numRef>
          </c:val>
          <c:smooth val="0"/>
          <c:extLst>
            <c:ext xmlns:c16="http://schemas.microsoft.com/office/drawing/2014/chart" uri="{C3380CC4-5D6E-409C-BE32-E72D297353CC}">
              <c16:uniqueId val="{00000000-1A0F-4667-8EE2-46161D0EA8DA}"/>
            </c:ext>
          </c:extLst>
        </c:ser>
        <c:ser>
          <c:idx val="1"/>
          <c:order val="1"/>
          <c:tx>
            <c:strRef>
              <c:f>Лист7!$C$33</c:f>
              <c:strCache>
                <c:ptCount val="1"/>
                <c:pt idx="0">
                  <c:v>Країни ЄС-27</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Лист7!$A$34:$A$38</c:f>
              <c:numCache>
                <c:formatCode>General</c:formatCode>
                <c:ptCount val="5"/>
                <c:pt idx="0">
                  <c:v>2020</c:v>
                </c:pt>
                <c:pt idx="1">
                  <c:v>2021</c:v>
                </c:pt>
                <c:pt idx="2">
                  <c:v>2022</c:v>
                </c:pt>
                <c:pt idx="3">
                  <c:v>2023</c:v>
                </c:pt>
                <c:pt idx="4">
                  <c:v>2024</c:v>
                </c:pt>
              </c:numCache>
            </c:numRef>
          </c:cat>
          <c:val>
            <c:numRef>
              <c:f>Лист7!$C$34:$C$38</c:f>
              <c:numCache>
                <c:formatCode>General</c:formatCode>
                <c:ptCount val="5"/>
                <c:pt idx="0">
                  <c:v>67.489999999999995</c:v>
                </c:pt>
                <c:pt idx="1">
                  <c:v>68.59</c:v>
                </c:pt>
                <c:pt idx="2">
                  <c:v>66.5</c:v>
                </c:pt>
                <c:pt idx="3">
                  <c:v>63.85</c:v>
                </c:pt>
                <c:pt idx="4">
                  <c:v>62.94</c:v>
                </c:pt>
              </c:numCache>
            </c:numRef>
          </c:val>
          <c:smooth val="0"/>
          <c:extLst>
            <c:ext xmlns:c16="http://schemas.microsoft.com/office/drawing/2014/chart" uri="{C3380CC4-5D6E-409C-BE32-E72D297353CC}">
              <c16:uniqueId val="{00000001-1A0F-4667-8EE2-46161D0EA8DA}"/>
            </c:ext>
          </c:extLst>
        </c:ser>
        <c:dLbls>
          <c:showLegendKey val="0"/>
          <c:showVal val="0"/>
          <c:showCatName val="0"/>
          <c:showSerName val="0"/>
          <c:showPercent val="0"/>
          <c:showBubbleSize val="0"/>
        </c:dLbls>
        <c:marker val="1"/>
        <c:smooth val="0"/>
        <c:axId val="474781023"/>
        <c:axId val="474781439"/>
      </c:lineChart>
      <c:catAx>
        <c:axId val="4747810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474781439"/>
        <c:crosses val="autoZero"/>
        <c:auto val="1"/>
        <c:lblAlgn val="ctr"/>
        <c:lblOffset val="100"/>
        <c:noMultiLvlLbl val="0"/>
      </c:catAx>
      <c:valAx>
        <c:axId val="4747814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747810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F8DEB-23A7-4213-AE4B-2772A3BC0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89</Pages>
  <Words>102873</Words>
  <Characters>58639</Characters>
  <Application>Microsoft Office Word</Application>
  <DocSecurity>0</DocSecurity>
  <Lines>488</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Olena Yarish</dc:creator>
  <cp:lastModifiedBy>Olena Yarish</cp:lastModifiedBy>
  <cp:revision>3</cp:revision>
  <cp:lastPrinted>2026-01-06T19:23:00Z</cp:lastPrinted>
  <dcterms:created xsi:type="dcterms:W3CDTF">2026-01-06T18:26:00Z</dcterms:created>
  <dcterms:modified xsi:type="dcterms:W3CDTF">2026-01-06T19:24:00Z</dcterms:modified>
</cp:coreProperties>
</file>