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920CD" w14:textId="330F0625" w:rsidR="00962907" w:rsidRPr="00962907" w:rsidRDefault="00962907" w:rsidP="00E13ABF">
      <w:pPr>
        <w:spacing w:after="0" w:line="240" w:lineRule="auto"/>
        <w:jc w:val="right"/>
        <w:rPr>
          <w:rFonts w:ascii="Times New Roman" w:hAnsi="Times New Roman" w:cs="Times New Roman"/>
          <w:bCs/>
          <w:sz w:val="28"/>
          <w:szCs w:val="28"/>
          <w:lang w:eastAsia="ru-RU"/>
        </w:rPr>
      </w:pPr>
      <w:r w:rsidRPr="00962907">
        <w:rPr>
          <w:rFonts w:ascii="Times New Roman" w:hAnsi="Times New Roman" w:cs="Times New Roman"/>
          <w:sz w:val="28"/>
          <w:szCs w:val="28"/>
        </w:rPr>
        <w:t>Секція: Проблеми захисту прав споживачів фінансових послуг та форм їх захисту: національний та зарубіжний досвід</w:t>
      </w:r>
    </w:p>
    <w:p w14:paraId="2037B713" w14:textId="77777777" w:rsidR="00962907" w:rsidRDefault="00962907" w:rsidP="00E13ABF">
      <w:pPr>
        <w:spacing w:after="0" w:line="240" w:lineRule="auto"/>
        <w:jc w:val="center"/>
        <w:rPr>
          <w:rFonts w:ascii="Times New Roman" w:hAnsi="Times New Roman" w:cs="Times New Roman"/>
          <w:b/>
          <w:sz w:val="28"/>
          <w:szCs w:val="28"/>
          <w:lang w:eastAsia="ru-RU"/>
        </w:rPr>
      </w:pPr>
    </w:p>
    <w:p w14:paraId="6EA86D30" w14:textId="264E2D97" w:rsidR="00AB22A3" w:rsidRPr="00962907" w:rsidRDefault="005A3CBB" w:rsidP="00E13ABF">
      <w:pPr>
        <w:spacing w:after="0" w:line="240" w:lineRule="auto"/>
        <w:jc w:val="center"/>
        <w:rPr>
          <w:rFonts w:ascii="Times New Roman" w:hAnsi="Times New Roman" w:cs="Times New Roman"/>
          <w:b/>
          <w:sz w:val="28"/>
          <w:szCs w:val="28"/>
          <w:lang w:eastAsia="ru-RU"/>
        </w:rPr>
      </w:pPr>
      <w:r w:rsidRPr="00962907">
        <w:rPr>
          <w:rFonts w:ascii="Times New Roman" w:hAnsi="Times New Roman" w:cs="Times New Roman"/>
          <w:b/>
          <w:sz w:val="28"/>
          <w:szCs w:val="28"/>
          <w:lang w:eastAsia="ru-RU"/>
        </w:rPr>
        <w:t>ЕКОНОМІЧНА БЕЗПЕКА</w:t>
      </w:r>
    </w:p>
    <w:p w14:paraId="225F98AB" w14:textId="255CA811" w:rsidR="00AB22A3" w:rsidRPr="00962907" w:rsidRDefault="005A3CBB" w:rsidP="00E13ABF">
      <w:pPr>
        <w:spacing w:after="0" w:line="240" w:lineRule="auto"/>
        <w:jc w:val="center"/>
        <w:rPr>
          <w:rFonts w:ascii="Times New Roman" w:hAnsi="Times New Roman" w:cs="Times New Roman"/>
          <w:b/>
          <w:sz w:val="28"/>
          <w:szCs w:val="28"/>
          <w:lang w:eastAsia="ru-RU"/>
        </w:rPr>
      </w:pPr>
      <w:r w:rsidRPr="00962907">
        <w:rPr>
          <w:rFonts w:ascii="Times New Roman" w:hAnsi="Times New Roman" w:cs="Times New Roman"/>
          <w:b/>
          <w:sz w:val="28"/>
          <w:szCs w:val="28"/>
          <w:lang w:eastAsia="ru-RU"/>
        </w:rPr>
        <w:t>ПІДПРИЄМСТВ ДОНЕЦЬКОГО РЕГІОНУ</w:t>
      </w:r>
    </w:p>
    <w:p w14:paraId="52A97A75" w14:textId="17E0B3D4" w:rsidR="00765DF1" w:rsidRPr="00962907" w:rsidRDefault="005A3CBB" w:rsidP="00E13ABF">
      <w:pPr>
        <w:spacing w:after="0" w:line="240" w:lineRule="auto"/>
        <w:jc w:val="center"/>
        <w:rPr>
          <w:rFonts w:ascii="Times New Roman" w:hAnsi="Times New Roman" w:cs="Times New Roman"/>
          <w:b/>
          <w:sz w:val="28"/>
          <w:szCs w:val="28"/>
          <w:lang w:eastAsia="ru-RU"/>
        </w:rPr>
      </w:pPr>
      <w:r w:rsidRPr="00962907">
        <w:rPr>
          <w:rFonts w:ascii="Times New Roman" w:hAnsi="Times New Roman" w:cs="Times New Roman"/>
          <w:b/>
          <w:sz w:val="28"/>
          <w:szCs w:val="28"/>
          <w:lang w:eastAsia="ru-RU"/>
        </w:rPr>
        <w:t>В УМОВАХ НЕОГОЛОШЕНОЇ ВІЙНИ</w:t>
      </w:r>
    </w:p>
    <w:p w14:paraId="6240BE16" w14:textId="77777777" w:rsidR="00765DF1" w:rsidRPr="00962907" w:rsidRDefault="00765DF1" w:rsidP="00E13ABF">
      <w:pPr>
        <w:spacing w:after="0" w:line="240" w:lineRule="auto"/>
        <w:jc w:val="center"/>
        <w:rPr>
          <w:rFonts w:ascii="Times New Roman" w:hAnsi="Times New Roman" w:cs="Times New Roman"/>
          <w:b/>
          <w:sz w:val="28"/>
          <w:szCs w:val="28"/>
          <w:lang w:eastAsia="ru-RU"/>
        </w:rPr>
      </w:pPr>
    </w:p>
    <w:p w14:paraId="4AC00E04" w14:textId="147716BE" w:rsidR="00765DF1" w:rsidRPr="00962907" w:rsidRDefault="00765DF1" w:rsidP="00E13ABF">
      <w:pPr>
        <w:spacing w:after="0" w:line="240" w:lineRule="auto"/>
        <w:jc w:val="right"/>
        <w:rPr>
          <w:rFonts w:ascii="Times New Roman" w:hAnsi="Times New Roman" w:cs="Times New Roman"/>
          <w:b/>
          <w:i/>
          <w:iCs/>
          <w:sz w:val="28"/>
          <w:szCs w:val="28"/>
        </w:rPr>
      </w:pPr>
      <w:r w:rsidRPr="00962907">
        <w:rPr>
          <w:rFonts w:ascii="Times New Roman" w:hAnsi="Times New Roman" w:cs="Times New Roman"/>
          <w:b/>
          <w:i/>
          <w:iCs/>
          <w:sz w:val="28"/>
          <w:szCs w:val="28"/>
        </w:rPr>
        <w:t>Деревянко Б.В.</w:t>
      </w:r>
    </w:p>
    <w:p w14:paraId="44E68938" w14:textId="59F78286" w:rsidR="00765DF1" w:rsidRPr="00962907" w:rsidRDefault="00962907" w:rsidP="00E13ABF">
      <w:pPr>
        <w:spacing w:after="0" w:line="240" w:lineRule="auto"/>
        <w:jc w:val="right"/>
        <w:rPr>
          <w:rFonts w:ascii="Times New Roman" w:hAnsi="Times New Roman" w:cs="Times New Roman"/>
          <w:i/>
          <w:iCs/>
          <w:spacing w:val="-2"/>
          <w:sz w:val="28"/>
          <w:szCs w:val="28"/>
        </w:rPr>
      </w:pPr>
      <w:bookmarkStart w:id="0" w:name="_Hlk70632036"/>
      <w:r>
        <w:rPr>
          <w:rFonts w:ascii="Times New Roman" w:hAnsi="Times New Roman" w:cs="Times New Roman"/>
          <w:i/>
          <w:iCs/>
          <w:color w:val="000000"/>
          <w:sz w:val="28"/>
          <w:szCs w:val="28"/>
        </w:rPr>
        <w:t>головн</w:t>
      </w:r>
      <w:r w:rsidR="00765DF1" w:rsidRPr="00962907">
        <w:rPr>
          <w:rFonts w:ascii="Times New Roman" w:hAnsi="Times New Roman" w:cs="Times New Roman"/>
          <w:i/>
          <w:iCs/>
          <w:color w:val="000000"/>
          <w:sz w:val="28"/>
          <w:szCs w:val="28"/>
        </w:rPr>
        <w:t>ий науковий співробітник</w:t>
      </w:r>
      <w:r w:rsidR="00765DF1" w:rsidRPr="00962907">
        <w:rPr>
          <w:rFonts w:ascii="Times New Roman" w:hAnsi="Times New Roman" w:cs="Times New Roman"/>
          <w:i/>
          <w:iCs/>
          <w:spacing w:val="-2"/>
          <w:sz w:val="28"/>
          <w:szCs w:val="28"/>
        </w:rPr>
        <w:t xml:space="preserve"> </w:t>
      </w:r>
      <w:r w:rsidR="00765DF1" w:rsidRPr="00962907">
        <w:rPr>
          <w:rFonts w:ascii="Times New Roman" w:hAnsi="Times New Roman" w:cs="Times New Roman"/>
          <w:i/>
          <w:iCs/>
          <w:color w:val="000000"/>
          <w:sz w:val="28"/>
          <w:szCs w:val="28"/>
        </w:rPr>
        <w:t>відділу міжнародного приватного права</w:t>
      </w:r>
    </w:p>
    <w:p w14:paraId="7106F64D" w14:textId="127480AB" w:rsidR="003313FF" w:rsidRPr="00962907" w:rsidRDefault="00962907" w:rsidP="00E13ABF">
      <w:pPr>
        <w:spacing w:after="0" w:line="240" w:lineRule="auto"/>
        <w:jc w:val="right"/>
        <w:rPr>
          <w:rFonts w:ascii="Times New Roman" w:hAnsi="Times New Roman" w:cs="Times New Roman"/>
          <w:i/>
          <w:iCs/>
          <w:spacing w:val="-2"/>
          <w:sz w:val="28"/>
          <w:szCs w:val="28"/>
        </w:rPr>
      </w:pPr>
      <w:r>
        <w:rPr>
          <w:rFonts w:ascii="Times New Roman" w:hAnsi="Times New Roman" w:cs="Times New Roman"/>
          <w:i/>
          <w:iCs/>
          <w:color w:val="000000"/>
          <w:sz w:val="28"/>
          <w:szCs w:val="28"/>
        </w:rPr>
        <w:t>та правових проблем євроінтеграції</w:t>
      </w:r>
      <w:bookmarkStart w:id="1" w:name="_Hlk70631971"/>
      <w:bookmarkEnd w:id="0"/>
    </w:p>
    <w:p w14:paraId="5B2AF40C" w14:textId="57EB1810" w:rsidR="00765DF1" w:rsidRPr="00962907" w:rsidRDefault="00765DF1" w:rsidP="00E13ABF">
      <w:pPr>
        <w:spacing w:after="0" w:line="240" w:lineRule="auto"/>
        <w:jc w:val="right"/>
        <w:rPr>
          <w:rFonts w:ascii="Times New Roman" w:hAnsi="Times New Roman" w:cs="Times New Roman"/>
          <w:i/>
          <w:iCs/>
          <w:color w:val="000000"/>
          <w:sz w:val="28"/>
          <w:szCs w:val="28"/>
        </w:rPr>
      </w:pPr>
      <w:r w:rsidRPr="00962907">
        <w:rPr>
          <w:rFonts w:ascii="Times New Roman" w:hAnsi="Times New Roman" w:cs="Times New Roman"/>
          <w:i/>
          <w:iCs/>
          <w:color w:val="000000"/>
          <w:sz w:val="28"/>
          <w:szCs w:val="28"/>
        </w:rPr>
        <w:t>Науково-дослідного інституту</w:t>
      </w:r>
      <w:r w:rsidRPr="00962907">
        <w:rPr>
          <w:rFonts w:ascii="Times New Roman" w:hAnsi="Times New Roman" w:cs="Times New Roman"/>
          <w:i/>
          <w:iCs/>
          <w:spacing w:val="-2"/>
          <w:sz w:val="28"/>
          <w:szCs w:val="28"/>
        </w:rPr>
        <w:t xml:space="preserve"> </w:t>
      </w:r>
      <w:r w:rsidRPr="00962907">
        <w:rPr>
          <w:rFonts w:ascii="Times New Roman" w:hAnsi="Times New Roman" w:cs="Times New Roman"/>
          <w:i/>
          <w:iCs/>
          <w:color w:val="000000"/>
          <w:sz w:val="28"/>
          <w:szCs w:val="28"/>
        </w:rPr>
        <w:t>приватного права</w:t>
      </w:r>
    </w:p>
    <w:p w14:paraId="19E14DDF" w14:textId="77777777" w:rsidR="00765DF1" w:rsidRPr="00962907" w:rsidRDefault="00765DF1" w:rsidP="00E13ABF">
      <w:pPr>
        <w:spacing w:after="0" w:line="240" w:lineRule="auto"/>
        <w:jc w:val="right"/>
        <w:rPr>
          <w:rFonts w:ascii="Times New Roman" w:hAnsi="Times New Roman" w:cs="Times New Roman"/>
          <w:i/>
          <w:iCs/>
          <w:spacing w:val="-2"/>
          <w:sz w:val="28"/>
          <w:szCs w:val="28"/>
        </w:rPr>
      </w:pPr>
      <w:r w:rsidRPr="00962907">
        <w:rPr>
          <w:rFonts w:ascii="Times New Roman" w:hAnsi="Times New Roman" w:cs="Times New Roman"/>
          <w:i/>
          <w:iCs/>
          <w:color w:val="000000"/>
          <w:sz w:val="28"/>
          <w:szCs w:val="28"/>
        </w:rPr>
        <w:t>і підприємництва</w:t>
      </w:r>
      <w:r w:rsidRPr="00962907">
        <w:rPr>
          <w:rFonts w:ascii="Times New Roman" w:hAnsi="Times New Roman" w:cs="Times New Roman"/>
          <w:i/>
          <w:iCs/>
          <w:spacing w:val="-2"/>
          <w:sz w:val="28"/>
          <w:szCs w:val="28"/>
        </w:rPr>
        <w:t xml:space="preserve"> </w:t>
      </w:r>
      <w:r w:rsidRPr="00962907">
        <w:rPr>
          <w:rFonts w:ascii="Times New Roman" w:hAnsi="Times New Roman" w:cs="Times New Roman"/>
          <w:i/>
          <w:iCs/>
          <w:color w:val="000000"/>
          <w:sz w:val="28"/>
          <w:szCs w:val="28"/>
        </w:rPr>
        <w:t>імені академіка Ф.Г. Бурчака НАПрН України</w:t>
      </w:r>
      <w:bookmarkEnd w:id="1"/>
      <w:r w:rsidRPr="00962907">
        <w:rPr>
          <w:rFonts w:ascii="Times New Roman" w:hAnsi="Times New Roman" w:cs="Times New Roman"/>
          <w:i/>
          <w:iCs/>
          <w:color w:val="000000"/>
          <w:sz w:val="28"/>
          <w:szCs w:val="28"/>
        </w:rPr>
        <w:t>,</w:t>
      </w:r>
    </w:p>
    <w:p w14:paraId="737531DC" w14:textId="68C9460E" w:rsidR="00765DF1" w:rsidRPr="00962907" w:rsidRDefault="00765DF1" w:rsidP="00E13ABF">
      <w:pPr>
        <w:shd w:val="clear" w:color="auto" w:fill="FFFFFF"/>
        <w:spacing w:after="0" w:line="240" w:lineRule="auto"/>
        <w:jc w:val="right"/>
        <w:rPr>
          <w:rFonts w:ascii="Times New Roman" w:hAnsi="Times New Roman" w:cs="Times New Roman"/>
          <w:i/>
          <w:iCs/>
          <w:sz w:val="28"/>
          <w:szCs w:val="28"/>
        </w:rPr>
      </w:pPr>
      <w:bookmarkStart w:id="2" w:name="_Hlk70632091"/>
      <w:r w:rsidRPr="00962907">
        <w:rPr>
          <w:rFonts w:ascii="Times New Roman" w:hAnsi="Times New Roman" w:cs="Times New Roman"/>
          <w:i/>
          <w:iCs/>
          <w:sz w:val="28"/>
          <w:szCs w:val="28"/>
        </w:rPr>
        <w:t>доктор юридичних наук, професор</w:t>
      </w:r>
      <w:bookmarkEnd w:id="2"/>
    </w:p>
    <w:p w14:paraId="639B830B" w14:textId="77777777" w:rsidR="00343FC9" w:rsidRPr="00962907" w:rsidRDefault="00343FC9" w:rsidP="00E13ABF">
      <w:pPr>
        <w:spacing w:after="0" w:line="240" w:lineRule="auto"/>
        <w:ind w:firstLine="567"/>
        <w:jc w:val="both"/>
        <w:rPr>
          <w:rFonts w:ascii="Times New Roman" w:hAnsi="Times New Roman" w:cs="Times New Roman"/>
          <w:bCs/>
          <w:sz w:val="28"/>
          <w:szCs w:val="28"/>
          <w:lang w:eastAsia="ru-RU"/>
        </w:rPr>
      </w:pPr>
    </w:p>
    <w:p w14:paraId="78E87921" w14:textId="12CD289B" w:rsidR="0021221E" w:rsidRPr="00962907" w:rsidRDefault="00893127" w:rsidP="00E13ABF">
      <w:pPr>
        <w:spacing w:after="0" w:line="240" w:lineRule="auto"/>
        <w:ind w:firstLine="567"/>
        <w:jc w:val="both"/>
        <w:rPr>
          <w:rFonts w:ascii="Times New Roman" w:eastAsia="Times New Roman" w:hAnsi="Times New Roman" w:cs="Times New Roman"/>
          <w:sz w:val="28"/>
          <w:szCs w:val="28"/>
          <w:lang w:eastAsia="ru-RU"/>
        </w:rPr>
      </w:pPr>
      <w:r w:rsidRPr="00962907">
        <w:rPr>
          <w:rFonts w:ascii="Times New Roman" w:eastAsia="Times New Roman" w:hAnsi="Times New Roman" w:cs="Times New Roman"/>
          <w:sz w:val="28"/>
          <w:szCs w:val="28"/>
          <w:lang w:eastAsia="ru-RU"/>
        </w:rPr>
        <w:t>Складна соціально-політична та військова</w:t>
      </w:r>
      <w:r w:rsidR="0021221E" w:rsidRPr="00962907">
        <w:rPr>
          <w:rFonts w:ascii="Times New Roman" w:eastAsia="Times New Roman" w:hAnsi="Times New Roman" w:cs="Times New Roman"/>
          <w:sz w:val="28"/>
          <w:szCs w:val="28"/>
          <w:lang w:eastAsia="ru-RU"/>
        </w:rPr>
        <w:t xml:space="preserve"> ситуація в Україні, політичні й</w:t>
      </w:r>
      <w:r w:rsidRPr="00962907">
        <w:rPr>
          <w:rFonts w:ascii="Times New Roman" w:eastAsia="Times New Roman" w:hAnsi="Times New Roman" w:cs="Times New Roman"/>
          <w:sz w:val="28"/>
          <w:szCs w:val="28"/>
          <w:lang w:eastAsia="ru-RU"/>
        </w:rPr>
        <w:t xml:space="preserve"> економічні події у світі свідчать про те, що задача монітори</w:t>
      </w:r>
      <w:r w:rsidR="0021221E" w:rsidRPr="00962907">
        <w:rPr>
          <w:rFonts w:ascii="Times New Roman" w:eastAsia="Times New Roman" w:hAnsi="Times New Roman" w:cs="Times New Roman"/>
          <w:sz w:val="28"/>
          <w:szCs w:val="28"/>
          <w:lang w:eastAsia="ru-RU"/>
        </w:rPr>
        <w:t>нгу економічної безпеки регіону</w:t>
      </w:r>
      <w:r w:rsidR="00FB38D7" w:rsidRPr="00962907">
        <w:rPr>
          <w:rFonts w:ascii="Times New Roman" w:eastAsia="Times New Roman" w:hAnsi="Times New Roman" w:cs="Times New Roman"/>
          <w:sz w:val="28"/>
          <w:szCs w:val="28"/>
          <w:lang w:eastAsia="ru-RU"/>
        </w:rPr>
        <w:t xml:space="preserve"> </w:t>
      </w:r>
      <w:r w:rsidRPr="00962907">
        <w:rPr>
          <w:rFonts w:ascii="Times New Roman" w:eastAsia="Times New Roman" w:hAnsi="Times New Roman" w:cs="Times New Roman"/>
          <w:sz w:val="28"/>
          <w:szCs w:val="28"/>
          <w:lang w:eastAsia="ru-RU"/>
        </w:rPr>
        <w:t>не втрачає своєї актуальності. Економічна безпека регіону є складовою національної безпеки,</w:t>
      </w:r>
      <w:r w:rsidR="001B7320" w:rsidRPr="00962907">
        <w:rPr>
          <w:rFonts w:ascii="Times New Roman" w:eastAsia="Times New Roman" w:hAnsi="Times New Roman" w:cs="Times New Roman"/>
          <w:sz w:val="28"/>
          <w:szCs w:val="28"/>
          <w:lang w:eastAsia="ru-RU"/>
        </w:rPr>
        <w:t xml:space="preserve"> а</w:t>
      </w:r>
      <w:r w:rsidRPr="00962907">
        <w:rPr>
          <w:rFonts w:ascii="Times New Roman" w:eastAsia="Times New Roman" w:hAnsi="Times New Roman" w:cs="Times New Roman"/>
          <w:sz w:val="28"/>
          <w:szCs w:val="28"/>
          <w:lang w:eastAsia="ru-RU"/>
        </w:rPr>
        <w:t xml:space="preserve"> її забезпечення </w:t>
      </w:r>
      <w:r w:rsidR="006D6363" w:rsidRPr="00962907">
        <w:rPr>
          <w:rFonts w:ascii="Times New Roman" w:eastAsia="Times New Roman" w:hAnsi="Times New Roman" w:cs="Times New Roman"/>
          <w:sz w:val="28"/>
          <w:szCs w:val="28"/>
          <w:lang w:eastAsia="ru-RU"/>
        </w:rPr>
        <w:t>–</w:t>
      </w:r>
      <w:r w:rsidR="004C09E8" w:rsidRPr="00962907">
        <w:rPr>
          <w:rFonts w:ascii="Times New Roman" w:eastAsia="Times New Roman" w:hAnsi="Times New Roman" w:cs="Times New Roman"/>
          <w:sz w:val="28"/>
          <w:szCs w:val="28"/>
          <w:lang w:eastAsia="ru-RU"/>
        </w:rPr>
        <w:t xml:space="preserve"> </w:t>
      </w:r>
      <w:r w:rsidRPr="00962907">
        <w:rPr>
          <w:rFonts w:ascii="Times New Roman" w:eastAsia="Times New Roman" w:hAnsi="Times New Roman" w:cs="Times New Roman"/>
          <w:sz w:val="28"/>
          <w:szCs w:val="28"/>
          <w:lang w:eastAsia="ru-RU"/>
        </w:rPr>
        <w:t>важливим елементом державної незалежності, умовою соціально-економічного розвитку регіонів та країни в цілому</w:t>
      </w:r>
      <w:r w:rsidR="003C4E6E" w:rsidRPr="00962907">
        <w:rPr>
          <w:rFonts w:ascii="Times New Roman" w:eastAsia="Times New Roman" w:hAnsi="Times New Roman" w:cs="Times New Roman"/>
          <w:sz w:val="28"/>
          <w:szCs w:val="28"/>
          <w:lang w:eastAsia="ru-RU"/>
        </w:rPr>
        <w:t xml:space="preserve"> на основі створення правових, економічних, інституційних, організаційних і технологічних умов, які відповідають викликам часу.</w:t>
      </w:r>
    </w:p>
    <w:p w14:paraId="097BE9BE" w14:textId="7B396810" w:rsidR="00862E8C" w:rsidRPr="00962907" w:rsidRDefault="00BE0AA5" w:rsidP="00E13ABF">
      <w:pPr>
        <w:spacing w:after="0" w:line="240" w:lineRule="auto"/>
        <w:ind w:firstLine="567"/>
        <w:jc w:val="both"/>
        <w:rPr>
          <w:rFonts w:ascii="Times New Roman" w:eastAsia="Times New Roman" w:hAnsi="Times New Roman" w:cs="Times New Roman"/>
          <w:sz w:val="28"/>
          <w:szCs w:val="28"/>
          <w:lang w:eastAsia="ru-RU"/>
        </w:rPr>
      </w:pPr>
      <w:r w:rsidRPr="00962907">
        <w:rPr>
          <w:rFonts w:ascii="Times New Roman" w:eastAsia="Times New Roman" w:hAnsi="Times New Roman" w:cs="Times New Roman"/>
          <w:sz w:val="28"/>
          <w:szCs w:val="28"/>
          <w:lang w:eastAsia="ru-RU"/>
        </w:rPr>
        <w:t>Фундамент «безпекового» підходу до регіонального розвитку закладено статтею 132 Конституції України, яка визначає, що «територіальний устрій України ґрунтується на засадах єдності та цілісності державної території, поєднання централізації і децентралізації у здійсненні державної влади, збалансованості і соціально-економічного розвитку регіонів, з урахуванням їх історичних, економічних, екологічних, географічних і демографічних особливостей, етнічних і культурних традицій»</w:t>
      </w:r>
      <w:r w:rsidR="00765DF1" w:rsidRPr="00962907">
        <w:rPr>
          <w:rFonts w:ascii="Times New Roman" w:eastAsia="Times New Roman" w:hAnsi="Times New Roman" w:cs="Times New Roman"/>
          <w:sz w:val="28"/>
          <w:szCs w:val="28"/>
          <w:lang w:eastAsia="ru-RU"/>
        </w:rPr>
        <w:t xml:space="preserve"> [</w:t>
      </w:r>
      <w:r w:rsidR="00356C50" w:rsidRPr="00962907">
        <w:rPr>
          <w:rFonts w:ascii="Times New Roman" w:eastAsia="Times New Roman" w:hAnsi="Times New Roman" w:cs="Times New Roman"/>
          <w:sz w:val="28"/>
          <w:szCs w:val="28"/>
          <w:lang w:eastAsia="ru-RU"/>
        </w:rPr>
        <w:t>1</w:t>
      </w:r>
      <w:r w:rsidR="00765DF1" w:rsidRPr="00962907">
        <w:rPr>
          <w:rFonts w:ascii="Times New Roman" w:eastAsia="Times New Roman" w:hAnsi="Times New Roman" w:cs="Times New Roman"/>
          <w:sz w:val="28"/>
          <w:szCs w:val="28"/>
          <w:lang w:eastAsia="ru-RU"/>
        </w:rPr>
        <w:t>]</w:t>
      </w:r>
      <w:r w:rsidRPr="00962907">
        <w:rPr>
          <w:rFonts w:ascii="Times New Roman" w:eastAsia="Times New Roman" w:hAnsi="Times New Roman" w:cs="Times New Roman"/>
          <w:sz w:val="28"/>
          <w:szCs w:val="28"/>
          <w:lang w:eastAsia="ru-RU"/>
        </w:rPr>
        <w:t>.</w:t>
      </w:r>
    </w:p>
    <w:p w14:paraId="5D5E1AD4" w14:textId="67A38904" w:rsidR="00774E43" w:rsidRPr="00962907" w:rsidRDefault="00774E43" w:rsidP="00E13ABF">
      <w:pPr>
        <w:spacing w:after="0" w:line="240" w:lineRule="auto"/>
        <w:ind w:firstLine="567"/>
        <w:jc w:val="both"/>
        <w:rPr>
          <w:rFonts w:ascii="Times New Roman" w:eastAsia="Times New Roman" w:hAnsi="Times New Roman" w:cs="Times New Roman"/>
          <w:sz w:val="28"/>
          <w:szCs w:val="28"/>
          <w:lang w:eastAsia="ru-RU"/>
        </w:rPr>
      </w:pPr>
      <w:r w:rsidRPr="00962907">
        <w:rPr>
          <w:rFonts w:ascii="Times New Roman" w:eastAsia="Times New Roman" w:hAnsi="Times New Roman" w:cs="Times New Roman"/>
          <w:sz w:val="28"/>
          <w:szCs w:val="28"/>
          <w:lang w:eastAsia="ru-RU"/>
        </w:rPr>
        <w:t>Найбільш точно порівняти вплив військових дій на економічну безпеку регіону та його підприємств найкраще можливо шляхом порівняння стану економічної безпеки 2013</w:t>
      </w:r>
      <w:r w:rsidR="00356C50" w:rsidRPr="00962907">
        <w:rPr>
          <w:rFonts w:ascii="Times New Roman" w:eastAsia="Times New Roman" w:hAnsi="Times New Roman" w:cs="Times New Roman"/>
          <w:sz w:val="28"/>
          <w:szCs w:val="28"/>
          <w:lang w:eastAsia="ru-RU"/>
        </w:rPr>
        <w:t>–</w:t>
      </w:r>
      <w:r w:rsidRPr="00962907">
        <w:rPr>
          <w:rFonts w:ascii="Times New Roman" w:eastAsia="Times New Roman" w:hAnsi="Times New Roman" w:cs="Times New Roman"/>
          <w:sz w:val="28"/>
          <w:szCs w:val="28"/>
          <w:lang w:eastAsia="ru-RU"/>
        </w:rPr>
        <w:t>2014 із станом 2015</w:t>
      </w:r>
      <w:r w:rsidR="00356C50" w:rsidRPr="00962907">
        <w:rPr>
          <w:rFonts w:ascii="Times New Roman" w:eastAsia="Times New Roman" w:hAnsi="Times New Roman" w:cs="Times New Roman"/>
          <w:sz w:val="28"/>
          <w:szCs w:val="28"/>
          <w:lang w:eastAsia="ru-RU"/>
        </w:rPr>
        <w:t>–</w:t>
      </w:r>
      <w:r w:rsidRPr="00962907">
        <w:rPr>
          <w:rFonts w:ascii="Times New Roman" w:eastAsia="Times New Roman" w:hAnsi="Times New Roman" w:cs="Times New Roman"/>
          <w:sz w:val="28"/>
          <w:szCs w:val="28"/>
          <w:lang w:eastAsia="ru-RU"/>
        </w:rPr>
        <w:t>2016</w:t>
      </w:r>
      <w:r w:rsidR="00E13ABF">
        <w:rPr>
          <w:rFonts w:ascii="Times New Roman" w:eastAsia="Times New Roman" w:hAnsi="Times New Roman" w:cs="Times New Roman"/>
          <w:sz w:val="28"/>
          <w:szCs w:val="28"/>
          <w:lang w:eastAsia="ru-RU"/>
        </w:rPr>
        <w:t> </w:t>
      </w:r>
      <w:r w:rsidRPr="00962907">
        <w:rPr>
          <w:rFonts w:ascii="Times New Roman" w:eastAsia="Times New Roman" w:hAnsi="Times New Roman" w:cs="Times New Roman"/>
          <w:sz w:val="28"/>
          <w:szCs w:val="28"/>
          <w:lang w:eastAsia="ru-RU"/>
        </w:rPr>
        <w:t>років, коли найбільш активні бойові дії припинилися, частина підприємств відновила свою роботу на територіях, підконтрольних уряду України, а частину підприємств було ліквідовано. До того ж, за вказані роки наявна значна кількість офіційної статистичної інформації, яку слід проаналізувати.</w:t>
      </w:r>
    </w:p>
    <w:p w14:paraId="55C9CAA4" w14:textId="54DCBC02" w:rsidR="00862E8C" w:rsidRPr="00962907" w:rsidRDefault="00774E43" w:rsidP="00E13ABF">
      <w:pPr>
        <w:spacing w:after="0" w:line="240" w:lineRule="auto"/>
        <w:ind w:firstLine="567"/>
        <w:jc w:val="both"/>
        <w:rPr>
          <w:rFonts w:ascii="Times New Roman" w:eastAsia="Times New Roman" w:hAnsi="Times New Roman" w:cs="Times New Roman"/>
          <w:sz w:val="28"/>
          <w:szCs w:val="28"/>
          <w:lang w:eastAsia="ru-RU"/>
        </w:rPr>
      </w:pPr>
      <w:r w:rsidRPr="00962907">
        <w:rPr>
          <w:rFonts w:ascii="Times New Roman" w:hAnsi="Times New Roman"/>
          <w:sz w:val="28"/>
          <w:szCs w:val="28"/>
          <w:lang w:eastAsia="ru-RU"/>
        </w:rPr>
        <w:t>Е</w:t>
      </w:r>
      <w:r w:rsidR="008D0536" w:rsidRPr="00962907">
        <w:rPr>
          <w:rFonts w:ascii="Times New Roman" w:hAnsi="Times New Roman"/>
          <w:sz w:val="28"/>
          <w:szCs w:val="28"/>
          <w:lang w:eastAsia="ru-RU"/>
        </w:rPr>
        <w:t>кономічна безпека регіону визначає, насамперед, рівень соціально-економічного розвитку регіону і свідчить про ступінь незалежн</w:t>
      </w:r>
      <w:r w:rsidRPr="00962907">
        <w:rPr>
          <w:rFonts w:ascii="Times New Roman" w:hAnsi="Times New Roman"/>
          <w:sz w:val="28"/>
          <w:szCs w:val="28"/>
          <w:lang w:eastAsia="ru-RU"/>
        </w:rPr>
        <w:t>о</w:t>
      </w:r>
      <w:r w:rsidR="008D0536" w:rsidRPr="00962907">
        <w:rPr>
          <w:rFonts w:ascii="Times New Roman" w:hAnsi="Times New Roman"/>
          <w:sz w:val="28"/>
          <w:szCs w:val="28"/>
          <w:lang w:eastAsia="ru-RU"/>
        </w:rPr>
        <w:t>ст</w:t>
      </w:r>
      <w:r w:rsidRPr="00962907">
        <w:rPr>
          <w:rFonts w:ascii="Times New Roman" w:hAnsi="Times New Roman"/>
          <w:sz w:val="28"/>
          <w:szCs w:val="28"/>
          <w:lang w:eastAsia="ru-RU"/>
        </w:rPr>
        <w:t>і</w:t>
      </w:r>
      <w:r w:rsidR="008D0536" w:rsidRPr="00962907">
        <w:rPr>
          <w:rFonts w:ascii="Times New Roman" w:hAnsi="Times New Roman"/>
          <w:sz w:val="28"/>
          <w:szCs w:val="28"/>
          <w:lang w:eastAsia="ru-RU"/>
        </w:rPr>
        <w:t xml:space="preserve"> регіону.</w:t>
      </w:r>
      <w:r w:rsidR="00401A13" w:rsidRPr="00962907">
        <w:rPr>
          <w:rFonts w:ascii="Times New Roman" w:hAnsi="Times New Roman"/>
          <w:sz w:val="28"/>
          <w:szCs w:val="28"/>
          <w:lang w:eastAsia="ru-RU"/>
        </w:rPr>
        <w:t xml:space="preserve"> </w:t>
      </w:r>
      <w:r w:rsidR="00862E8C" w:rsidRPr="00962907">
        <w:rPr>
          <w:rFonts w:ascii="Times New Roman" w:eastAsia="Times New Roman" w:hAnsi="Times New Roman" w:cs="Times New Roman"/>
          <w:sz w:val="28"/>
          <w:szCs w:val="28"/>
          <w:lang w:eastAsia="ru-RU"/>
        </w:rPr>
        <w:t xml:space="preserve">Наслідками </w:t>
      </w:r>
      <w:r w:rsidR="0021221E" w:rsidRPr="00962907">
        <w:rPr>
          <w:rFonts w:ascii="Times New Roman" w:eastAsia="Times New Roman" w:hAnsi="Times New Roman" w:cs="Times New Roman"/>
          <w:sz w:val="28"/>
          <w:szCs w:val="28"/>
          <w:lang w:eastAsia="ru-RU"/>
        </w:rPr>
        <w:t>фактичного військового</w:t>
      </w:r>
      <w:r w:rsidR="00862E8C" w:rsidRPr="00962907">
        <w:rPr>
          <w:rFonts w:ascii="Times New Roman" w:eastAsia="Times New Roman" w:hAnsi="Times New Roman" w:cs="Times New Roman"/>
          <w:sz w:val="28"/>
          <w:szCs w:val="28"/>
          <w:lang w:eastAsia="ru-RU"/>
        </w:rPr>
        <w:t xml:space="preserve"> с</w:t>
      </w:r>
      <w:r w:rsidR="0021221E" w:rsidRPr="00962907">
        <w:rPr>
          <w:rFonts w:ascii="Times New Roman" w:eastAsia="Times New Roman" w:hAnsi="Times New Roman" w:cs="Times New Roman"/>
          <w:sz w:val="28"/>
          <w:szCs w:val="28"/>
          <w:lang w:eastAsia="ru-RU"/>
        </w:rPr>
        <w:t>тану</w:t>
      </w:r>
      <w:r w:rsidR="00862E8C" w:rsidRPr="00962907">
        <w:rPr>
          <w:rFonts w:ascii="Times New Roman" w:eastAsia="Times New Roman" w:hAnsi="Times New Roman" w:cs="Times New Roman"/>
          <w:sz w:val="28"/>
          <w:szCs w:val="28"/>
          <w:lang w:eastAsia="ru-RU"/>
        </w:rPr>
        <w:t xml:space="preserve"> у Донецькій області є руйнування інфраструктури (виробничої, транспортної, соціальної) регіону і міст, загроза банкрутства окремих галузей виробництва і промислових об’єктів, скорочення чисельності наявного населення (міграція мешканців регіону до інших регіонів України або за кордон, загибель мирних жителів), і в результаті цього – значне погіршення показників соціально-економічного розвитку Донецького регіону.</w:t>
      </w:r>
    </w:p>
    <w:p w14:paraId="7D4A46BC" w14:textId="2A9865AF" w:rsidR="006B613B" w:rsidRPr="00962907" w:rsidRDefault="005434C7" w:rsidP="00E13ABF">
      <w:pPr>
        <w:spacing w:after="0" w:line="240" w:lineRule="auto"/>
        <w:ind w:firstLine="567"/>
        <w:jc w:val="both"/>
        <w:rPr>
          <w:rFonts w:ascii="Times New Roman" w:hAnsi="Times New Roman" w:cs="Times New Roman"/>
          <w:sz w:val="28"/>
          <w:szCs w:val="28"/>
        </w:rPr>
      </w:pPr>
      <w:r w:rsidRPr="00962907">
        <w:rPr>
          <w:rFonts w:ascii="Times New Roman" w:hAnsi="Times New Roman" w:cs="Times New Roman"/>
          <w:sz w:val="28"/>
          <w:szCs w:val="28"/>
        </w:rPr>
        <w:lastRenderedPageBreak/>
        <w:t>Визначальним чинником економічного розвитку</w:t>
      </w:r>
      <w:r w:rsidR="00B143DB" w:rsidRPr="00962907">
        <w:rPr>
          <w:rFonts w:ascii="Times New Roman" w:hAnsi="Times New Roman" w:cs="Times New Roman"/>
          <w:sz w:val="28"/>
          <w:szCs w:val="28"/>
        </w:rPr>
        <w:t xml:space="preserve"> і </w:t>
      </w:r>
      <w:r w:rsidRPr="00962907">
        <w:rPr>
          <w:rFonts w:ascii="Times New Roman" w:hAnsi="Times New Roman" w:cs="Times New Roman"/>
          <w:sz w:val="28"/>
          <w:szCs w:val="28"/>
        </w:rPr>
        <w:t>модернізації регіону є інвестиції.</w:t>
      </w:r>
      <w:r w:rsidR="000840DF" w:rsidRPr="00962907">
        <w:rPr>
          <w:rFonts w:ascii="Times New Roman" w:hAnsi="Times New Roman" w:cs="Times New Roman"/>
          <w:sz w:val="28"/>
          <w:szCs w:val="28"/>
        </w:rPr>
        <w:t xml:space="preserve"> </w:t>
      </w:r>
      <w:r w:rsidR="00B143DB" w:rsidRPr="00962907">
        <w:rPr>
          <w:rFonts w:ascii="Times New Roman" w:hAnsi="Times New Roman" w:cs="Times New Roman"/>
          <w:sz w:val="28"/>
          <w:szCs w:val="28"/>
        </w:rPr>
        <w:t>З</w:t>
      </w:r>
      <w:r w:rsidR="00E86FC2" w:rsidRPr="00962907">
        <w:rPr>
          <w:rFonts w:ascii="Times New Roman" w:hAnsi="Times New Roman" w:cs="Times New Roman"/>
          <w:sz w:val="28"/>
          <w:szCs w:val="28"/>
        </w:rPr>
        <w:t>агалом за 2012–2016 </w:t>
      </w:r>
      <w:r w:rsidRPr="00962907">
        <w:rPr>
          <w:rFonts w:ascii="Times New Roman" w:hAnsi="Times New Roman" w:cs="Times New Roman"/>
          <w:sz w:val="28"/>
          <w:szCs w:val="28"/>
        </w:rPr>
        <w:t>р</w:t>
      </w:r>
      <w:r w:rsidR="00356C50" w:rsidRPr="00962907">
        <w:rPr>
          <w:rFonts w:ascii="Times New Roman" w:hAnsi="Times New Roman" w:cs="Times New Roman"/>
          <w:sz w:val="28"/>
          <w:szCs w:val="28"/>
        </w:rPr>
        <w:t>оки</w:t>
      </w:r>
      <w:r w:rsidRPr="00962907">
        <w:rPr>
          <w:rFonts w:ascii="Times New Roman" w:hAnsi="Times New Roman" w:cs="Times New Roman"/>
          <w:sz w:val="28"/>
          <w:szCs w:val="28"/>
        </w:rPr>
        <w:t xml:space="preserve"> спостерігалас</w:t>
      </w:r>
      <w:r w:rsidR="008A50D2" w:rsidRPr="00962907">
        <w:rPr>
          <w:rFonts w:ascii="Times New Roman" w:hAnsi="Times New Roman" w:cs="Times New Roman"/>
          <w:sz w:val="28"/>
          <w:szCs w:val="28"/>
        </w:rPr>
        <w:t>ь неоднозначна ситуація. У 2013 </w:t>
      </w:r>
      <w:r w:rsidRPr="00962907">
        <w:rPr>
          <w:rFonts w:ascii="Times New Roman" w:hAnsi="Times New Roman" w:cs="Times New Roman"/>
          <w:sz w:val="28"/>
          <w:szCs w:val="28"/>
        </w:rPr>
        <w:t>р</w:t>
      </w:r>
      <w:r w:rsidR="00356C50" w:rsidRPr="00962907">
        <w:rPr>
          <w:rFonts w:ascii="Times New Roman" w:hAnsi="Times New Roman" w:cs="Times New Roman"/>
          <w:sz w:val="28"/>
          <w:szCs w:val="28"/>
        </w:rPr>
        <w:t>оці</w:t>
      </w:r>
      <w:r w:rsidRPr="00962907">
        <w:rPr>
          <w:rFonts w:ascii="Times New Roman" w:hAnsi="Times New Roman" w:cs="Times New Roman"/>
          <w:sz w:val="28"/>
          <w:szCs w:val="28"/>
        </w:rPr>
        <w:t xml:space="preserve"> відбулося скорочення інвестицій в області і в цілому по Україні, що пов’язано із початком нестабільної ситуації на території України, яка становила загрозу для коштів інвесторів. Дані капітальних інвестицій Донецької області за рахунок усіх джерел фінансування вказують на позитивні з</w:t>
      </w:r>
      <w:r w:rsidR="008A50D2" w:rsidRPr="00962907">
        <w:rPr>
          <w:rFonts w:ascii="Times New Roman" w:hAnsi="Times New Roman" w:cs="Times New Roman"/>
          <w:sz w:val="28"/>
          <w:szCs w:val="28"/>
        </w:rPr>
        <w:t>міни в економіці України у 2016 </w:t>
      </w:r>
      <w:r w:rsidRPr="00962907">
        <w:rPr>
          <w:rFonts w:ascii="Times New Roman" w:hAnsi="Times New Roman" w:cs="Times New Roman"/>
          <w:sz w:val="28"/>
          <w:szCs w:val="28"/>
        </w:rPr>
        <w:t>р</w:t>
      </w:r>
      <w:r w:rsidR="00356C50" w:rsidRPr="00962907">
        <w:rPr>
          <w:rFonts w:ascii="Times New Roman" w:hAnsi="Times New Roman" w:cs="Times New Roman"/>
          <w:sz w:val="28"/>
          <w:szCs w:val="28"/>
        </w:rPr>
        <w:t>оці</w:t>
      </w:r>
      <w:r w:rsidR="004554E9" w:rsidRPr="00962907">
        <w:rPr>
          <w:rFonts w:ascii="Times New Roman" w:hAnsi="Times New Roman" w:cs="Times New Roman"/>
          <w:sz w:val="28"/>
          <w:szCs w:val="28"/>
        </w:rPr>
        <w:t xml:space="preserve"> у </w:t>
      </w:r>
      <w:r w:rsidRPr="00962907">
        <w:rPr>
          <w:rFonts w:ascii="Times New Roman" w:hAnsi="Times New Roman" w:cs="Times New Roman"/>
          <w:sz w:val="28"/>
          <w:szCs w:val="28"/>
        </w:rPr>
        <w:t>порівнян</w:t>
      </w:r>
      <w:r w:rsidR="004554E9" w:rsidRPr="00962907">
        <w:rPr>
          <w:rFonts w:ascii="Times New Roman" w:hAnsi="Times New Roman" w:cs="Times New Roman"/>
          <w:sz w:val="28"/>
          <w:szCs w:val="28"/>
        </w:rPr>
        <w:t>і</w:t>
      </w:r>
      <w:r w:rsidR="008A50D2" w:rsidRPr="00962907">
        <w:rPr>
          <w:rFonts w:ascii="Times New Roman" w:hAnsi="Times New Roman" w:cs="Times New Roman"/>
          <w:sz w:val="28"/>
          <w:szCs w:val="28"/>
        </w:rPr>
        <w:t xml:space="preserve"> з 2015 </w:t>
      </w:r>
      <w:r w:rsidRPr="00962907">
        <w:rPr>
          <w:rFonts w:ascii="Times New Roman" w:hAnsi="Times New Roman" w:cs="Times New Roman"/>
          <w:sz w:val="28"/>
          <w:szCs w:val="28"/>
        </w:rPr>
        <w:t>р</w:t>
      </w:r>
      <w:r w:rsidR="00356C50" w:rsidRPr="00962907">
        <w:rPr>
          <w:rFonts w:ascii="Times New Roman" w:hAnsi="Times New Roman" w:cs="Times New Roman"/>
          <w:sz w:val="28"/>
          <w:szCs w:val="28"/>
        </w:rPr>
        <w:t>оком</w:t>
      </w:r>
      <w:r w:rsidRPr="00962907">
        <w:rPr>
          <w:rFonts w:ascii="Times New Roman" w:hAnsi="Times New Roman" w:cs="Times New Roman"/>
          <w:sz w:val="28"/>
          <w:szCs w:val="28"/>
        </w:rPr>
        <w:t>, але освоєно підприємствами та організаціями в цьому році на 63</w:t>
      </w:r>
      <w:r w:rsidR="008A50D2" w:rsidRPr="00962907">
        <w:rPr>
          <w:rFonts w:ascii="Times New Roman" w:hAnsi="Times New Roman" w:cs="Times New Roman"/>
          <w:sz w:val="28"/>
          <w:szCs w:val="28"/>
        </w:rPr>
        <w:t> % менше, ніж у 2012 році. У 2015 </w:t>
      </w:r>
      <w:r w:rsidRPr="00962907">
        <w:rPr>
          <w:rFonts w:ascii="Times New Roman" w:hAnsi="Times New Roman" w:cs="Times New Roman"/>
          <w:sz w:val="28"/>
          <w:szCs w:val="28"/>
        </w:rPr>
        <w:t>р</w:t>
      </w:r>
      <w:r w:rsidR="00356C50" w:rsidRPr="00962907">
        <w:rPr>
          <w:rFonts w:ascii="Times New Roman" w:hAnsi="Times New Roman" w:cs="Times New Roman"/>
          <w:sz w:val="28"/>
          <w:szCs w:val="28"/>
        </w:rPr>
        <w:t>оці</w:t>
      </w:r>
      <w:r w:rsidRPr="00962907">
        <w:rPr>
          <w:rFonts w:ascii="Times New Roman" w:hAnsi="Times New Roman" w:cs="Times New Roman"/>
          <w:sz w:val="28"/>
          <w:szCs w:val="28"/>
        </w:rPr>
        <w:t xml:space="preserve"> ситуація з обсягами капітальних інвестицій в Україні покращилася, але в області наслідки нестабільності були</w:t>
      </w:r>
      <w:r w:rsidR="008A50D2" w:rsidRPr="00962907">
        <w:rPr>
          <w:rFonts w:ascii="Times New Roman" w:hAnsi="Times New Roman" w:cs="Times New Roman"/>
          <w:sz w:val="28"/>
          <w:szCs w:val="28"/>
        </w:rPr>
        <w:t xml:space="preserve"> значними – у порівнянні з 2014 </w:t>
      </w:r>
      <w:r w:rsidRPr="00962907">
        <w:rPr>
          <w:rFonts w:ascii="Times New Roman" w:hAnsi="Times New Roman" w:cs="Times New Roman"/>
          <w:sz w:val="28"/>
          <w:szCs w:val="28"/>
        </w:rPr>
        <w:t>роком обсяги зменшилися майже на 37</w:t>
      </w:r>
      <w:r w:rsidR="008A50D2" w:rsidRPr="00962907">
        <w:rPr>
          <w:rFonts w:ascii="Times New Roman" w:hAnsi="Times New Roman" w:cs="Times New Roman"/>
          <w:sz w:val="28"/>
          <w:szCs w:val="28"/>
        </w:rPr>
        <w:t> </w:t>
      </w:r>
      <w:r w:rsidRPr="00962907">
        <w:rPr>
          <w:rFonts w:ascii="Times New Roman" w:hAnsi="Times New Roman" w:cs="Times New Roman"/>
          <w:sz w:val="28"/>
          <w:szCs w:val="28"/>
        </w:rPr>
        <w:t>%</w:t>
      </w:r>
      <w:r w:rsidR="006A3A1C" w:rsidRPr="00962907">
        <w:rPr>
          <w:rFonts w:ascii="Times New Roman" w:hAnsi="Times New Roman" w:cs="Times New Roman"/>
          <w:sz w:val="28"/>
          <w:szCs w:val="28"/>
          <w:lang w:val="ru-RU"/>
        </w:rPr>
        <w:t xml:space="preserve"> [</w:t>
      </w:r>
      <w:r w:rsidR="00356C50" w:rsidRPr="00962907">
        <w:rPr>
          <w:rFonts w:ascii="Times New Roman" w:hAnsi="Times New Roman" w:cs="Times New Roman"/>
          <w:sz w:val="28"/>
          <w:szCs w:val="28"/>
          <w:lang w:val="ru-RU"/>
        </w:rPr>
        <w:t>2, </w:t>
      </w:r>
      <w:r w:rsidR="006A3A1C" w:rsidRPr="00962907">
        <w:rPr>
          <w:rFonts w:ascii="Times New Roman" w:hAnsi="Times New Roman" w:cs="Times New Roman"/>
          <w:sz w:val="28"/>
          <w:szCs w:val="28"/>
          <w:lang w:val="en-US"/>
        </w:rPr>
        <w:t>p</w:t>
      </w:r>
      <w:r w:rsidR="006A3A1C" w:rsidRPr="00962907">
        <w:rPr>
          <w:rFonts w:ascii="Times New Roman" w:hAnsi="Times New Roman" w:cs="Times New Roman"/>
          <w:sz w:val="28"/>
          <w:szCs w:val="28"/>
          <w:lang w:val="ru-RU"/>
        </w:rPr>
        <w:t>.</w:t>
      </w:r>
      <w:r w:rsidR="006A3A1C" w:rsidRPr="00962907">
        <w:rPr>
          <w:rFonts w:ascii="Times New Roman" w:hAnsi="Times New Roman" w:cs="Times New Roman"/>
          <w:sz w:val="28"/>
          <w:szCs w:val="28"/>
          <w:lang w:val="en-US"/>
        </w:rPr>
        <w:t> </w:t>
      </w:r>
      <w:r w:rsidR="006A3A1C" w:rsidRPr="00962907">
        <w:rPr>
          <w:rFonts w:ascii="Times New Roman" w:hAnsi="Times New Roman" w:cs="Times New Roman"/>
          <w:sz w:val="28"/>
          <w:szCs w:val="28"/>
          <w:lang w:val="ru-RU"/>
        </w:rPr>
        <w:t>288-289]</w:t>
      </w:r>
      <w:r w:rsidRPr="00962907">
        <w:rPr>
          <w:rFonts w:ascii="Times New Roman" w:hAnsi="Times New Roman" w:cs="Times New Roman"/>
          <w:sz w:val="28"/>
          <w:szCs w:val="28"/>
        </w:rPr>
        <w:t>.</w:t>
      </w:r>
      <w:bookmarkStart w:id="3" w:name="_Hlk509053494"/>
    </w:p>
    <w:p w14:paraId="21A36ADE" w14:textId="48FEBD8E" w:rsidR="003E6FDB" w:rsidRPr="00962907" w:rsidRDefault="00383D8D" w:rsidP="00E13ABF">
      <w:pPr>
        <w:spacing w:after="0" w:line="240" w:lineRule="auto"/>
        <w:ind w:firstLine="567"/>
        <w:jc w:val="both"/>
        <w:rPr>
          <w:rFonts w:ascii="Times New Roman" w:hAnsi="Times New Roman" w:cs="Times New Roman"/>
          <w:sz w:val="28"/>
          <w:szCs w:val="28"/>
        </w:rPr>
      </w:pPr>
      <w:r w:rsidRPr="00962907">
        <w:rPr>
          <w:rFonts w:ascii="Times New Roman" w:hAnsi="Times New Roman" w:cs="Times New Roman"/>
          <w:sz w:val="28"/>
          <w:szCs w:val="28"/>
        </w:rPr>
        <w:t>Важливим</w:t>
      </w:r>
      <w:r w:rsidR="000840DF" w:rsidRPr="00962907">
        <w:rPr>
          <w:rFonts w:ascii="Times New Roman" w:hAnsi="Times New Roman" w:cs="Times New Roman"/>
          <w:sz w:val="28"/>
          <w:szCs w:val="28"/>
          <w:lang w:val="ru-RU"/>
        </w:rPr>
        <w:t xml:space="preserve"> </w:t>
      </w:r>
      <w:r w:rsidR="00EF7322" w:rsidRPr="00962907">
        <w:rPr>
          <w:rFonts w:ascii="Times New Roman" w:hAnsi="Times New Roman" w:cs="Times New Roman"/>
          <w:sz w:val="28"/>
          <w:szCs w:val="28"/>
        </w:rPr>
        <w:t xml:space="preserve">соціальним </w:t>
      </w:r>
      <w:r w:rsidR="005434C7" w:rsidRPr="00962907">
        <w:rPr>
          <w:rFonts w:ascii="Times New Roman" w:hAnsi="Times New Roman" w:cs="Times New Roman"/>
          <w:sz w:val="28"/>
          <w:szCs w:val="28"/>
        </w:rPr>
        <w:t>чинником</w:t>
      </w:r>
      <w:r w:rsidR="000840DF" w:rsidRPr="00962907">
        <w:rPr>
          <w:rFonts w:ascii="Times New Roman" w:hAnsi="Times New Roman" w:cs="Times New Roman"/>
          <w:sz w:val="28"/>
          <w:szCs w:val="28"/>
          <w:lang w:val="ru-RU"/>
        </w:rPr>
        <w:t xml:space="preserve"> </w:t>
      </w:r>
      <w:r w:rsidR="005434C7" w:rsidRPr="00962907">
        <w:rPr>
          <w:rFonts w:ascii="Times New Roman" w:hAnsi="Times New Roman" w:cs="Times New Roman"/>
          <w:sz w:val="28"/>
          <w:szCs w:val="28"/>
        </w:rPr>
        <w:t>вплив</w:t>
      </w:r>
      <w:r w:rsidRPr="00962907">
        <w:rPr>
          <w:rFonts w:ascii="Times New Roman" w:hAnsi="Times New Roman" w:cs="Times New Roman"/>
          <w:sz w:val="28"/>
          <w:szCs w:val="28"/>
        </w:rPr>
        <w:t>у</w:t>
      </w:r>
      <w:r w:rsidR="005434C7" w:rsidRPr="00962907">
        <w:rPr>
          <w:rFonts w:ascii="Times New Roman" w:hAnsi="Times New Roman" w:cs="Times New Roman"/>
          <w:sz w:val="28"/>
          <w:szCs w:val="28"/>
        </w:rPr>
        <w:t xml:space="preserve"> на економічну безпеку </w:t>
      </w:r>
      <w:r w:rsidRPr="00962907">
        <w:rPr>
          <w:rFonts w:ascii="Times New Roman" w:hAnsi="Times New Roman" w:cs="Times New Roman"/>
          <w:sz w:val="28"/>
          <w:szCs w:val="28"/>
        </w:rPr>
        <w:t xml:space="preserve">регіону </w:t>
      </w:r>
      <w:r w:rsidR="005434C7" w:rsidRPr="00962907">
        <w:rPr>
          <w:rFonts w:ascii="Times New Roman" w:hAnsi="Times New Roman" w:cs="Times New Roman"/>
          <w:sz w:val="28"/>
          <w:szCs w:val="28"/>
        </w:rPr>
        <w:t>є рівень безробіття</w:t>
      </w:r>
      <w:r w:rsidR="00EF7322" w:rsidRPr="00962907">
        <w:rPr>
          <w:rFonts w:ascii="Times New Roman" w:hAnsi="Times New Roman" w:cs="Times New Roman"/>
          <w:sz w:val="28"/>
          <w:szCs w:val="28"/>
        </w:rPr>
        <w:t xml:space="preserve"> населення</w:t>
      </w:r>
      <w:r w:rsidR="005434C7" w:rsidRPr="00962907">
        <w:rPr>
          <w:rFonts w:ascii="Times New Roman" w:hAnsi="Times New Roman" w:cs="Times New Roman"/>
          <w:sz w:val="28"/>
          <w:szCs w:val="28"/>
        </w:rPr>
        <w:t xml:space="preserve">. </w:t>
      </w:r>
      <w:r w:rsidRPr="00962907">
        <w:rPr>
          <w:rFonts w:ascii="Times New Roman" w:hAnsi="Times New Roman" w:cs="Times New Roman"/>
          <w:sz w:val="28"/>
          <w:szCs w:val="28"/>
        </w:rPr>
        <w:t>Значення цього</w:t>
      </w:r>
      <w:r w:rsidR="000840DF" w:rsidRPr="00962907">
        <w:rPr>
          <w:rFonts w:ascii="Times New Roman" w:hAnsi="Times New Roman" w:cs="Times New Roman"/>
          <w:sz w:val="28"/>
          <w:szCs w:val="28"/>
        </w:rPr>
        <w:t xml:space="preserve"> </w:t>
      </w:r>
      <w:r w:rsidR="00990640" w:rsidRPr="00962907">
        <w:rPr>
          <w:rFonts w:ascii="Times New Roman" w:hAnsi="Times New Roman" w:cs="Times New Roman"/>
          <w:sz w:val="28"/>
          <w:szCs w:val="28"/>
        </w:rPr>
        <w:t>показника</w:t>
      </w:r>
      <w:r w:rsidR="005434C7" w:rsidRPr="00962907">
        <w:rPr>
          <w:rFonts w:ascii="Times New Roman" w:hAnsi="Times New Roman" w:cs="Times New Roman"/>
          <w:sz w:val="28"/>
          <w:szCs w:val="28"/>
        </w:rPr>
        <w:t xml:space="preserve"> з 20</w:t>
      </w:r>
      <w:r w:rsidRPr="00962907">
        <w:rPr>
          <w:rFonts w:ascii="Times New Roman" w:hAnsi="Times New Roman" w:cs="Times New Roman"/>
          <w:sz w:val="28"/>
          <w:szCs w:val="28"/>
        </w:rPr>
        <w:t>12</w:t>
      </w:r>
      <w:r w:rsidR="00507C5F" w:rsidRPr="00962907">
        <w:rPr>
          <w:rFonts w:ascii="Times New Roman" w:hAnsi="Times New Roman" w:cs="Times New Roman"/>
          <w:sz w:val="28"/>
          <w:szCs w:val="28"/>
        </w:rPr>
        <w:t> року</w:t>
      </w:r>
      <w:r w:rsidR="00990640" w:rsidRPr="00962907">
        <w:rPr>
          <w:rFonts w:ascii="Times New Roman" w:hAnsi="Times New Roman" w:cs="Times New Roman"/>
          <w:sz w:val="28"/>
          <w:szCs w:val="28"/>
        </w:rPr>
        <w:t xml:space="preserve"> збільшується</w:t>
      </w:r>
      <w:r w:rsidR="005434C7" w:rsidRPr="00962907">
        <w:rPr>
          <w:rFonts w:ascii="Times New Roman" w:hAnsi="Times New Roman" w:cs="Times New Roman"/>
          <w:sz w:val="28"/>
          <w:szCs w:val="28"/>
        </w:rPr>
        <w:t xml:space="preserve">, що відбиває тенденції значного погіршення соціальної компоненти </w:t>
      </w:r>
      <w:r w:rsidRPr="00962907">
        <w:rPr>
          <w:rFonts w:ascii="Times New Roman" w:hAnsi="Times New Roman" w:cs="Times New Roman"/>
          <w:sz w:val="28"/>
          <w:szCs w:val="28"/>
        </w:rPr>
        <w:t xml:space="preserve">спочатку </w:t>
      </w:r>
      <w:r w:rsidR="005434C7" w:rsidRPr="00962907">
        <w:rPr>
          <w:rFonts w:ascii="Times New Roman" w:hAnsi="Times New Roman" w:cs="Times New Roman"/>
          <w:sz w:val="28"/>
          <w:szCs w:val="28"/>
        </w:rPr>
        <w:t>після світової фінансової кризи</w:t>
      </w:r>
      <w:r w:rsidRPr="00962907">
        <w:rPr>
          <w:rFonts w:ascii="Times New Roman" w:hAnsi="Times New Roman" w:cs="Times New Roman"/>
          <w:sz w:val="28"/>
          <w:szCs w:val="28"/>
        </w:rPr>
        <w:t>, а потім</w:t>
      </w:r>
      <w:r w:rsidR="000840DF" w:rsidRPr="00962907">
        <w:rPr>
          <w:rFonts w:ascii="Times New Roman" w:hAnsi="Times New Roman" w:cs="Times New Roman"/>
          <w:sz w:val="28"/>
          <w:szCs w:val="28"/>
        </w:rPr>
        <w:t xml:space="preserve"> </w:t>
      </w:r>
      <w:r w:rsidRPr="00962907">
        <w:rPr>
          <w:rFonts w:ascii="Times New Roman" w:hAnsi="Times New Roman" w:cs="Times New Roman"/>
          <w:sz w:val="28"/>
          <w:szCs w:val="28"/>
        </w:rPr>
        <w:t xml:space="preserve">військової </w:t>
      </w:r>
      <w:r w:rsidR="006B613B" w:rsidRPr="00962907">
        <w:rPr>
          <w:rFonts w:ascii="Times New Roman" w:hAnsi="Times New Roman" w:cs="Times New Roman"/>
          <w:sz w:val="28"/>
          <w:szCs w:val="28"/>
        </w:rPr>
        <w:t>агресії проти</w:t>
      </w:r>
      <w:r w:rsidRPr="00962907">
        <w:rPr>
          <w:rFonts w:ascii="Times New Roman" w:hAnsi="Times New Roman" w:cs="Times New Roman"/>
          <w:sz w:val="28"/>
          <w:szCs w:val="28"/>
        </w:rPr>
        <w:t xml:space="preserve"> Україні. </w:t>
      </w:r>
      <w:r w:rsidR="00395224" w:rsidRPr="00962907">
        <w:rPr>
          <w:rFonts w:ascii="Times New Roman" w:hAnsi="Times New Roman"/>
          <w:sz w:val="28"/>
          <w:szCs w:val="28"/>
        </w:rPr>
        <w:t>Унаслідок воєнних</w:t>
      </w:r>
      <w:r w:rsidR="000840DF" w:rsidRPr="00962907">
        <w:rPr>
          <w:rFonts w:ascii="Times New Roman" w:hAnsi="Times New Roman"/>
          <w:sz w:val="28"/>
          <w:szCs w:val="28"/>
        </w:rPr>
        <w:t xml:space="preserve"> </w:t>
      </w:r>
      <w:r w:rsidR="00395224" w:rsidRPr="00962907">
        <w:rPr>
          <w:rFonts w:ascii="Times New Roman" w:hAnsi="Times New Roman"/>
          <w:sz w:val="28"/>
          <w:szCs w:val="28"/>
        </w:rPr>
        <w:t xml:space="preserve">дій більшість виробництв і промислових підприємств в регіоні припинили свою діяльність, створивши тим самим проблему безробіття. </w:t>
      </w:r>
      <w:r w:rsidR="008106E2" w:rsidRPr="00962907">
        <w:rPr>
          <w:rFonts w:ascii="Times New Roman" w:hAnsi="Times New Roman" w:cs="Times New Roman"/>
          <w:sz w:val="28"/>
          <w:szCs w:val="28"/>
        </w:rPr>
        <w:t xml:space="preserve">За методологією Міжнародної організації праці </w:t>
      </w:r>
      <w:r w:rsidR="005434C7" w:rsidRPr="00962907">
        <w:rPr>
          <w:rFonts w:ascii="Times New Roman" w:hAnsi="Times New Roman" w:cs="Times New Roman"/>
          <w:sz w:val="28"/>
          <w:szCs w:val="28"/>
        </w:rPr>
        <w:t xml:space="preserve">порогове значення </w:t>
      </w:r>
      <w:r w:rsidR="008106E2" w:rsidRPr="00962907">
        <w:rPr>
          <w:rFonts w:ascii="Times New Roman" w:hAnsi="Times New Roman" w:cs="Times New Roman"/>
          <w:sz w:val="28"/>
          <w:szCs w:val="28"/>
        </w:rPr>
        <w:t xml:space="preserve">за рівнем безробіття </w:t>
      </w:r>
      <w:r w:rsidR="005434C7" w:rsidRPr="00962907">
        <w:rPr>
          <w:rFonts w:ascii="Times New Roman" w:hAnsi="Times New Roman" w:cs="Times New Roman"/>
          <w:sz w:val="28"/>
          <w:szCs w:val="28"/>
        </w:rPr>
        <w:t xml:space="preserve">складає </w:t>
      </w:r>
      <w:r w:rsidR="00990640" w:rsidRPr="00962907">
        <w:rPr>
          <w:rFonts w:ascii="Times New Roman" w:hAnsi="Times New Roman" w:cs="Times New Roman"/>
          <w:sz w:val="28"/>
          <w:szCs w:val="28"/>
        </w:rPr>
        <w:t>8</w:t>
      </w:r>
      <w:r w:rsidR="005434C7" w:rsidRPr="00962907">
        <w:rPr>
          <w:rFonts w:ascii="Times New Roman" w:hAnsi="Times New Roman" w:cs="Times New Roman"/>
          <w:sz w:val="28"/>
          <w:szCs w:val="28"/>
        </w:rPr>
        <w:t xml:space="preserve">% від працездатного населення, </w:t>
      </w:r>
      <w:r w:rsidR="008106E2" w:rsidRPr="00962907">
        <w:rPr>
          <w:rFonts w:ascii="Times New Roman" w:hAnsi="Times New Roman" w:cs="Times New Roman"/>
          <w:sz w:val="28"/>
          <w:szCs w:val="28"/>
        </w:rPr>
        <w:t xml:space="preserve">тому </w:t>
      </w:r>
      <w:r w:rsidR="005434C7" w:rsidRPr="00962907">
        <w:rPr>
          <w:rFonts w:ascii="Times New Roman" w:hAnsi="Times New Roman" w:cs="Times New Roman"/>
          <w:sz w:val="28"/>
          <w:szCs w:val="28"/>
        </w:rPr>
        <w:t xml:space="preserve">практично </w:t>
      </w:r>
      <w:r w:rsidR="008106E2" w:rsidRPr="00962907">
        <w:rPr>
          <w:rFonts w:ascii="Times New Roman" w:hAnsi="Times New Roman" w:cs="Times New Roman"/>
          <w:sz w:val="28"/>
          <w:szCs w:val="28"/>
        </w:rPr>
        <w:t>у 2012</w:t>
      </w:r>
      <w:r w:rsidR="00356C50" w:rsidRPr="00962907">
        <w:rPr>
          <w:rFonts w:ascii="Times New Roman" w:hAnsi="Times New Roman" w:cs="Times New Roman"/>
          <w:sz w:val="28"/>
          <w:szCs w:val="28"/>
        </w:rPr>
        <w:t>–</w:t>
      </w:r>
      <w:r w:rsidR="008106E2" w:rsidRPr="00962907">
        <w:rPr>
          <w:rFonts w:ascii="Times New Roman" w:hAnsi="Times New Roman" w:cs="Times New Roman"/>
          <w:sz w:val="28"/>
          <w:szCs w:val="28"/>
        </w:rPr>
        <w:t>2016</w:t>
      </w:r>
      <w:r w:rsidR="00356C50" w:rsidRPr="00962907">
        <w:rPr>
          <w:rFonts w:ascii="Times New Roman" w:hAnsi="Times New Roman" w:cs="Times New Roman"/>
          <w:sz w:val="28"/>
          <w:szCs w:val="28"/>
        </w:rPr>
        <w:t> </w:t>
      </w:r>
      <w:r w:rsidR="008106E2" w:rsidRPr="00962907">
        <w:rPr>
          <w:rFonts w:ascii="Times New Roman" w:hAnsi="Times New Roman" w:cs="Times New Roman"/>
          <w:sz w:val="28"/>
          <w:szCs w:val="28"/>
        </w:rPr>
        <w:t>р</w:t>
      </w:r>
      <w:r w:rsidR="00356C50" w:rsidRPr="00962907">
        <w:rPr>
          <w:rFonts w:ascii="Times New Roman" w:hAnsi="Times New Roman" w:cs="Times New Roman"/>
          <w:sz w:val="28"/>
          <w:szCs w:val="28"/>
        </w:rPr>
        <w:t>оках</w:t>
      </w:r>
      <w:r w:rsidR="008106E2" w:rsidRPr="00962907">
        <w:rPr>
          <w:rFonts w:ascii="Times New Roman" w:hAnsi="Times New Roman" w:cs="Times New Roman"/>
          <w:sz w:val="28"/>
          <w:szCs w:val="28"/>
        </w:rPr>
        <w:t xml:space="preserve"> Донецький регіон</w:t>
      </w:r>
      <w:r w:rsidR="005434C7" w:rsidRPr="00962907">
        <w:rPr>
          <w:rFonts w:ascii="Times New Roman" w:hAnsi="Times New Roman" w:cs="Times New Roman"/>
          <w:sz w:val="28"/>
          <w:szCs w:val="28"/>
        </w:rPr>
        <w:t xml:space="preserve"> знаход</w:t>
      </w:r>
      <w:r w:rsidR="008106E2" w:rsidRPr="00962907">
        <w:rPr>
          <w:rFonts w:ascii="Times New Roman" w:hAnsi="Times New Roman" w:cs="Times New Roman"/>
          <w:sz w:val="28"/>
          <w:szCs w:val="28"/>
        </w:rPr>
        <w:t>и</w:t>
      </w:r>
      <w:r w:rsidR="005434C7" w:rsidRPr="00962907">
        <w:rPr>
          <w:rFonts w:ascii="Times New Roman" w:hAnsi="Times New Roman" w:cs="Times New Roman"/>
          <w:sz w:val="28"/>
          <w:szCs w:val="28"/>
        </w:rPr>
        <w:t xml:space="preserve">ться </w:t>
      </w:r>
      <w:r w:rsidR="004D7114" w:rsidRPr="00962907">
        <w:rPr>
          <w:rFonts w:ascii="Times New Roman" w:hAnsi="Times New Roman" w:cs="Times New Roman"/>
          <w:sz w:val="28"/>
          <w:szCs w:val="28"/>
        </w:rPr>
        <w:t>у</w:t>
      </w:r>
      <w:r w:rsidR="005434C7" w:rsidRPr="00962907">
        <w:rPr>
          <w:rFonts w:ascii="Times New Roman" w:hAnsi="Times New Roman" w:cs="Times New Roman"/>
          <w:sz w:val="28"/>
          <w:szCs w:val="28"/>
        </w:rPr>
        <w:t xml:space="preserve"> стані </w:t>
      </w:r>
      <w:r w:rsidR="00990640" w:rsidRPr="00962907">
        <w:rPr>
          <w:rFonts w:ascii="Times New Roman" w:hAnsi="Times New Roman" w:cs="Times New Roman"/>
          <w:sz w:val="28"/>
          <w:szCs w:val="28"/>
        </w:rPr>
        <w:t>не</w:t>
      </w:r>
      <w:r w:rsidR="005434C7" w:rsidRPr="00962907">
        <w:rPr>
          <w:rFonts w:ascii="Times New Roman" w:hAnsi="Times New Roman" w:cs="Times New Roman"/>
          <w:sz w:val="28"/>
          <w:szCs w:val="28"/>
        </w:rPr>
        <w:t xml:space="preserve">безпеки, що свідчить про </w:t>
      </w:r>
      <w:r w:rsidR="00990640" w:rsidRPr="00962907">
        <w:rPr>
          <w:rFonts w:ascii="Times New Roman" w:hAnsi="Times New Roman" w:cs="Times New Roman"/>
          <w:sz w:val="28"/>
          <w:szCs w:val="28"/>
        </w:rPr>
        <w:t xml:space="preserve">низьке </w:t>
      </w:r>
      <w:r w:rsidR="005434C7" w:rsidRPr="00962907">
        <w:rPr>
          <w:rFonts w:ascii="Times New Roman" w:hAnsi="Times New Roman" w:cs="Times New Roman"/>
          <w:sz w:val="28"/>
          <w:szCs w:val="28"/>
        </w:rPr>
        <w:t>залучення працездатного населення до активної діяльності</w:t>
      </w:r>
      <w:r w:rsidR="00034CC7" w:rsidRPr="00962907">
        <w:rPr>
          <w:rFonts w:ascii="Times New Roman" w:hAnsi="Times New Roman" w:cs="Times New Roman"/>
          <w:sz w:val="28"/>
          <w:szCs w:val="28"/>
        </w:rPr>
        <w:t>.</w:t>
      </w:r>
      <w:r w:rsidR="006704C3" w:rsidRPr="00962907">
        <w:rPr>
          <w:rFonts w:ascii="Times New Roman" w:hAnsi="Times New Roman" w:cs="Times New Roman"/>
          <w:sz w:val="28"/>
          <w:szCs w:val="28"/>
        </w:rPr>
        <w:t xml:space="preserve"> Небезпека підвищується у зв’язку із географічною близькістю із місцями фактичного ведення військових дій та наявністю значної кількості не облікованих одиниць зброї та осіб, які здійснюють її перевезення та збут. Відсутність роботи і засобів для існування може спонукати окремих осіб до заняття протиправною діяльністю. А тут уже на перше місце виходить не економічна безпека регіону, а національна безпека держави.</w:t>
      </w:r>
    </w:p>
    <w:p w14:paraId="154791E1" w14:textId="40AB7F33" w:rsidR="00E86FC2" w:rsidRPr="00962907" w:rsidRDefault="00990640" w:rsidP="00E13ABF">
      <w:pPr>
        <w:spacing w:after="0" w:line="240" w:lineRule="auto"/>
        <w:ind w:firstLine="567"/>
        <w:jc w:val="both"/>
        <w:rPr>
          <w:rFonts w:ascii="Times New Roman" w:hAnsi="Times New Roman" w:cs="Times New Roman"/>
          <w:sz w:val="28"/>
          <w:szCs w:val="28"/>
        </w:rPr>
      </w:pPr>
      <w:r w:rsidRPr="00962907">
        <w:rPr>
          <w:rFonts w:ascii="Times New Roman" w:hAnsi="Times New Roman" w:cs="Times New Roman"/>
          <w:sz w:val="28"/>
          <w:szCs w:val="28"/>
        </w:rPr>
        <w:t xml:space="preserve">До </w:t>
      </w:r>
      <w:r w:rsidR="006704C3" w:rsidRPr="00962907">
        <w:rPr>
          <w:rFonts w:ascii="Times New Roman" w:hAnsi="Times New Roman" w:cs="Times New Roman"/>
          <w:sz w:val="28"/>
          <w:szCs w:val="28"/>
        </w:rPr>
        <w:t xml:space="preserve">окремих </w:t>
      </w:r>
      <w:r w:rsidRPr="00962907">
        <w:rPr>
          <w:rFonts w:ascii="Times New Roman" w:hAnsi="Times New Roman" w:cs="Times New Roman"/>
          <w:sz w:val="28"/>
          <w:szCs w:val="28"/>
        </w:rPr>
        <w:t>позитивних змін щодо економічн</w:t>
      </w:r>
      <w:r w:rsidR="00507C5F" w:rsidRPr="00962907">
        <w:rPr>
          <w:rFonts w:ascii="Times New Roman" w:hAnsi="Times New Roman" w:cs="Times New Roman"/>
          <w:sz w:val="28"/>
          <w:szCs w:val="28"/>
        </w:rPr>
        <w:t>ої безпеки в соціальному напрямі</w:t>
      </w:r>
      <w:r w:rsidRPr="00962907">
        <w:rPr>
          <w:rFonts w:ascii="Times New Roman" w:hAnsi="Times New Roman" w:cs="Times New Roman"/>
          <w:sz w:val="28"/>
          <w:szCs w:val="28"/>
        </w:rPr>
        <w:t xml:space="preserve"> варто віднести </w:t>
      </w:r>
      <w:r w:rsidR="0035107E" w:rsidRPr="00962907">
        <w:rPr>
          <w:rFonts w:ascii="Times New Roman" w:hAnsi="Times New Roman" w:cs="Times New Roman"/>
          <w:sz w:val="28"/>
          <w:szCs w:val="28"/>
        </w:rPr>
        <w:t xml:space="preserve">підвищення </w:t>
      </w:r>
      <w:r w:rsidR="00EC63EB" w:rsidRPr="00962907">
        <w:rPr>
          <w:rFonts w:ascii="Times New Roman" w:hAnsi="Times New Roman" w:cs="Times New Roman"/>
          <w:sz w:val="28"/>
          <w:szCs w:val="28"/>
        </w:rPr>
        <w:t>середньомісячної заробітної плати.</w:t>
      </w:r>
      <w:r w:rsidR="000840DF" w:rsidRPr="00962907">
        <w:rPr>
          <w:rFonts w:ascii="Times New Roman" w:hAnsi="Times New Roman" w:cs="Times New Roman"/>
          <w:sz w:val="28"/>
          <w:szCs w:val="28"/>
          <w:lang w:val="ru-RU"/>
        </w:rPr>
        <w:t xml:space="preserve"> </w:t>
      </w:r>
      <w:r w:rsidR="00EC63EB" w:rsidRPr="00962907">
        <w:rPr>
          <w:rFonts w:ascii="Times New Roman" w:hAnsi="Times New Roman" w:cs="Times New Roman"/>
          <w:sz w:val="28"/>
          <w:szCs w:val="28"/>
        </w:rPr>
        <w:t>Середній темп підвищення в Донецькій області становив 14,4%. Проте, в цілому по Україні стрімко зростає індекс споживчих цін</w:t>
      </w:r>
      <w:r w:rsidR="004D7114" w:rsidRPr="00962907">
        <w:rPr>
          <w:rFonts w:ascii="Times New Roman" w:hAnsi="Times New Roman" w:cs="Times New Roman"/>
          <w:sz w:val="28"/>
          <w:szCs w:val="28"/>
        </w:rPr>
        <w:t>, а це нівелює зростання наявних доходів населення.</w:t>
      </w:r>
    </w:p>
    <w:p w14:paraId="4815C520" w14:textId="0F4B9C33" w:rsidR="00774E43" w:rsidRPr="00962907" w:rsidRDefault="00395224" w:rsidP="00E13ABF">
      <w:pPr>
        <w:spacing w:after="0" w:line="240" w:lineRule="auto"/>
        <w:ind w:firstLine="567"/>
        <w:jc w:val="both"/>
        <w:rPr>
          <w:rFonts w:ascii="Times New Roman" w:hAnsi="Times New Roman" w:cs="Times New Roman"/>
          <w:sz w:val="28"/>
          <w:szCs w:val="28"/>
        </w:rPr>
      </w:pPr>
      <w:r w:rsidRPr="00962907">
        <w:rPr>
          <w:rFonts w:ascii="Times New Roman" w:hAnsi="Times New Roman" w:cs="Times New Roman"/>
          <w:sz w:val="28"/>
          <w:szCs w:val="28"/>
        </w:rPr>
        <w:t>Проаналізувавши стан показників економічної безпеки</w:t>
      </w:r>
      <w:r w:rsidR="000840DF" w:rsidRPr="00962907">
        <w:rPr>
          <w:rFonts w:ascii="Times New Roman" w:hAnsi="Times New Roman" w:cs="Times New Roman"/>
          <w:sz w:val="28"/>
          <w:szCs w:val="28"/>
        </w:rPr>
        <w:t xml:space="preserve"> </w:t>
      </w:r>
      <w:r w:rsidRPr="00962907">
        <w:rPr>
          <w:rFonts w:ascii="Times New Roman" w:hAnsi="Times New Roman" w:cs="Times New Roman"/>
          <w:sz w:val="28"/>
          <w:szCs w:val="28"/>
        </w:rPr>
        <w:t xml:space="preserve">в Донецькому регіоні і Україні в цілому за 2012–2016 рік, та </w:t>
      </w:r>
      <w:r w:rsidR="006A3A1C" w:rsidRPr="00962907">
        <w:rPr>
          <w:rFonts w:ascii="Times New Roman" w:hAnsi="Times New Roman" w:cs="Times New Roman"/>
          <w:sz w:val="28"/>
          <w:szCs w:val="28"/>
        </w:rPr>
        <w:t>по</w:t>
      </w:r>
      <w:r w:rsidRPr="00962907">
        <w:rPr>
          <w:rFonts w:ascii="Times New Roman" w:hAnsi="Times New Roman" w:cs="Times New Roman"/>
          <w:sz w:val="28"/>
          <w:szCs w:val="28"/>
        </w:rPr>
        <w:t>мітивши погіршення показників розвитку, доречно буде зупинитись на порівнянні показників Донецької області з мінімальними, максимальними та середніми значеннями по Україні. Так, наприклад</w:t>
      </w:r>
      <w:r w:rsidR="006A3A1C" w:rsidRPr="00962907">
        <w:rPr>
          <w:rFonts w:ascii="Times New Roman" w:hAnsi="Times New Roman" w:cs="Times New Roman"/>
          <w:sz w:val="28"/>
          <w:szCs w:val="28"/>
        </w:rPr>
        <w:t>,</w:t>
      </w:r>
      <w:r w:rsidRPr="00962907">
        <w:rPr>
          <w:rFonts w:ascii="Times New Roman" w:hAnsi="Times New Roman" w:cs="Times New Roman"/>
          <w:sz w:val="28"/>
          <w:szCs w:val="28"/>
        </w:rPr>
        <w:t xml:space="preserve"> </w:t>
      </w:r>
      <w:r w:rsidR="006A3A1C" w:rsidRPr="00962907">
        <w:rPr>
          <w:rFonts w:ascii="Times New Roman" w:hAnsi="Times New Roman" w:cs="Times New Roman"/>
          <w:sz w:val="28"/>
          <w:szCs w:val="28"/>
        </w:rPr>
        <w:t>у</w:t>
      </w:r>
      <w:r w:rsidRPr="00962907">
        <w:rPr>
          <w:rFonts w:ascii="Times New Roman" w:hAnsi="Times New Roman" w:cs="Times New Roman"/>
          <w:sz w:val="28"/>
          <w:szCs w:val="28"/>
        </w:rPr>
        <w:t xml:space="preserve"> 2016</w:t>
      </w:r>
      <w:r w:rsidR="006A3A1C" w:rsidRPr="00962907">
        <w:rPr>
          <w:rFonts w:ascii="Times New Roman" w:hAnsi="Times New Roman" w:cs="Times New Roman"/>
          <w:sz w:val="28"/>
          <w:szCs w:val="28"/>
        </w:rPr>
        <w:t> </w:t>
      </w:r>
      <w:r w:rsidRPr="00962907">
        <w:rPr>
          <w:rFonts w:ascii="Times New Roman" w:hAnsi="Times New Roman" w:cs="Times New Roman"/>
          <w:sz w:val="28"/>
          <w:szCs w:val="28"/>
        </w:rPr>
        <w:t>році, найбільш небезпечною за показниками</w:t>
      </w:r>
      <w:r w:rsidR="006A3A1C" w:rsidRPr="00962907">
        <w:rPr>
          <w:rFonts w:ascii="Times New Roman" w:hAnsi="Times New Roman" w:cs="Times New Roman"/>
          <w:sz w:val="28"/>
          <w:szCs w:val="28"/>
        </w:rPr>
        <w:t xml:space="preserve"> ВВП та інвестиціями в регіон</w:t>
      </w:r>
      <w:r w:rsidRPr="00962907">
        <w:rPr>
          <w:rFonts w:ascii="Times New Roman" w:hAnsi="Times New Roman" w:cs="Times New Roman"/>
          <w:sz w:val="28"/>
          <w:szCs w:val="28"/>
        </w:rPr>
        <w:t xml:space="preserve"> виявилась Чернівецька область. Лідером з усіх регіонів України за цими показниками є місто Київ, як</w:t>
      </w:r>
      <w:r w:rsidR="006A3A1C" w:rsidRPr="00962907">
        <w:rPr>
          <w:rFonts w:ascii="Times New Roman" w:hAnsi="Times New Roman" w:cs="Times New Roman"/>
          <w:sz w:val="28"/>
          <w:szCs w:val="28"/>
        </w:rPr>
        <w:t>е</w:t>
      </w:r>
      <w:r w:rsidRPr="00962907">
        <w:rPr>
          <w:rFonts w:ascii="Times New Roman" w:hAnsi="Times New Roman" w:cs="Times New Roman"/>
          <w:sz w:val="28"/>
          <w:szCs w:val="28"/>
        </w:rPr>
        <w:t xml:space="preserve"> має також і найвищу</w:t>
      </w:r>
      <w:r w:rsidRPr="00962907">
        <w:rPr>
          <w:rFonts w:ascii="Times New Roman" w:hAnsi="Times New Roman" w:cs="Times New Roman"/>
          <w:color w:val="000000"/>
          <w:sz w:val="28"/>
          <w:szCs w:val="28"/>
        </w:rPr>
        <w:t xml:space="preserve"> середньомісячну заробітну плату. </w:t>
      </w:r>
      <w:r w:rsidRPr="00962907">
        <w:rPr>
          <w:rFonts w:ascii="Times New Roman" w:hAnsi="Times New Roman" w:cs="Times New Roman"/>
          <w:sz w:val="28"/>
          <w:szCs w:val="28"/>
        </w:rPr>
        <w:t>Найнижчий рівень безробіття в Україні в Харківській області</w:t>
      </w:r>
      <w:r w:rsidR="006A3A1C" w:rsidRPr="00962907">
        <w:rPr>
          <w:rFonts w:ascii="Times New Roman" w:hAnsi="Times New Roman" w:cs="Times New Roman"/>
          <w:sz w:val="28"/>
          <w:szCs w:val="28"/>
        </w:rPr>
        <w:t xml:space="preserve"> [</w:t>
      </w:r>
      <w:r w:rsidR="00356C50" w:rsidRPr="00962907">
        <w:rPr>
          <w:rFonts w:ascii="Times New Roman" w:hAnsi="Times New Roman" w:cs="Times New Roman"/>
          <w:sz w:val="28"/>
          <w:szCs w:val="28"/>
        </w:rPr>
        <w:t>2, </w:t>
      </w:r>
      <w:r w:rsidR="006A3A1C" w:rsidRPr="00962907">
        <w:rPr>
          <w:rFonts w:ascii="Times New Roman" w:hAnsi="Times New Roman" w:cs="Times New Roman"/>
          <w:sz w:val="28"/>
          <w:szCs w:val="28"/>
          <w:lang w:val="en-US"/>
        </w:rPr>
        <w:t>p</w:t>
      </w:r>
      <w:r w:rsidR="006A3A1C" w:rsidRPr="00962907">
        <w:rPr>
          <w:rFonts w:ascii="Times New Roman" w:hAnsi="Times New Roman" w:cs="Times New Roman"/>
          <w:sz w:val="28"/>
          <w:szCs w:val="28"/>
        </w:rPr>
        <w:t>.</w:t>
      </w:r>
      <w:r w:rsidR="006A3A1C" w:rsidRPr="00962907">
        <w:rPr>
          <w:rFonts w:ascii="Times New Roman" w:hAnsi="Times New Roman" w:cs="Times New Roman"/>
          <w:sz w:val="28"/>
          <w:szCs w:val="28"/>
          <w:lang w:val="en-US"/>
        </w:rPr>
        <w:t> </w:t>
      </w:r>
      <w:r w:rsidR="006A3A1C" w:rsidRPr="00962907">
        <w:rPr>
          <w:rFonts w:ascii="Times New Roman" w:hAnsi="Times New Roman" w:cs="Times New Roman"/>
          <w:sz w:val="28"/>
          <w:szCs w:val="28"/>
        </w:rPr>
        <w:t>290]</w:t>
      </w:r>
      <w:r w:rsidRPr="00962907">
        <w:rPr>
          <w:rFonts w:ascii="Times New Roman" w:hAnsi="Times New Roman" w:cs="Times New Roman"/>
          <w:sz w:val="28"/>
          <w:szCs w:val="28"/>
        </w:rPr>
        <w:t>.</w:t>
      </w:r>
    </w:p>
    <w:p w14:paraId="48A0F81A" w14:textId="618F5CE5" w:rsidR="00950748" w:rsidRPr="00962907" w:rsidRDefault="005A6EB1" w:rsidP="00E13ABF">
      <w:pPr>
        <w:spacing w:after="0" w:line="240" w:lineRule="auto"/>
        <w:ind w:firstLine="567"/>
        <w:jc w:val="both"/>
        <w:rPr>
          <w:rFonts w:ascii="Times New Roman" w:hAnsi="Times New Roman" w:cs="Times New Roman"/>
          <w:sz w:val="28"/>
          <w:szCs w:val="28"/>
        </w:rPr>
      </w:pPr>
      <w:r w:rsidRPr="00962907">
        <w:rPr>
          <w:rFonts w:ascii="Times New Roman" w:hAnsi="Times New Roman" w:cs="Times New Roman"/>
          <w:sz w:val="28"/>
          <w:szCs w:val="28"/>
        </w:rPr>
        <w:t>П</w:t>
      </w:r>
      <w:r w:rsidR="00950748" w:rsidRPr="00962907">
        <w:rPr>
          <w:rFonts w:ascii="Times New Roman" w:hAnsi="Times New Roman" w:cs="Times New Roman"/>
          <w:sz w:val="28"/>
          <w:szCs w:val="28"/>
        </w:rPr>
        <w:t>адіння економіки України та Донецької області, яке розпочалося ще у 2012 році, зупинилось у 2015 році. Після цього розпочалося зростання. Валовий регіональний продукт Донецької області за 2012</w:t>
      </w:r>
      <w:r w:rsidR="003313FF" w:rsidRPr="00962907">
        <w:rPr>
          <w:rFonts w:ascii="Times New Roman" w:hAnsi="Times New Roman" w:cs="Times New Roman"/>
          <w:sz w:val="28"/>
          <w:szCs w:val="28"/>
        </w:rPr>
        <w:t>–</w:t>
      </w:r>
      <w:r w:rsidR="00950748" w:rsidRPr="00962907">
        <w:rPr>
          <w:rFonts w:ascii="Times New Roman" w:hAnsi="Times New Roman" w:cs="Times New Roman"/>
          <w:sz w:val="28"/>
          <w:szCs w:val="28"/>
        </w:rPr>
        <w:t>2016</w:t>
      </w:r>
      <w:r w:rsidR="003313FF" w:rsidRPr="00962907">
        <w:rPr>
          <w:rFonts w:ascii="Times New Roman" w:hAnsi="Times New Roman" w:cs="Times New Roman"/>
          <w:sz w:val="28"/>
          <w:szCs w:val="28"/>
        </w:rPr>
        <w:t> роки</w:t>
      </w:r>
      <w:r w:rsidR="00950748" w:rsidRPr="00962907">
        <w:rPr>
          <w:rFonts w:ascii="Times New Roman" w:hAnsi="Times New Roman" w:cs="Times New Roman"/>
          <w:sz w:val="28"/>
          <w:szCs w:val="28"/>
        </w:rPr>
        <w:t xml:space="preserve"> знизився в 1,25 рази, хоча по Україні він зріс в 1,7 рази. Індекс промислового виробництва тільки у 2016 році піднявся більше ніж 100%, а в інші роки він нижче 100%, а індекси </w:t>
      </w:r>
      <w:r w:rsidR="00950748" w:rsidRPr="00962907">
        <w:rPr>
          <w:rFonts w:ascii="Times New Roman" w:hAnsi="Times New Roman" w:cs="Times New Roman"/>
          <w:sz w:val="28"/>
          <w:szCs w:val="28"/>
        </w:rPr>
        <w:lastRenderedPageBreak/>
        <w:t>сільськогосподарської продукції в Донецькій області у 2013</w:t>
      </w:r>
      <w:r w:rsidR="003313FF" w:rsidRPr="00962907">
        <w:rPr>
          <w:rFonts w:ascii="Times New Roman" w:hAnsi="Times New Roman" w:cs="Times New Roman"/>
          <w:sz w:val="28"/>
          <w:szCs w:val="28"/>
        </w:rPr>
        <w:t> </w:t>
      </w:r>
      <w:r w:rsidR="00950748" w:rsidRPr="00962907">
        <w:rPr>
          <w:rFonts w:ascii="Times New Roman" w:hAnsi="Times New Roman" w:cs="Times New Roman"/>
          <w:sz w:val="28"/>
          <w:szCs w:val="28"/>
        </w:rPr>
        <w:t>році збільшилися, але у 2014 і 2015 роках знизилися. Дані капітальних інвестицій Донецької області за рахунок усіх джерел фінансування</w:t>
      </w:r>
      <w:r w:rsidRPr="00962907">
        <w:rPr>
          <w:rFonts w:ascii="Times New Roman" w:hAnsi="Times New Roman" w:cs="Times New Roman"/>
          <w:sz w:val="28"/>
          <w:szCs w:val="28"/>
        </w:rPr>
        <w:t xml:space="preserve"> </w:t>
      </w:r>
      <w:r w:rsidR="00950748" w:rsidRPr="00962907">
        <w:rPr>
          <w:rFonts w:ascii="Times New Roman" w:hAnsi="Times New Roman" w:cs="Times New Roman"/>
          <w:sz w:val="28"/>
          <w:szCs w:val="28"/>
        </w:rPr>
        <w:t>вказують, що у 2016</w:t>
      </w:r>
      <w:r w:rsidR="003313FF" w:rsidRPr="00962907">
        <w:rPr>
          <w:rFonts w:ascii="Times New Roman" w:hAnsi="Times New Roman" w:cs="Times New Roman"/>
          <w:sz w:val="28"/>
          <w:szCs w:val="28"/>
        </w:rPr>
        <w:t> </w:t>
      </w:r>
      <w:r w:rsidR="00950748" w:rsidRPr="00962907">
        <w:rPr>
          <w:rFonts w:ascii="Times New Roman" w:hAnsi="Times New Roman" w:cs="Times New Roman"/>
          <w:sz w:val="28"/>
          <w:szCs w:val="28"/>
        </w:rPr>
        <w:t>р</w:t>
      </w:r>
      <w:r w:rsidR="003313FF" w:rsidRPr="00962907">
        <w:rPr>
          <w:rFonts w:ascii="Times New Roman" w:hAnsi="Times New Roman" w:cs="Times New Roman"/>
          <w:sz w:val="28"/>
          <w:szCs w:val="28"/>
        </w:rPr>
        <w:t>оці</w:t>
      </w:r>
      <w:r w:rsidR="00950748" w:rsidRPr="00962907">
        <w:rPr>
          <w:rFonts w:ascii="Times New Roman" w:hAnsi="Times New Roman" w:cs="Times New Roman"/>
          <w:sz w:val="28"/>
          <w:szCs w:val="28"/>
        </w:rPr>
        <w:t xml:space="preserve"> у порівнян</w:t>
      </w:r>
      <w:r w:rsidR="003313FF" w:rsidRPr="00962907">
        <w:rPr>
          <w:rFonts w:ascii="Times New Roman" w:hAnsi="Times New Roman" w:cs="Times New Roman"/>
          <w:sz w:val="28"/>
          <w:szCs w:val="28"/>
        </w:rPr>
        <w:t>н</w:t>
      </w:r>
      <w:r w:rsidR="00950748" w:rsidRPr="00962907">
        <w:rPr>
          <w:rFonts w:ascii="Times New Roman" w:hAnsi="Times New Roman" w:cs="Times New Roman"/>
          <w:sz w:val="28"/>
          <w:szCs w:val="28"/>
        </w:rPr>
        <w:t>і з 2015</w:t>
      </w:r>
      <w:r w:rsidR="006A3A1C" w:rsidRPr="00962907">
        <w:rPr>
          <w:rFonts w:ascii="Times New Roman" w:hAnsi="Times New Roman" w:cs="Times New Roman"/>
          <w:sz w:val="28"/>
          <w:szCs w:val="28"/>
          <w:lang w:val="en-US"/>
        </w:rPr>
        <w:t> </w:t>
      </w:r>
      <w:r w:rsidR="00950748" w:rsidRPr="00962907">
        <w:rPr>
          <w:rFonts w:ascii="Times New Roman" w:hAnsi="Times New Roman" w:cs="Times New Roman"/>
          <w:sz w:val="28"/>
          <w:szCs w:val="28"/>
        </w:rPr>
        <w:t>р</w:t>
      </w:r>
      <w:r w:rsidR="006A3A1C" w:rsidRPr="00962907">
        <w:rPr>
          <w:rFonts w:ascii="Times New Roman" w:hAnsi="Times New Roman" w:cs="Times New Roman"/>
          <w:sz w:val="28"/>
          <w:szCs w:val="28"/>
        </w:rPr>
        <w:t>оком</w:t>
      </w:r>
      <w:r w:rsidR="00950748" w:rsidRPr="00962907">
        <w:rPr>
          <w:rFonts w:ascii="Times New Roman" w:hAnsi="Times New Roman" w:cs="Times New Roman"/>
          <w:sz w:val="28"/>
          <w:szCs w:val="28"/>
        </w:rPr>
        <w:t xml:space="preserve"> є позитивні</w:t>
      </w:r>
      <w:r w:rsidRPr="00962907">
        <w:rPr>
          <w:rFonts w:ascii="Times New Roman" w:hAnsi="Times New Roman" w:cs="Times New Roman"/>
          <w:sz w:val="28"/>
          <w:szCs w:val="28"/>
        </w:rPr>
        <w:t xml:space="preserve"> </w:t>
      </w:r>
      <w:r w:rsidR="00950748" w:rsidRPr="00962907">
        <w:rPr>
          <w:rFonts w:ascii="Times New Roman" w:hAnsi="Times New Roman" w:cs="Times New Roman"/>
          <w:sz w:val="28"/>
          <w:szCs w:val="28"/>
        </w:rPr>
        <w:t>тенденції. Рівень</w:t>
      </w:r>
      <w:r w:rsidRPr="00962907">
        <w:rPr>
          <w:rFonts w:ascii="Times New Roman" w:hAnsi="Times New Roman" w:cs="Times New Roman"/>
          <w:sz w:val="28"/>
          <w:szCs w:val="28"/>
        </w:rPr>
        <w:t xml:space="preserve"> </w:t>
      </w:r>
      <w:r w:rsidR="00950748" w:rsidRPr="00962907">
        <w:rPr>
          <w:rFonts w:ascii="Times New Roman" w:hAnsi="Times New Roman" w:cs="Times New Roman"/>
          <w:sz w:val="28"/>
          <w:szCs w:val="28"/>
        </w:rPr>
        <w:t>безробіття</w:t>
      </w:r>
      <w:r w:rsidRPr="00962907">
        <w:rPr>
          <w:rFonts w:ascii="Times New Roman" w:hAnsi="Times New Roman" w:cs="Times New Roman"/>
          <w:sz w:val="28"/>
          <w:szCs w:val="28"/>
        </w:rPr>
        <w:t xml:space="preserve"> </w:t>
      </w:r>
      <w:r w:rsidR="00950748" w:rsidRPr="00962907">
        <w:rPr>
          <w:rFonts w:ascii="Times New Roman" w:hAnsi="Times New Roman" w:cs="Times New Roman"/>
          <w:sz w:val="28"/>
          <w:szCs w:val="28"/>
        </w:rPr>
        <w:t>населення з 2012</w:t>
      </w:r>
      <w:r w:rsidR="006A3A1C" w:rsidRPr="00962907">
        <w:rPr>
          <w:rFonts w:ascii="Times New Roman" w:hAnsi="Times New Roman" w:cs="Times New Roman"/>
          <w:sz w:val="28"/>
          <w:szCs w:val="28"/>
        </w:rPr>
        <w:t> </w:t>
      </w:r>
      <w:r w:rsidR="00950748" w:rsidRPr="00962907">
        <w:rPr>
          <w:rFonts w:ascii="Times New Roman" w:hAnsi="Times New Roman" w:cs="Times New Roman"/>
          <w:sz w:val="28"/>
          <w:szCs w:val="28"/>
        </w:rPr>
        <w:t>р</w:t>
      </w:r>
      <w:r w:rsidR="006A3A1C" w:rsidRPr="00962907">
        <w:rPr>
          <w:rFonts w:ascii="Times New Roman" w:hAnsi="Times New Roman" w:cs="Times New Roman"/>
          <w:sz w:val="28"/>
          <w:szCs w:val="28"/>
        </w:rPr>
        <w:t>оку</w:t>
      </w:r>
      <w:r w:rsidR="00950748" w:rsidRPr="00962907">
        <w:rPr>
          <w:rFonts w:ascii="Times New Roman" w:hAnsi="Times New Roman" w:cs="Times New Roman"/>
          <w:sz w:val="28"/>
          <w:szCs w:val="28"/>
        </w:rPr>
        <w:t xml:space="preserve"> збільшується, більшість</w:t>
      </w:r>
      <w:r w:rsidRPr="00962907">
        <w:rPr>
          <w:rFonts w:ascii="Times New Roman" w:hAnsi="Times New Roman" w:cs="Times New Roman"/>
          <w:sz w:val="28"/>
          <w:szCs w:val="28"/>
        </w:rPr>
        <w:t xml:space="preserve"> </w:t>
      </w:r>
      <w:r w:rsidR="00950748" w:rsidRPr="00962907">
        <w:rPr>
          <w:rFonts w:ascii="Times New Roman" w:hAnsi="Times New Roman" w:cs="Times New Roman"/>
          <w:sz w:val="28"/>
          <w:szCs w:val="28"/>
        </w:rPr>
        <w:t>виробництв і промислових</w:t>
      </w:r>
      <w:r w:rsidRPr="00962907">
        <w:rPr>
          <w:rFonts w:ascii="Times New Roman" w:hAnsi="Times New Roman" w:cs="Times New Roman"/>
          <w:sz w:val="28"/>
          <w:szCs w:val="28"/>
        </w:rPr>
        <w:t xml:space="preserve"> </w:t>
      </w:r>
      <w:r w:rsidR="00950748" w:rsidRPr="00962907">
        <w:rPr>
          <w:rFonts w:ascii="Times New Roman" w:hAnsi="Times New Roman" w:cs="Times New Roman"/>
          <w:sz w:val="28"/>
          <w:szCs w:val="28"/>
        </w:rPr>
        <w:t>підприємств в регіоні</w:t>
      </w:r>
      <w:r w:rsidRPr="00962907">
        <w:rPr>
          <w:rFonts w:ascii="Times New Roman" w:hAnsi="Times New Roman" w:cs="Times New Roman"/>
          <w:sz w:val="28"/>
          <w:szCs w:val="28"/>
        </w:rPr>
        <w:t xml:space="preserve"> </w:t>
      </w:r>
      <w:r w:rsidR="00950748" w:rsidRPr="00962907">
        <w:rPr>
          <w:rFonts w:ascii="Times New Roman" w:hAnsi="Times New Roman" w:cs="Times New Roman"/>
          <w:sz w:val="28"/>
          <w:szCs w:val="28"/>
        </w:rPr>
        <w:t xml:space="preserve">припинили свою діяльність, створивши тим самим проблему безробіття. </w:t>
      </w:r>
      <w:r w:rsidRPr="00962907">
        <w:rPr>
          <w:rFonts w:ascii="Times New Roman" w:hAnsi="Times New Roman" w:cs="Times New Roman"/>
          <w:sz w:val="28"/>
          <w:szCs w:val="28"/>
        </w:rPr>
        <w:t>Ч</w:t>
      </w:r>
      <w:r w:rsidR="00950748" w:rsidRPr="00962907">
        <w:rPr>
          <w:rFonts w:ascii="Times New Roman" w:hAnsi="Times New Roman" w:cs="Times New Roman"/>
          <w:sz w:val="28"/>
          <w:szCs w:val="28"/>
        </w:rPr>
        <w:t>астка</w:t>
      </w:r>
      <w:r w:rsidRPr="00962907">
        <w:rPr>
          <w:rFonts w:ascii="Times New Roman" w:hAnsi="Times New Roman" w:cs="Times New Roman"/>
          <w:sz w:val="28"/>
          <w:szCs w:val="28"/>
        </w:rPr>
        <w:t xml:space="preserve"> </w:t>
      </w:r>
      <w:r w:rsidR="00950748" w:rsidRPr="00962907">
        <w:rPr>
          <w:rFonts w:ascii="Times New Roman" w:hAnsi="Times New Roman" w:cs="Times New Roman"/>
          <w:sz w:val="28"/>
          <w:szCs w:val="28"/>
        </w:rPr>
        <w:t>домогосподарств</w:t>
      </w:r>
      <w:r w:rsidRPr="00962907">
        <w:rPr>
          <w:rFonts w:ascii="Times New Roman" w:hAnsi="Times New Roman" w:cs="Times New Roman"/>
          <w:sz w:val="28"/>
          <w:szCs w:val="28"/>
        </w:rPr>
        <w:t xml:space="preserve"> </w:t>
      </w:r>
      <w:r w:rsidR="00950748" w:rsidRPr="00962907">
        <w:rPr>
          <w:rFonts w:ascii="Times New Roman" w:hAnsi="Times New Roman" w:cs="Times New Roman"/>
          <w:sz w:val="28"/>
          <w:szCs w:val="28"/>
        </w:rPr>
        <w:t>Донецької</w:t>
      </w:r>
      <w:r w:rsidRPr="00962907">
        <w:rPr>
          <w:rFonts w:ascii="Times New Roman" w:hAnsi="Times New Roman" w:cs="Times New Roman"/>
          <w:sz w:val="28"/>
          <w:szCs w:val="28"/>
        </w:rPr>
        <w:t xml:space="preserve"> </w:t>
      </w:r>
      <w:r w:rsidR="00950748" w:rsidRPr="00962907">
        <w:rPr>
          <w:rFonts w:ascii="Times New Roman" w:hAnsi="Times New Roman" w:cs="Times New Roman"/>
          <w:sz w:val="28"/>
          <w:szCs w:val="28"/>
        </w:rPr>
        <w:t>області</w:t>
      </w:r>
      <w:r w:rsidRPr="00962907">
        <w:rPr>
          <w:rFonts w:ascii="Times New Roman" w:hAnsi="Times New Roman" w:cs="Times New Roman"/>
          <w:sz w:val="28"/>
          <w:szCs w:val="28"/>
        </w:rPr>
        <w:t xml:space="preserve"> </w:t>
      </w:r>
      <w:r w:rsidR="00950748" w:rsidRPr="00962907">
        <w:rPr>
          <w:rFonts w:ascii="Times New Roman" w:hAnsi="Times New Roman" w:cs="Times New Roman"/>
          <w:sz w:val="28"/>
          <w:szCs w:val="28"/>
        </w:rPr>
        <w:t>із</w:t>
      </w:r>
      <w:r w:rsidRPr="00962907">
        <w:rPr>
          <w:rFonts w:ascii="Times New Roman" w:hAnsi="Times New Roman" w:cs="Times New Roman"/>
          <w:sz w:val="28"/>
          <w:szCs w:val="28"/>
        </w:rPr>
        <w:t xml:space="preserve"> </w:t>
      </w:r>
      <w:r w:rsidR="00950748" w:rsidRPr="00962907">
        <w:rPr>
          <w:rFonts w:ascii="Times New Roman" w:hAnsi="Times New Roman" w:cs="Times New Roman"/>
          <w:sz w:val="28"/>
          <w:szCs w:val="28"/>
        </w:rPr>
        <w:t>середньодушовими</w:t>
      </w:r>
      <w:r w:rsidRPr="00962907">
        <w:rPr>
          <w:rFonts w:ascii="Times New Roman" w:hAnsi="Times New Roman" w:cs="Times New Roman"/>
          <w:sz w:val="28"/>
          <w:szCs w:val="28"/>
        </w:rPr>
        <w:t xml:space="preserve"> </w:t>
      </w:r>
      <w:r w:rsidR="00950748" w:rsidRPr="00962907">
        <w:rPr>
          <w:rFonts w:ascii="Times New Roman" w:hAnsi="Times New Roman" w:cs="Times New Roman"/>
          <w:sz w:val="28"/>
          <w:szCs w:val="28"/>
        </w:rPr>
        <w:t>еквівалентними</w:t>
      </w:r>
      <w:r w:rsidRPr="00962907">
        <w:rPr>
          <w:rFonts w:ascii="Times New Roman" w:hAnsi="Times New Roman" w:cs="Times New Roman"/>
          <w:sz w:val="28"/>
          <w:szCs w:val="28"/>
        </w:rPr>
        <w:t xml:space="preserve"> </w:t>
      </w:r>
      <w:r w:rsidR="00950748" w:rsidRPr="00962907">
        <w:rPr>
          <w:rFonts w:ascii="Times New Roman" w:hAnsi="Times New Roman" w:cs="Times New Roman"/>
          <w:sz w:val="28"/>
          <w:szCs w:val="28"/>
        </w:rPr>
        <w:t>грошовими доходами на місяць</w:t>
      </w:r>
      <w:r w:rsidRPr="00962907">
        <w:rPr>
          <w:rFonts w:ascii="Times New Roman" w:hAnsi="Times New Roman" w:cs="Times New Roman"/>
          <w:sz w:val="28"/>
          <w:szCs w:val="28"/>
        </w:rPr>
        <w:t xml:space="preserve"> </w:t>
      </w:r>
      <w:r w:rsidR="00950748" w:rsidRPr="00962907">
        <w:rPr>
          <w:rFonts w:ascii="Times New Roman" w:hAnsi="Times New Roman" w:cs="Times New Roman"/>
          <w:sz w:val="28"/>
          <w:szCs w:val="28"/>
        </w:rPr>
        <w:t>нижче</w:t>
      </w:r>
      <w:r w:rsidRPr="00962907">
        <w:rPr>
          <w:rFonts w:ascii="Times New Roman" w:hAnsi="Times New Roman" w:cs="Times New Roman"/>
          <w:sz w:val="28"/>
          <w:szCs w:val="28"/>
        </w:rPr>
        <w:t xml:space="preserve"> </w:t>
      </w:r>
      <w:r w:rsidR="00950748" w:rsidRPr="00962907">
        <w:rPr>
          <w:rFonts w:ascii="Times New Roman" w:hAnsi="Times New Roman" w:cs="Times New Roman"/>
          <w:sz w:val="28"/>
          <w:szCs w:val="28"/>
        </w:rPr>
        <w:t>законодавчо</w:t>
      </w:r>
      <w:r w:rsidRPr="00962907">
        <w:rPr>
          <w:rFonts w:ascii="Times New Roman" w:hAnsi="Times New Roman" w:cs="Times New Roman"/>
          <w:sz w:val="28"/>
          <w:szCs w:val="28"/>
        </w:rPr>
        <w:t xml:space="preserve"> </w:t>
      </w:r>
      <w:r w:rsidR="00950748" w:rsidRPr="00962907">
        <w:rPr>
          <w:rFonts w:ascii="Times New Roman" w:hAnsi="Times New Roman" w:cs="Times New Roman"/>
          <w:sz w:val="28"/>
          <w:szCs w:val="28"/>
        </w:rPr>
        <w:t>встановленого</w:t>
      </w:r>
      <w:r w:rsidRPr="00962907">
        <w:rPr>
          <w:rFonts w:ascii="Times New Roman" w:hAnsi="Times New Roman" w:cs="Times New Roman"/>
          <w:sz w:val="28"/>
          <w:szCs w:val="28"/>
        </w:rPr>
        <w:t xml:space="preserve"> </w:t>
      </w:r>
      <w:r w:rsidR="00950748" w:rsidRPr="00962907">
        <w:rPr>
          <w:rFonts w:ascii="Times New Roman" w:hAnsi="Times New Roman" w:cs="Times New Roman"/>
          <w:sz w:val="28"/>
          <w:szCs w:val="28"/>
        </w:rPr>
        <w:t>прожиткового</w:t>
      </w:r>
      <w:r w:rsidRPr="00962907">
        <w:rPr>
          <w:rFonts w:ascii="Times New Roman" w:hAnsi="Times New Roman" w:cs="Times New Roman"/>
          <w:sz w:val="28"/>
          <w:szCs w:val="28"/>
        </w:rPr>
        <w:t xml:space="preserve"> </w:t>
      </w:r>
      <w:r w:rsidR="00950748" w:rsidRPr="00962907">
        <w:rPr>
          <w:rFonts w:ascii="Times New Roman" w:hAnsi="Times New Roman" w:cs="Times New Roman"/>
          <w:sz w:val="28"/>
          <w:szCs w:val="28"/>
        </w:rPr>
        <w:t>мінімуму</w:t>
      </w:r>
      <w:r w:rsidRPr="00962907">
        <w:rPr>
          <w:rFonts w:ascii="Times New Roman" w:hAnsi="Times New Roman" w:cs="Times New Roman"/>
          <w:sz w:val="28"/>
          <w:szCs w:val="28"/>
        </w:rPr>
        <w:t xml:space="preserve"> </w:t>
      </w:r>
      <w:r w:rsidR="00950748" w:rsidRPr="00962907">
        <w:rPr>
          <w:rFonts w:ascii="Times New Roman" w:hAnsi="Times New Roman" w:cs="Times New Roman"/>
          <w:sz w:val="28"/>
          <w:szCs w:val="28"/>
        </w:rPr>
        <w:t>складала у 2016</w:t>
      </w:r>
      <w:r w:rsidR="006A3A1C" w:rsidRPr="00962907">
        <w:rPr>
          <w:rFonts w:ascii="Times New Roman" w:hAnsi="Times New Roman" w:cs="Times New Roman"/>
          <w:sz w:val="28"/>
          <w:szCs w:val="28"/>
          <w:lang w:val="en-US"/>
        </w:rPr>
        <w:t> </w:t>
      </w:r>
      <w:r w:rsidR="00950748" w:rsidRPr="00962907">
        <w:rPr>
          <w:rFonts w:ascii="Times New Roman" w:hAnsi="Times New Roman" w:cs="Times New Roman"/>
          <w:sz w:val="28"/>
          <w:szCs w:val="28"/>
        </w:rPr>
        <w:t>р</w:t>
      </w:r>
      <w:r w:rsidR="006A3A1C" w:rsidRPr="00962907">
        <w:rPr>
          <w:rFonts w:ascii="Times New Roman" w:hAnsi="Times New Roman" w:cs="Times New Roman"/>
          <w:sz w:val="28"/>
          <w:szCs w:val="28"/>
        </w:rPr>
        <w:t>оці</w:t>
      </w:r>
      <w:r w:rsidR="00950748" w:rsidRPr="00962907">
        <w:rPr>
          <w:rFonts w:ascii="Times New Roman" w:hAnsi="Times New Roman" w:cs="Times New Roman"/>
          <w:sz w:val="28"/>
          <w:szCs w:val="28"/>
        </w:rPr>
        <w:t xml:space="preserve"> 11,2%, у 2015</w:t>
      </w:r>
      <w:r w:rsidR="006A3A1C" w:rsidRPr="00962907">
        <w:rPr>
          <w:rFonts w:ascii="Times New Roman" w:hAnsi="Times New Roman" w:cs="Times New Roman"/>
          <w:sz w:val="28"/>
          <w:szCs w:val="28"/>
        </w:rPr>
        <w:t> </w:t>
      </w:r>
      <w:r w:rsidR="00950748" w:rsidRPr="00962907">
        <w:rPr>
          <w:rFonts w:ascii="Times New Roman" w:hAnsi="Times New Roman" w:cs="Times New Roman"/>
          <w:sz w:val="28"/>
          <w:szCs w:val="28"/>
        </w:rPr>
        <w:t>р</w:t>
      </w:r>
      <w:r w:rsidR="006A3A1C" w:rsidRPr="00962907">
        <w:rPr>
          <w:rFonts w:ascii="Times New Roman" w:hAnsi="Times New Roman" w:cs="Times New Roman"/>
          <w:sz w:val="28"/>
          <w:szCs w:val="28"/>
        </w:rPr>
        <w:t>оці</w:t>
      </w:r>
      <w:r w:rsidR="00950748" w:rsidRPr="00962907">
        <w:rPr>
          <w:rFonts w:ascii="Times New Roman" w:hAnsi="Times New Roman" w:cs="Times New Roman"/>
          <w:sz w:val="28"/>
          <w:szCs w:val="28"/>
        </w:rPr>
        <w:t xml:space="preserve"> – 9,8%, по Україні – відповідно 9,3% і 9,4%</w:t>
      </w:r>
      <w:r w:rsidR="006A3A1C" w:rsidRPr="00962907">
        <w:rPr>
          <w:rFonts w:ascii="Times New Roman" w:hAnsi="Times New Roman" w:cs="Times New Roman"/>
          <w:sz w:val="28"/>
          <w:szCs w:val="28"/>
        </w:rPr>
        <w:t xml:space="preserve"> [</w:t>
      </w:r>
      <w:r w:rsidR="00356C50" w:rsidRPr="00962907">
        <w:rPr>
          <w:rFonts w:ascii="Times New Roman" w:hAnsi="Times New Roman" w:cs="Times New Roman"/>
          <w:sz w:val="28"/>
          <w:szCs w:val="28"/>
        </w:rPr>
        <w:t>2, </w:t>
      </w:r>
      <w:r w:rsidR="006A3A1C" w:rsidRPr="00962907">
        <w:rPr>
          <w:rFonts w:ascii="Times New Roman" w:hAnsi="Times New Roman" w:cs="Times New Roman"/>
          <w:sz w:val="28"/>
          <w:szCs w:val="28"/>
          <w:lang w:val="en-US"/>
        </w:rPr>
        <w:t>p</w:t>
      </w:r>
      <w:r w:rsidR="006A3A1C" w:rsidRPr="00962907">
        <w:rPr>
          <w:rFonts w:ascii="Times New Roman" w:hAnsi="Times New Roman" w:cs="Times New Roman"/>
          <w:sz w:val="28"/>
          <w:szCs w:val="28"/>
          <w:lang w:val="ru-RU"/>
        </w:rPr>
        <w:t>.</w:t>
      </w:r>
      <w:r w:rsidR="006A3A1C" w:rsidRPr="00962907">
        <w:rPr>
          <w:rFonts w:ascii="Times New Roman" w:hAnsi="Times New Roman" w:cs="Times New Roman"/>
          <w:sz w:val="28"/>
          <w:szCs w:val="28"/>
          <w:lang w:val="en-US"/>
        </w:rPr>
        <w:t> </w:t>
      </w:r>
      <w:r w:rsidR="006A3A1C" w:rsidRPr="00962907">
        <w:rPr>
          <w:rFonts w:ascii="Times New Roman" w:hAnsi="Times New Roman" w:cs="Times New Roman"/>
          <w:sz w:val="28"/>
          <w:szCs w:val="28"/>
          <w:lang w:val="ru-RU"/>
        </w:rPr>
        <w:t>291</w:t>
      </w:r>
      <w:r w:rsidR="006A3A1C" w:rsidRPr="00962907">
        <w:rPr>
          <w:rFonts w:ascii="Times New Roman" w:hAnsi="Times New Roman" w:cs="Times New Roman"/>
          <w:sz w:val="28"/>
          <w:szCs w:val="28"/>
        </w:rPr>
        <w:t>]</w:t>
      </w:r>
      <w:r w:rsidR="00950748" w:rsidRPr="00962907">
        <w:rPr>
          <w:rFonts w:ascii="Times New Roman" w:hAnsi="Times New Roman" w:cs="Times New Roman"/>
          <w:sz w:val="28"/>
          <w:szCs w:val="28"/>
        </w:rPr>
        <w:t>.</w:t>
      </w:r>
    </w:p>
    <w:p w14:paraId="625AD197" w14:textId="1A425A3C" w:rsidR="00D26E60" w:rsidRPr="00962907" w:rsidRDefault="009406E9" w:rsidP="00E13ABF">
      <w:pPr>
        <w:spacing w:after="0" w:line="240" w:lineRule="auto"/>
        <w:ind w:firstLine="567"/>
        <w:jc w:val="both"/>
        <w:rPr>
          <w:rFonts w:ascii="Times New Roman" w:hAnsi="Times New Roman" w:cs="Times New Roman"/>
          <w:sz w:val="28"/>
          <w:szCs w:val="28"/>
        </w:rPr>
      </w:pPr>
      <w:r w:rsidRPr="00962907">
        <w:rPr>
          <w:rFonts w:ascii="Times New Roman" w:hAnsi="Times New Roman" w:cs="Times New Roman"/>
          <w:sz w:val="28"/>
          <w:szCs w:val="28"/>
        </w:rPr>
        <w:t>Воєнний</w:t>
      </w:r>
      <w:r w:rsidR="00D26E60" w:rsidRPr="00962907">
        <w:rPr>
          <w:rFonts w:ascii="Times New Roman" w:hAnsi="Times New Roman" w:cs="Times New Roman"/>
          <w:sz w:val="28"/>
          <w:szCs w:val="28"/>
        </w:rPr>
        <w:t xml:space="preserve"> конфлікт </w:t>
      </w:r>
      <w:r w:rsidRPr="00962907">
        <w:rPr>
          <w:rFonts w:ascii="Times New Roman" w:hAnsi="Times New Roman" w:cs="Times New Roman"/>
          <w:sz w:val="28"/>
          <w:szCs w:val="28"/>
        </w:rPr>
        <w:t xml:space="preserve">значно погіршує </w:t>
      </w:r>
      <w:r w:rsidR="00D26E60" w:rsidRPr="00962907">
        <w:rPr>
          <w:rFonts w:ascii="Times New Roman" w:hAnsi="Times New Roman" w:cs="Times New Roman"/>
          <w:sz w:val="28"/>
          <w:szCs w:val="28"/>
        </w:rPr>
        <w:t xml:space="preserve">економічний потенціал Донецької області. Руйнується промисловий комплекс, пошкоджується значна кількість об’єктів виробництва та інфраструктура регіону </w:t>
      </w:r>
      <w:r w:rsidR="00962907">
        <w:rPr>
          <w:rFonts w:ascii="Times New Roman" w:hAnsi="Times New Roman" w:cs="Times New Roman"/>
          <w:sz w:val="28"/>
          <w:szCs w:val="28"/>
        </w:rPr>
        <w:t>–</w:t>
      </w:r>
      <w:r w:rsidR="00D26E60" w:rsidRPr="00962907">
        <w:rPr>
          <w:rFonts w:ascii="Times New Roman" w:hAnsi="Times New Roman" w:cs="Times New Roman"/>
          <w:sz w:val="28"/>
          <w:szCs w:val="28"/>
        </w:rPr>
        <w:t xml:space="preserve"> окупованої й підконтрольної Україні частини. </w:t>
      </w:r>
      <w:r w:rsidR="002246E9" w:rsidRPr="00962907">
        <w:rPr>
          <w:rFonts w:ascii="Times New Roman" w:hAnsi="Times New Roman" w:cs="Times New Roman"/>
          <w:sz w:val="28"/>
          <w:szCs w:val="28"/>
          <w:shd w:val="clear" w:color="auto" w:fill="FFFFFF"/>
        </w:rPr>
        <w:t xml:space="preserve">Дестабілізація суспільно-економічної ситуації призвела до негативних наслідків не тільки області, а для України в цілому. </w:t>
      </w:r>
      <w:r w:rsidR="00D26E60" w:rsidRPr="00962907">
        <w:rPr>
          <w:rFonts w:ascii="Times New Roman" w:hAnsi="Times New Roman" w:cs="Times New Roman"/>
          <w:sz w:val="28"/>
          <w:szCs w:val="28"/>
        </w:rPr>
        <w:t>Втрати української економіки від військового конфлікту зумовлені вагомою роллю Донецького регіону у сфері промислового виробництва, роздрібного товарообороту, експорту та імпорту товарів та послуг.</w:t>
      </w:r>
    </w:p>
    <w:p w14:paraId="51276705" w14:textId="5E265263" w:rsidR="006704C3" w:rsidRPr="00962907" w:rsidRDefault="006A3A1C" w:rsidP="00E13ABF">
      <w:pPr>
        <w:spacing w:after="0" w:line="240" w:lineRule="auto"/>
        <w:ind w:firstLine="567"/>
        <w:jc w:val="both"/>
        <w:rPr>
          <w:rFonts w:ascii="Times New Roman" w:hAnsi="Times New Roman" w:cs="Times New Roman"/>
          <w:color w:val="000000"/>
          <w:sz w:val="28"/>
          <w:szCs w:val="28"/>
          <w:shd w:val="clear" w:color="auto" w:fill="FFFFFF"/>
        </w:rPr>
      </w:pPr>
      <w:r w:rsidRPr="00962907">
        <w:rPr>
          <w:rFonts w:ascii="Times New Roman" w:hAnsi="Times New Roman" w:cs="Times New Roman"/>
          <w:sz w:val="28"/>
          <w:szCs w:val="28"/>
        </w:rPr>
        <w:t>Раніше нами було зроблено висновок і зараз слід повторитися, що с</w:t>
      </w:r>
      <w:r w:rsidR="006704C3" w:rsidRPr="00962907">
        <w:rPr>
          <w:rFonts w:ascii="Times New Roman" w:hAnsi="Times New Roman" w:cs="Times New Roman"/>
          <w:sz w:val="28"/>
          <w:szCs w:val="28"/>
        </w:rPr>
        <w:t xml:space="preserve">итуацію міг би виправити комплекс заходів, пов’язаних із стимулюванням внутрішніх та зовнішніх інвестицій у промисловість та сільське господарство регіону із одночасним внесенням змін до норм законодавства. </w:t>
      </w:r>
      <w:r w:rsidR="00A84099" w:rsidRPr="00962907">
        <w:rPr>
          <w:rFonts w:ascii="Times New Roman" w:hAnsi="Times New Roman" w:cs="Times New Roman"/>
          <w:sz w:val="28"/>
          <w:szCs w:val="28"/>
        </w:rPr>
        <w:t>Держава може через застосування наявних</w:t>
      </w:r>
      <w:r w:rsidR="00A84099" w:rsidRPr="00962907">
        <w:rPr>
          <w:rFonts w:ascii="Times New Roman" w:hAnsi="Times New Roman" w:cs="Times New Roman"/>
          <w:color w:val="000000"/>
          <w:sz w:val="28"/>
          <w:szCs w:val="28"/>
          <w:shd w:val="clear" w:color="auto" w:fill="FFFFFF"/>
        </w:rPr>
        <w:t xml:space="preserve"> засобів регулюючого впливу держави на діяльність суб’єктів господарювання, основні з яких названо у частині 2 статті 12 Господарського кодексу України намагатися підвищувати основні показники діяльності підприємств регіону та держави загалом</w:t>
      </w:r>
      <w:r w:rsidR="00356C50" w:rsidRPr="00962907">
        <w:rPr>
          <w:rFonts w:ascii="Times New Roman" w:hAnsi="Times New Roman" w:cs="Times New Roman"/>
          <w:color w:val="000000"/>
          <w:sz w:val="28"/>
          <w:szCs w:val="28"/>
          <w:shd w:val="clear" w:color="auto" w:fill="FFFFFF"/>
        </w:rPr>
        <w:t xml:space="preserve"> [3]</w:t>
      </w:r>
      <w:r w:rsidR="00A84099" w:rsidRPr="00962907">
        <w:rPr>
          <w:rFonts w:ascii="Times New Roman" w:hAnsi="Times New Roman" w:cs="Times New Roman"/>
          <w:color w:val="000000"/>
          <w:sz w:val="28"/>
          <w:szCs w:val="28"/>
          <w:shd w:val="clear" w:color="auto" w:fill="FFFFFF"/>
        </w:rPr>
        <w:t>. Серед основних засобів найбільший ефект мож</w:t>
      </w:r>
      <w:r w:rsidR="009919E1" w:rsidRPr="00962907">
        <w:rPr>
          <w:rFonts w:ascii="Times New Roman" w:hAnsi="Times New Roman" w:cs="Times New Roman"/>
          <w:color w:val="000000"/>
          <w:sz w:val="28"/>
          <w:szCs w:val="28"/>
          <w:shd w:val="clear" w:color="auto" w:fill="FFFFFF"/>
        </w:rPr>
        <w:t>е</w:t>
      </w:r>
      <w:r w:rsidR="00A84099" w:rsidRPr="00962907">
        <w:rPr>
          <w:rFonts w:ascii="Times New Roman" w:hAnsi="Times New Roman" w:cs="Times New Roman"/>
          <w:color w:val="000000"/>
          <w:sz w:val="28"/>
          <w:szCs w:val="28"/>
          <w:shd w:val="clear" w:color="auto" w:fill="FFFFFF"/>
        </w:rPr>
        <w:t xml:space="preserve"> бути від </w:t>
      </w:r>
      <w:r w:rsidR="00A84099" w:rsidRPr="00962907">
        <w:rPr>
          <w:rFonts w:ascii="Times New Roman" w:hAnsi="Times New Roman" w:cs="Times New Roman"/>
          <w:color w:val="000000"/>
          <w:sz w:val="28"/>
          <w:szCs w:val="28"/>
        </w:rPr>
        <w:t xml:space="preserve">надання державою інвестиційних, податкових та інших пільг, а також </w:t>
      </w:r>
      <w:bookmarkStart w:id="4" w:name="n88"/>
      <w:bookmarkEnd w:id="4"/>
      <w:r w:rsidR="00A84099" w:rsidRPr="00962907">
        <w:rPr>
          <w:rFonts w:ascii="Times New Roman" w:hAnsi="Times New Roman" w:cs="Times New Roman"/>
          <w:color w:val="000000"/>
          <w:sz w:val="28"/>
          <w:szCs w:val="28"/>
        </w:rPr>
        <w:t>надання дотацій, компенсацій,</w:t>
      </w:r>
      <w:r w:rsidR="000F2B15" w:rsidRPr="00962907">
        <w:rPr>
          <w:rFonts w:ascii="Times New Roman" w:hAnsi="Times New Roman" w:cs="Times New Roman"/>
          <w:color w:val="000000"/>
          <w:sz w:val="28"/>
          <w:szCs w:val="28"/>
        </w:rPr>
        <w:t xml:space="preserve"> цільових інновацій та субсидій</w:t>
      </w:r>
      <w:r w:rsidR="00A84099" w:rsidRPr="00962907">
        <w:rPr>
          <w:rFonts w:ascii="Times New Roman" w:hAnsi="Times New Roman" w:cs="Times New Roman"/>
          <w:color w:val="000000"/>
          <w:sz w:val="28"/>
          <w:szCs w:val="28"/>
        </w:rPr>
        <w:t>.</w:t>
      </w:r>
      <w:r w:rsidR="00E8406B" w:rsidRPr="00962907">
        <w:rPr>
          <w:rFonts w:ascii="Times New Roman" w:hAnsi="Times New Roman" w:cs="Times New Roman"/>
          <w:color w:val="000000"/>
          <w:sz w:val="28"/>
          <w:szCs w:val="28"/>
        </w:rPr>
        <w:t xml:space="preserve"> Хоча значний зиск можуть надати і застосування державного замовлення; </w:t>
      </w:r>
      <w:bookmarkStart w:id="5" w:name="n82"/>
      <w:bookmarkStart w:id="6" w:name="n83"/>
      <w:bookmarkEnd w:id="5"/>
      <w:bookmarkEnd w:id="6"/>
      <w:r w:rsidR="00E8406B" w:rsidRPr="00962907">
        <w:rPr>
          <w:rFonts w:ascii="Times New Roman" w:hAnsi="Times New Roman" w:cs="Times New Roman"/>
          <w:color w:val="000000"/>
          <w:sz w:val="28"/>
          <w:szCs w:val="28"/>
        </w:rPr>
        <w:t xml:space="preserve">ефективне використання </w:t>
      </w:r>
      <w:r w:rsidR="00A84099" w:rsidRPr="00962907">
        <w:rPr>
          <w:rFonts w:ascii="Times New Roman" w:hAnsi="Times New Roman" w:cs="Times New Roman"/>
          <w:color w:val="000000"/>
          <w:sz w:val="28"/>
          <w:szCs w:val="28"/>
        </w:rPr>
        <w:t>ліцензув</w:t>
      </w:r>
      <w:r w:rsidR="00E8406B" w:rsidRPr="00962907">
        <w:rPr>
          <w:rFonts w:ascii="Times New Roman" w:hAnsi="Times New Roman" w:cs="Times New Roman"/>
          <w:color w:val="000000"/>
          <w:sz w:val="28"/>
          <w:szCs w:val="28"/>
        </w:rPr>
        <w:t xml:space="preserve">ання, патентування і квотування, </w:t>
      </w:r>
      <w:bookmarkStart w:id="7" w:name="n84"/>
      <w:bookmarkEnd w:id="7"/>
      <w:r w:rsidR="00E8406B" w:rsidRPr="00962907">
        <w:rPr>
          <w:rFonts w:ascii="Times New Roman" w:hAnsi="Times New Roman" w:cs="Times New Roman"/>
          <w:color w:val="000000"/>
          <w:sz w:val="28"/>
          <w:szCs w:val="28"/>
        </w:rPr>
        <w:t xml:space="preserve">технічного регулювання; </w:t>
      </w:r>
      <w:bookmarkStart w:id="8" w:name="n2651"/>
      <w:bookmarkStart w:id="9" w:name="n85"/>
      <w:bookmarkEnd w:id="8"/>
      <w:bookmarkEnd w:id="9"/>
      <w:r w:rsidR="00A84099" w:rsidRPr="00962907">
        <w:rPr>
          <w:rFonts w:ascii="Times New Roman" w:hAnsi="Times New Roman" w:cs="Times New Roman"/>
          <w:color w:val="000000"/>
          <w:sz w:val="28"/>
          <w:szCs w:val="28"/>
        </w:rPr>
        <w:t>застосування нормативів та лімітів;</w:t>
      </w:r>
      <w:bookmarkStart w:id="10" w:name="n86"/>
      <w:bookmarkEnd w:id="10"/>
      <w:r w:rsidRPr="00962907">
        <w:rPr>
          <w:rFonts w:ascii="Times New Roman" w:hAnsi="Times New Roman" w:cs="Times New Roman"/>
          <w:color w:val="000000"/>
          <w:sz w:val="28"/>
          <w:szCs w:val="28"/>
        </w:rPr>
        <w:t xml:space="preserve"> ефективного </w:t>
      </w:r>
      <w:r w:rsidR="00A84099" w:rsidRPr="00962907">
        <w:rPr>
          <w:rFonts w:ascii="Times New Roman" w:hAnsi="Times New Roman" w:cs="Times New Roman"/>
          <w:color w:val="000000"/>
          <w:sz w:val="28"/>
          <w:szCs w:val="28"/>
        </w:rPr>
        <w:t>регулювання цін і тарифів</w:t>
      </w:r>
      <w:bookmarkStart w:id="11" w:name="n87"/>
      <w:bookmarkEnd w:id="11"/>
      <w:r w:rsidR="00A84099" w:rsidRPr="00962907">
        <w:rPr>
          <w:rFonts w:ascii="Times New Roman" w:hAnsi="Times New Roman" w:cs="Times New Roman"/>
          <w:color w:val="000000"/>
          <w:sz w:val="28"/>
          <w:szCs w:val="28"/>
        </w:rPr>
        <w:t>.</w:t>
      </w:r>
      <w:r w:rsidR="00E8406B" w:rsidRPr="00962907">
        <w:rPr>
          <w:rFonts w:ascii="Times New Roman" w:hAnsi="Times New Roman" w:cs="Times New Roman"/>
          <w:color w:val="000000"/>
          <w:sz w:val="28"/>
          <w:szCs w:val="28"/>
        </w:rPr>
        <w:t xml:space="preserve"> Крім цього, українським законодавством не забороняється застосування і інших </w:t>
      </w:r>
      <w:r w:rsidR="00E8406B" w:rsidRPr="00962907">
        <w:rPr>
          <w:rFonts w:ascii="Times New Roman" w:hAnsi="Times New Roman" w:cs="Times New Roman"/>
          <w:color w:val="000000"/>
          <w:sz w:val="28"/>
          <w:szCs w:val="28"/>
          <w:shd w:val="clear" w:color="auto" w:fill="FFFFFF"/>
        </w:rPr>
        <w:t>засобів державного регулювання господарської діяльності</w:t>
      </w:r>
      <w:r w:rsidRPr="00962907">
        <w:rPr>
          <w:rFonts w:ascii="Times New Roman" w:hAnsi="Times New Roman" w:cs="Times New Roman"/>
          <w:color w:val="000000"/>
          <w:sz w:val="28"/>
          <w:szCs w:val="28"/>
          <w:shd w:val="clear" w:color="auto" w:fill="FFFFFF"/>
        </w:rPr>
        <w:t xml:space="preserve"> [</w:t>
      </w:r>
      <w:r w:rsidR="00356C50" w:rsidRPr="00962907">
        <w:rPr>
          <w:rFonts w:ascii="Times New Roman" w:hAnsi="Times New Roman" w:cs="Times New Roman"/>
          <w:color w:val="000000"/>
          <w:sz w:val="28"/>
          <w:szCs w:val="28"/>
          <w:shd w:val="clear" w:color="auto" w:fill="FFFFFF"/>
        </w:rPr>
        <w:t>2, </w:t>
      </w:r>
      <w:r w:rsidRPr="00962907">
        <w:rPr>
          <w:rFonts w:ascii="Times New Roman" w:hAnsi="Times New Roman" w:cs="Times New Roman"/>
          <w:color w:val="000000"/>
          <w:sz w:val="28"/>
          <w:szCs w:val="28"/>
          <w:shd w:val="clear" w:color="auto" w:fill="FFFFFF"/>
          <w:lang w:val="en-US"/>
        </w:rPr>
        <w:t>p</w:t>
      </w:r>
      <w:r w:rsidRPr="00962907">
        <w:rPr>
          <w:rFonts w:ascii="Times New Roman" w:hAnsi="Times New Roman" w:cs="Times New Roman"/>
          <w:color w:val="000000"/>
          <w:sz w:val="28"/>
          <w:szCs w:val="28"/>
          <w:shd w:val="clear" w:color="auto" w:fill="FFFFFF"/>
          <w:lang w:val="ru-RU"/>
        </w:rPr>
        <w:t>.</w:t>
      </w:r>
      <w:r w:rsidRPr="00962907">
        <w:rPr>
          <w:rFonts w:ascii="Times New Roman" w:hAnsi="Times New Roman" w:cs="Times New Roman"/>
          <w:color w:val="000000"/>
          <w:sz w:val="28"/>
          <w:szCs w:val="28"/>
          <w:shd w:val="clear" w:color="auto" w:fill="FFFFFF"/>
          <w:lang w:val="en-US"/>
        </w:rPr>
        <w:t> </w:t>
      </w:r>
      <w:r w:rsidRPr="00962907">
        <w:rPr>
          <w:rFonts w:ascii="Times New Roman" w:hAnsi="Times New Roman" w:cs="Times New Roman"/>
          <w:color w:val="000000"/>
          <w:sz w:val="28"/>
          <w:szCs w:val="28"/>
          <w:shd w:val="clear" w:color="auto" w:fill="FFFFFF"/>
          <w:lang w:val="ru-RU"/>
        </w:rPr>
        <w:t>292</w:t>
      </w:r>
      <w:r w:rsidRPr="00962907">
        <w:rPr>
          <w:rFonts w:ascii="Times New Roman" w:hAnsi="Times New Roman" w:cs="Times New Roman"/>
          <w:color w:val="000000"/>
          <w:sz w:val="28"/>
          <w:szCs w:val="28"/>
          <w:shd w:val="clear" w:color="auto" w:fill="FFFFFF"/>
        </w:rPr>
        <w:t>]</w:t>
      </w:r>
      <w:r w:rsidR="00E8406B" w:rsidRPr="00962907">
        <w:rPr>
          <w:rFonts w:ascii="Times New Roman" w:hAnsi="Times New Roman" w:cs="Times New Roman"/>
          <w:color w:val="000000"/>
          <w:sz w:val="28"/>
          <w:szCs w:val="28"/>
          <w:shd w:val="clear" w:color="auto" w:fill="FFFFFF"/>
        </w:rPr>
        <w:t>.</w:t>
      </w:r>
    </w:p>
    <w:p w14:paraId="31C25355" w14:textId="77777777" w:rsidR="006A3A1C" w:rsidRPr="00962907" w:rsidRDefault="006A3A1C" w:rsidP="00E13ABF">
      <w:pPr>
        <w:spacing w:after="0" w:line="240" w:lineRule="auto"/>
        <w:ind w:firstLine="567"/>
        <w:jc w:val="both"/>
        <w:rPr>
          <w:rFonts w:ascii="Times New Roman" w:hAnsi="Times New Roman" w:cs="Times New Roman"/>
          <w:color w:val="000000"/>
          <w:sz w:val="28"/>
          <w:szCs w:val="28"/>
          <w:shd w:val="clear" w:color="auto" w:fill="FFFFFF"/>
        </w:rPr>
      </w:pPr>
    </w:p>
    <w:p w14:paraId="57478547" w14:textId="27EFB368" w:rsidR="006A3A1C" w:rsidRPr="00962907" w:rsidRDefault="006A3A1C" w:rsidP="00E13ABF">
      <w:pPr>
        <w:spacing w:after="0" w:line="240" w:lineRule="auto"/>
        <w:jc w:val="center"/>
        <w:rPr>
          <w:rFonts w:ascii="Times New Roman" w:hAnsi="Times New Roman" w:cs="Times New Roman"/>
          <w:b/>
          <w:bCs/>
          <w:color w:val="000000"/>
          <w:sz w:val="28"/>
          <w:szCs w:val="28"/>
          <w:shd w:val="clear" w:color="auto" w:fill="FFFFFF"/>
        </w:rPr>
      </w:pPr>
      <w:r w:rsidRPr="00962907">
        <w:rPr>
          <w:rFonts w:ascii="Times New Roman" w:hAnsi="Times New Roman" w:cs="Times New Roman"/>
          <w:b/>
          <w:bCs/>
          <w:color w:val="000000"/>
          <w:sz w:val="28"/>
          <w:szCs w:val="28"/>
          <w:shd w:val="clear" w:color="auto" w:fill="FFFFFF"/>
        </w:rPr>
        <w:t>Список використаних джерел:</w:t>
      </w:r>
    </w:p>
    <w:p w14:paraId="1D7F8FB2" w14:textId="6F06EF2E" w:rsidR="00356C50" w:rsidRPr="00962907" w:rsidRDefault="00356C50" w:rsidP="00E13ABF">
      <w:pPr>
        <w:pStyle w:val="a9"/>
        <w:numPr>
          <w:ilvl w:val="0"/>
          <w:numId w:val="14"/>
        </w:numPr>
        <w:ind w:left="426"/>
        <w:jc w:val="both"/>
        <w:rPr>
          <w:color w:val="000000"/>
          <w:sz w:val="28"/>
          <w:szCs w:val="28"/>
          <w:shd w:val="clear" w:color="auto" w:fill="FFFFFF"/>
          <w:lang w:val="uk-UA"/>
        </w:rPr>
      </w:pPr>
      <w:r w:rsidRPr="00962907">
        <w:rPr>
          <w:sz w:val="28"/>
          <w:szCs w:val="28"/>
          <w:lang w:val="uk-UA"/>
        </w:rPr>
        <w:t xml:space="preserve">Конституція України: Закон України від 28 червня 1996 року № 254к/96-ВР. </w:t>
      </w:r>
      <w:r w:rsidRPr="00962907">
        <w:rPr>
          <w:i/>
          <w:iCs/>
          <w:sz w:val="28"/>
          <w:szCs w:val="28"/>
          <w:lang w:val="uk-UA"/>
        </w:rPr>
        <w:t>Відомості Верховної Ради України.</w:t>
      </w:r>
      <w:r w:rsidRPr="00962907">
        <w:rPr>
          <w:sz w:val="28"/>
          <w:szCs w:val="28"/>
          <w:lang w:val="uk-UA"/>
        </w:rPr>
        <w:t xml:space="preserve"> 1996. № 30. Ст. 141.</w:t>
      </w:r>
    </w:p>
    <w:p w14:paraId="7CF8EFDE" w14:textId="63B05EFF" w:rsidR="00356C50" w:rsidRPr="00962907" w:rsidRDefault="00356C50" w:rsidP="00E13ABF">
      <w:pPr>
        <w:pStyle w:val="a9"/>
        <w:numPr>
          <w:ilvl w:val="0"/>
          <w:numId w:val="14"/>
        </w:numPr>
        <w:ind w:left="426"/>
        <w:jc w:val="both"/>
        <w:rPr>
          <w:rStyle w:val="a3"/>
          <w:color w:val="000000"/>
          <w:sz w:val="28"/>
          <w:szCs w:val="28"/>
          <w:u w:val="none"/>
          <w:shd w:val="clear" w:color="auto" w:fill="FFFFFF"/>
        </w:rPr>
      </w:pPr>
      <w:r w:rsidRPr="00962907">
        <w:rPr>
          <w:color w:val="000000"/>
          <w:sz w:val="28"/>
          <w:szCs w:val="28"/>
          <w:shd w:val="clear" w:color="auto" w:fill="FFFFFF"/>
          <w:lang w:val="en-US"/>
        </w:rPr>
        <w:t>Bogdan Derevyanko, Liudmyla Nikolenko, Irina Syrmamiik, Yevgen Mykytenko and Iosif Gasparevich (2018). Assessment of financial and economic security of the region (based on the relevant statistics of the Donetsk region). </w:t>
      </w:r>
      <w:r w:rsidRPr="00962907">
        <w:rPr>
          <w:i/>
          <w:iCs/>
          <w:color w:val="000000"/>
          <w:sz w:val="28"/>
          <w:szCs w:val="28"/>
          <w:bdr w:val="none" w:sz="0" w:space="0" w:color="auto" w:frame="1"/>
          <w:shd w:val="clear" w:color="auto" w:fill="FFFFFF"/>
        </w:rPr>
        <w:t>Investment Management and Financial Innovations</w:t>
      </w:r>
      <w:r w:rsidRPr="00962907">
        <w:rPr>
          <w:color w:val="000000"/>
          <w:sz w:val="28"/>
          <w:szCs w:val="28"/>
          <w:shd w:val="clear" w:color="auto" w:fill="FFFFFF"/>
        </w:rPr>
        <w:t>, </w:t>
      </w:r>
      <w:r w:rsidRPr="00962907">
        <w:rPr>
          <w:i/>
          <w:iCs/>
          <w:color w:val="000000"/>
          <w:sz w:val="28"/>
          <w:szCs w:val="28"/>
          <w:bdr w:val="none" w:sz="0" w:space="0" w:color="auto" w:frame="1"/>
          <w:shd w:val="clear" w:color="auto" w:fill="FFFFFF"/>
        </w:rPr>
        <w:t>15</w:t>
      </w:r>
      <w:r w:rsidRPr="00962907">
        <w:rPr>
          <w:color w:val="000000"/>
          <w:sz w:val="28"/>
          <w:szCs w:val="28"/>
          <w:shd w:val="clear" w:color="auto" w:fill="FFFFFF"/>
        </w:rPr>
        <w:t>(4), 283-295. doi:</w:t>
      </w:r>
      <w:hyperlink r:id="rId8" w:history="1">
        <w:r w:rsidRPr="00962907">
          <w:rPr>
            <w:rStyle w:val="a3"/>
            <w:color w:val="A240A2"/>
            <w:sz w:val="28"/>
            <w:szCs w:val="28"/>
            <w:bdr w:val="none" w:sz="0" w:space="0" w:color="auto" w:frame="1"/>
            <w:shd w:val="clear" w:color="auto" w:fill="FFFFFF"/>
          </w:rPr>
          <w:t>10.21511/imfi.15(4).2018.23</w:t>
        </w:r>
      </w:hyperlink>
    </w:p>
    <w:p w14:paraId="003951D4" w14:textId="3C29C1BB" w:rsidR="00356C50" w:rsidRPr="00962907" w:rsidRDefault="00356C50" w:rsidP="00E13ABF">
      <w:pPr>
        <w:pStyle w:val="a9"/>
        <w:numPr>
          <w:ilvl w:val="0"/>
          <w:numId w:val="14"/>
        </w:numPr>
        <w:ind w:left="426"/>
        <w:jc w:val="both"/>
        <w:rPr>
          <w:color w:val="000000"/>
          <w:sz w:val="28"/>
          <w:szCs w:val="28"/>
          <w:shd w:val="clear" w:color="auto" w:fill="FFFFFF"/>
        </w:rPr>
      </w:pPr>
      <w:r w:rsidRPr="00962907">
        <w:rPr>
          <w:sz w:val="28"/>
          <w:szCs w:val="28"/>
          <w:lang w:val="uk-UA"/>
        </w:rPr>
        <w:t>Господарський кодекс України : Закон України від 16 січня 2003 року № </w:t>
      </w:r>
      <w:r w:rsidRPr="00962907">
        <w:rPr>
          <w:noProof/>
          <w:sz w:val="28"/>
          <w:szCs w:val="28"/>
          <w:lang w:val="uk-UA"/>
        </w:rPr>
        <w:t>436-IV</w:t>
      </w:r>
      <w:r w:rsidRPr="00962907">
        <w:rPr>
          <w:sz w:val="28"/>
          <w:szCs w:val="28"/>
          <w:lang w:val="uk-UA"/>
        </w:rPr>
        <w:t xml:space="preserve">. </w:t>
      </w:r>
      <w:r w:rsidRPr="00962907">
        <w:rPr>
          <w:i/>
          <w:sz w:val="28"/>
          <w:szCs w:val="28"/>
          <w:lang w:val="uk-UA"/>
        </w:rPr>
        <w:t>Відомості Верховної Ради України.</w:t>
      </w:r>
      <w:r w:rsidRPr="00962907">
        <w:rPr>
          <w:sz w:val="28"/>
          <w:szCs w:val="28"/>
          <w:lang w:val="uk-UA"/>
        </w:rPr>
        <w:t xml:space="preserve"> 2003. № 18–22. Ст. 144.</w:t>
      </w:r>
      <w:bookmarkEnd w:id="3"/>
    </w:p>
    <w:sectPr w:rsidR="00356C50" w:rsidRPr="00962907" w:rsidSect="00E13ABF">
      <w:headerReference w:type="default" r:id="rId9"/>
      <w:pgSz w:w="11906" w:h="16838"/>
      <w:pgMar w:top="1814" w:right="567" w:bottom="1134" w:left="1134" w:header="0" w:footer="709" w:gutter="0"/>
      <w:pgNumType w:start="2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58BBB" w14:textId="77777777" w:rsidR="002E663C" w:rsidRDefault="002E663C" w:rsidP="00EA503B">
      <w:pPr>
        <w:spacing w:after="0" w:line="240" w:lineRule="auto"/>
      </w:pPr>
      <w:r>
        <w:separator/>
      </w:r>
    </w:p>
  </w:endnote>
  <w:endnote w:type="continuationSeparator" w:id="0">
    <w:p w14:paraId="21292834" w14:textId="77777777" w:rsidR="002E663C" w:rsidRDefault="002E663C" w:rsidP="00EA5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293FD" w14:textId="77777777" w:rsidR="002E663C" w:rsidRDefault="002E663C" w:rsidP="00EA503B">
      <w:pPr>
        <w:spacing w:after="0" w:line="240" w:lineRule="auto"/>
      </w:pPr>
      <w:r>
        <w:separator/>
      </w:r>
    </w:p>
  </w:footnote>
  <w:footnote w:type="continuationSeparator" w:id="0">
    <w:p w14:paraId="4ED19E64" w14:textId="77777777" w:rsidR="002E663C" w:rsidRDefault="002E663C" w:rsidP="00EA5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7396432"/>
      <w:docPartObj>
        <w:docPartGallery w:val="Page Numbers (Top of Page)"/>
        <w:docPartUnique/>
      </w:docPartObj>
    </w:sdtPr>
    <w:sdtContent>
      <w:p w14:paraId="0B5F5FB4" w14:textId="12A01AC8" w:rsidR="00E13ABF" w:rsidRDefault="00E13ABF">
        <w:pPr>
          <w:pStyle w:val="aa"/>
          <w:jc w:val="right"/>
        </w:pPr>
        <w:r>
          <w:fldChar w:fldCharType="begin"/>
        </w:r>
        <w:r>
          <w:instrText>PAGE   \* MERGEFORMAT</w:instrText>
        </w:r>
        <w:r>
          <w:fldChar w:fldCharType="separate"/>
        </w:r>
        <w:r>
          <w:rPr>
            <w:lang w:val="ru-RU"/>
          </w:rPr>
          <w:t>2</w:t>
        </w:r>
        <w:r>
          <w:fldChar w:fldCharType="end"/>
        </w:r>
      </w:p>
    </w:sdtContent>
  </w:sdt>
  <w:p w14:paraId="2499E34C" w14:textId="259F2E28" w:rsidR="00E13ABF" w:rsidRPr="00E13ABF" w:rsidRDefault="00E13ABF" w:rsidP="00E13ABF">
    <w:pPr>
      <w:pStyle w:val="aa"/>
      <w:jc w:val="both"/>
      <w:rPr>
        <w:sz w:val="24"/>
        <w:szCs w:val="24"/>
      </w:rPr>
    </w:pPr>
    <w:r w:rsidRPr="00E13ABF">
      <w:rPr>
        <w:rFonts w:ascii="Times New Roman" w:hAnsi="Times New Roman" w:cs="Times New Roman"/>
        <w:bCs/>
        <w:iCs/>
        <w:sz w:val="24"/>
        <w:szCs w:val="24"/>
      </w:rPr>
      <w:t xml:space="preserve">Деревянко Б.В. Економічна безпека підприємств Донецького регіону в умовах неоголошеної війни. </w:t>
    </w:r>
    <w:r w:rsidRPr="00E13ABF">
      <w:rPr>
        <w:rFonts w:ascii="Times New Roman" w:hAnsi="Times New Roman" w:cs="Times New Roman"/>
        <w:i/>
        <w:iCs/>
        <w:sz w:val="24"/>
        <w:szCs w:val="24"/>
      </w:rPr>
      <w:t>Правове регулювання фінансових послуг: національний, європейський, глобалізаційний виміри:</w:t>
    </w:r>
    <w:r w:rsidRPr="00E13ABF">
      <w:rPr>
        <w:rFonts w:ascii="Times New Roman" w:hAnsi="Times New Roman" w:cs="Times New Roman"/>
        <w:sz w:val="24"/>
        <w:szCs w:val="24"/>
      </w:rPr>
      <w:t xml:space="preserve"> матер. Науково</w:t>
    </w:r>
    <w:r w:rsidRPr="00E13ABF">
      <w:rPr>
        <w:rFonts w:ascii="Times New Roman" w:hAnsi="Times New Roman" w:cs="Times New Roman"/>
        <w:sz w:val="24"/>
        <w:szCs w:val="24"/>
        <w:lang w:val="ru-RU"/>
      </w:rPr>
      <w:t>-</w:t>
    </w:r>
    <w:r w:rsidRPr="00E13ABF">
      <w:rPr>
        <w:rFonts w:ascii="Times New Roman" w:hAnsi="Times New Roman" w:cs="Times New Roman"/>
        <w:sz w:val="24"/>
        <w:szCs w:val="24"/>
      </w:rPr>
      <w:t>практичного круглого столу (Суми, 28 січня 2022 р.). Суми: Сумський державний університет, 2022. С. 21–23.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E1DEE"/>
    <w:multiLevelType w:val="multilevel"/>
    <w:tmpl w:val="C464A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E2380"/>
    <w:multiLevelType w:val="hybridMultilevel"/>
    <w:tmpl w:val="BE065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C85A59"/>
    <w:multiLevelType w:val="hybridMultilevel"/>
    <w:tmpl w:val="0DA6FDE6"/>
    <w:lvl w:ilvl="0" w:tplc="0EC62A88">
      <w:start w:val="1"/>
      <w:numFmt w:val="decimal"/>
      <w:lvlText w:val="%1."/>
      <w:lvlJc w:val="left"/>
      <w:pPr>
        <w:ind w:left="1319" w:hanging="78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15:restartNumberingAfterBreak="0">
    <w:nsid w:val="23CE49A4"/>
    <w:multiLevelType w:val="hybridMultilevel"/>
    <w:tmpl w:val="2EE20E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3EE6D40"/>
    <w:multiLevelType w:val="hybridMultilevel"/>
    <w:tmpl w:val="FE5E0264"/>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5" w15:restartNumberingAfterBreak="0">
    <w:nsid w:val="390B0B81"/>
    <w:multiLevelType w:val="hybridMultilevel"/>
    <w:tmpl w:val="46C0845C"/>
    <w:lvl w:ilvl="0" w:tplc="5B76482C">
      <w:start w:val="1"/>
      <w:numFmt w:val="decimal"/>
      <w:lvlText w:val="%1."/>
      <w:lvlJc w:val="left"/>
      <w:pPr>
        <w:tabs>
          <w:tab w:val="num" w:pos="720"/>
        </w:tabs>
        <w:ind w:left="720" w:hanging="360"/>
      </w:pPr>
      <w:rPr>
        <w:rFonts w:hint="default"/>
        <w:i w:val="0"/>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DDA2702"/>
    <w:multiLevelType w:val="hybridMultilevel"/>
    <w:tmpl w:val="463E0ECC"/>
    <w:lvl w:ilvl="0" w:tplc="0422000F">
      <w:start w:val="1"/>
      <w:numFmt w:val="decimal"/>
      <w:lvlText w:val="%1."/>
      <w:lvlJc w:val="left"/>
      <w:pPr>
        <w:ind w:left="8157"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6AB585B"/>
    <w:multiLevelType w:val="hybridMultilevel"/>
    <w:tmpl w:val="26F28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FE02C5"/>
    <w:multiLevelType w:val="hybridMultilevel"/>
    <w:tmpl w:val="4F0CE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B9284E"/>
    <w:multiLevelType w:val="hybridMultilevel"/>
    <w:tmpl w:val="EE92DF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5EE62AC"/>
    <w:multiLevelType w:val="hybridMultilevel"/>
    <w:tmpl w:val="72C43128"/>
    <w:lvl w:ilvl="0" w:tplc="837CCB28">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5C7D33"/>
    <w:multiLevelType w:val="hybridMultilevel"/>
    <w:tmpl w:val="317CA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95B211D"/>
    <w:multiLevelType w:val="hybridMultilevel"/>
    <w:tmpl w:val="21B201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5905D6D"/>
    <w:multiLevelType w:val="hybridMultilevel"/>
    <w:tmpl w:val="901E6598"/>
    <w:lvl w:ilvl="0" w:tplc="07A0F680">
      <w:start w:val="1"/>
      <w:numFmt w:val="decimal"/>
      <w:lvlText w:val="%1."/>
      <w:lvlJc w:val="left"/>
      <w:pPr>
        <w:ind w:left="360" w:hanging="360"/>
      </w:pPr>
      <w:rPr>
        <w:i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5"/>
  </w:num>
  <w:num w:numId="2">
    <w:abstractNumId w:val="6"/>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8"/>
  </w:num>
  <w:num w:numId="6">
    <w:abstractNumId w:val="7"/>
  </w:num>
  <w:num w:numId="7">
    <w:abstractNumId w:val="11"/>
  </w:num>
  <w:num w:numId="8">
    <w:abstractNumId w:val="3"/>
  </w:num>
  <w:num w:numId="9">
    <w:abstractNumId w:val="12"/>
  </w:num>
  <w:num w:numId="10">
    <w:abstractNumId w:val="9"/>
  </w:num>
  <w:num w:numId="11">
    <w:abstractNumId w:val="4"/>
  </w:num>
  <w:num w:numId="12">
    <w:abstractNumId w:val="2"/>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15B7"/>
    <w:rsid w:val="00001425"/>
    <w:rsid w:val="00010E40"/>
    <w:rsid w:val="00012BF9"/>
    <w:rsid w:val="00021035"/>
    <w:rsid w:val="00030592"/>
    <w:rsid w:val="00032070"/>
    <w:rsid w:val="00034CC7"/>
    <w:rsid w:val="00040E87"/>
    <w:rsid w:val="000803AE"/>
    <w:rsid w:val="000825E9"/>
    <w:rsid w:val="000839D9"/>
    <w:rsid w:val="000840DF"/>
    <w:rsid w:val="000911EE"/>
    <w:rsid w:val="000918FD"/>
    <w:rsid w:val="000965AF"/>
    <w:rsid w:val="000975D0"/>
    <w:rsid w:val="000B0803"/>
    <w:rsid w:val="000B389E"/>
    <w:rsid w:val="000B564F"/>
    <w:rsid w:val="000C2CA2"/>
    <w:rsid w:val="000D0FB1"/>
    <w:rsid w:val="000E4725"/>
    <w:rsid w:val="000F2B15"/>
    <w:rsid w:val="000F58AF"/>
    <w:rsid w:val="0010055D"/>
    <w:rsid w:val="001021CF"/>
    <w:rsid w:val="00111332"/>
    <w:rsid w:val="0011301D"/>
    <w:rsid w:val="001144E0"/>
    <w:rsid w:val="00115898"/>
    <w:rsid w:val="00115C05"/>
    <w:rsid w:val="0012158F"/>
    <w:rsid w:val="00121CE1"/>
    <w:rsid w:val="00134C9B"/>
    <w:rsid w:val="0013706B"/>
    <w:rsid w:val="0014765E"/>
    <w:rsid w:val="001505C3"/>
    <w:rsid w:val="00150A9A"/>
    <w:rsid w:val="00151926"/>
    <w:rsid w:val="00180EA8"/>
    <w:rsid w:val="0019000D"/>
    <w:rsid w:val="001922D8"/>
    <w:rsid w:val="0019666B"/>
    <w:rsid w:val="001A1724"/>
    <w:rsid w:val="001A4AC1"/>
    <w:rsid w:val="001A6C82"/>
    <w:rsid w:val="001B7320"/>
    <w:rsid w:val="001C1BE1"/>
    <w:rsid w:val="001D042B"/>
    <w:rsid w:val="001D1B91"/>
    <w:rsid w:val="001D1E84"/>
    <w:rsid w:val="001E3EC8"/>
    <w:rsid w:val="001E5B5B"/>
    <w:rsid w:val="001F353A"/>
    <w:rsid w:val="001F70FE"/>
    <w:rsid w:val="0021221E"/>
    <w:rsid w:val="002246E9"/>
    <w:rsid w:val="00227C71"/>
    <w:rsid w:val="002316FA"/>
    <w:rsid w:val="0023268A"/>
    <w:rsid w:val="002348C9"/>
    <w:rsid w:val="00236796"/>
    <w:rsid w:val="00245BA2"/>
    <w:rsid w:val="002507C6"/>
    <w:rsid w:val="00264D7F"/>
    <w:rsid w:val="00280AEC"/>
    <w:rsid w:val="00283476"/>
    <w:rsid w:val="002834A3"/>
    <w:rsid w:val="0029228C"/>
    <w:rsid w:val="00296CF4"/>
    <w:rsid w:val="002A302E"/>
    <w:rsid w:val="002A3517"/>
    <w:rsid w:val="002A709B"/>
    <w:rsid w:val="002B354D"/>
    <w:rsid w:val="002C63D5"/>
    <w:rsid w:val="002D3C92"/>
    <w:rsid w:val="002D669E"/>
    <w:rsid w:val="002E663C"/>
    <w:rsid w:val="002E7DF2"/>
    <w:rsid w:val="002F4B19"/>
    <w:rsid w:val="00303D75"/>
    <w:rsid w:val="00307522"/>
    <w:rsid w:val="0030791F"/>
    <w:rsid w:val="00310B69"/>
    <w:rsid w:val="003313FF"/>
    <w:rsid w:val="0033561D"/>
    <w:rsid w:val="00342A44"/>
    <w:rsid w:val="00342F66"/>
    <w:rsid w:val="00343FC9"/>
    <w:rsid w:val="0035107E"/>
    <w:rsid w:val="00356C50"/>
    <w:rsid w:val="00357981"/>
    <w:rsid w:val="00357B8E"/>
    <w:rsid w:val="00366C31"/>
    <w:rsid w:val="0037319B"/>
    <w:rsid w:val="003837D1"/>
    <w:rsid w:val="00383883"/>
    <w:rsid w:val="00383D8D"/>
    <w:rsid w:val="0038657F"/>
    <w:rsid w:val="00395224"/>
    <w:rsid w:val="003A3E86"/>
    <w:rsid w:val="003B0990"/>
    <w:rsid w:val="003B269E"/>
    <w:rsid w:val="003B5D7C"/>
    <w:rsid w:val="003B5DF8"/>
    <w:rsid w:val="003B6757"/>
    <w:rsid w:val="003C4E6E"/>
    <w:rsid w:val="003C7E1F"/>
    <w:rsid w:val="003D6DC4"/>
    <w:rsid w:val="003E6739"/>
    <w:rsid w:val="003E6FDB"/>
    <w:rsid w:val="003F050D"/>
    <w:rsid w:val="00400A1C"/>
    <w:rsid w:val="00401A13"/>
    <w:rsid w:val="00403FB1"/>
    <w:rsid w:val="00422876"/>
    <w:rsid w:val="00425E17"/>
    <w:rsid w:val="00427F28"/>
    <w:rsid w:val="004312F2"/>
    <w:rsid w:val="004439C3"/>
    <w:rsid w:val="00443D36"/>
    <w:rsid w:val="00446253"/>
    <w:rsid w:val="004554E9"/>
    <w:rsid w:val="00462688"/>
    <w:rsid w:val="00465B19"/>
    <w:rsid w:val="00466C5D"/>
    <w:rsid w:val="00471535"/>
    <w:rsid w:val="00471E13"/>
    <w:rsid w:val="00480799"/>
    <w:rsid w:val="00484015"/>
    <w:rsid w:val="00487D18"/>
    <w:rsid w:val="004904DA"/>
    <w:rsid w:val="00492068"/>
    <w:rsid w:val="004A01E3"/>
    <w:rsid w:val="004C09E8"/>
    <w:rsid w:val="004D7114"/>
    <w:rsid w:val="004D7BB2"/>
    <w:rsid w:val="004E0735"/>
    <w:rsid w:val="004E345F"/>
    <w:rsid w:val="00507C5F"/>
    <w:rsid w:val="00516283"/>
    <w:rsid w:val="00517289"/>
    <w:rsid w:val="005217A6"/>
    <w:rsid w:val="0053073D"/>
    <w:rsid w:val="00531912"/>
    <w:rsid w:val="00532F9E"/>
    <w:rsid w:val="00536E08"/>
    <w:rsid w:val="005422DB"/>
    <w:rsid w:val="00542B4E"/>
    <w:rsid w:val="005434C7"/>
    <w:rsid w:val="00551CF6"/>
    <w:rsid w:val="00555379"/>
    <w:rsid w:val="005600FE"/>
    <w:rsid w:val="005608B9"/>
    <w:rsid w:val="005808B2"/>
    <w:rsid w:val="00582E0A"/>
    <w:rsid w:val="005A3CBB"/>
    <w:rsid w:val="005A5899"/>
    <w:rsid w:val="005A6EB1"/>
    <w:rsid w:val="005B6486"/>
    <w:rsid w:val="005C51B9"/>
    <w:rsid w:val="005C6D56"/>
    <w:rsid w:val="005E3E37"/>
    <w:rsid w:val="005E5673"/>
    <w:rsid w:val="005F205F"/>
    <w:rsid w:val="00603AFD"/>
    <w:rsid w:val="00603E43"/>
    <w:rsid w:val="00615738"/>
    <w:rsid w:val="006309D0"/>
    <w:rsid w:val="00666473"/>
    <w:rsid w:val="00667061"/>
    <w:rsid w:val="006704C3"/>
    <w:rsid w:val="00673A56"/>
    <w:rsid w:val="00681C39"/>
    <w:rsid w:val="00685824"/>
    <w:rsid w:val="0068600B"/>
    <w:rsid w:val="00690EB4"/>
    <w:rsid w:val="00697253"/>
    <w:rsid w:val="006A3A1C"/>
    <w:rsid w:val="006A4463"/>
    <w:rsid w:val="006B1AC9"/>
    <w:rsid w:val="006B1DAE"/>
    <w:rsid w:val="006B613B"/>
    <w:rsid w:val="006B68AC"/>
    <w:rsid w:val="006B70C3"/>
    <w:rsid w:val="006C0B63"/>
    <w:rsid w:val="006C4949"/>
    <w:rsid w:val="006C7B1E"/>
    <w:rsid w:val="006D0D81"/>
    <w:rsid w:val="006D0F75"/>
    <w:rsid w:val="006D6363"/>
    <w:rsid w:val="00703898"/>
    <w:rsid w:val="00704F3D"/>
    <w:rsid w:val="00706B18"/>
    <w:rsid w:val="00706FC3"/>
    <w:rsid w:val="00707060"/>
    <w:rsid w:val="007076CB"/>
    <w:rsid w:val="00714977"/>
    <w:rsid w:val="00715B15"/>
    <w:rsid w:val="00721498"/>
    <w:rsid w:val="00726213"/>
    <w:rsid w:val="00735D06"/>
    <w:rsid w:val="00737887"/>
    <w:rsid w:val="00754B66"/>
    <w:rsid w:val="00757651"/>
    <w:rsid w:val="00765DF1"/>
    <w:rsid w:val="0077436C"/>
    <w:rsid w:val="00774E43"/>
    <w:rsid w:val="007812A3"/>
    <w:rsid w:val="007920A7"/>
    <w:rsid w:val="00797608"/>
    <w:rsid w:val="007A1133"/>
    <w:rsid w:val="007A1442"/>
    <w:rsid w:val="007B616B"/>
    <w:rsid w:val="007C0D4D"/>
    <w:rsid w:val="007C2952"/>
    <w:rsid w:val="007C55CD"/>
    <w:rsid w:val="007D1CA8"/>
    <w:rsid w:val="007E27E5"/>
    <w:rsid w:val="00806E1D"/>
    <w:rsid w:val="008106E2"/>
    <w:rsid w:val="00813C93"/>
    <w:rsid w:val="00815133"/>
    <w:rsid w:val="00817E7C"/>
    <w:rsid w:val="00835B3D"/>
    <w:rsid w:val="00843E14"/>
    <w:rsid w:val="008445BB"/>
    <w:rsid w:val="00862E8C"/>
    <w:rsid w:val="00877E6F"/>
    <w:rsid w:val="00881079"/>
    <w:rsid w:val="008857CA"/>
    <w:rsid w:val="00893127"/>
    <w:rsid w:val="008967A2"/>
    <w:rsid w:val="00897A38"/>
    <w:rsid w:val="008A50D2"/>
    <w:rsid w:val="008C2EDE"/>
    <w:rsid w:val="008C34AC"/>
    <w:rsid w:val="008D0536"/>
    <w:rsid w:val="008E25EA"/>
    <w:rsid w:val="008F4E4E"/>
    <w:rsid w:val="00901FE3"/>
    <w:rsid w:val="009046A4"/>
    <w:rsid w:val="009063AB"/>
    <w:rsid w:val="00906807"/>
    <w:rsid w:val="00913CE0"/>
    <w:rsid w:val="00917B71"/>
    <w:rsid w:val="009212C3"/>
    <w:rsid w:val="00925875"/>
    <w:rsid w:val="009406E9"/>
    <w:rsid w:val="0094073F"/>
    <w:rsid w:val="009460DD"/>
    <w:rsid w:val="00950748"/>
    <w:rsid w:val="00956A1D"/>
    <w:rsid w:val="009615AC"/>
    <w:rsid w:val="00962907"/>
    <w:rsid w:val="00964E9F"/>
    <w:rsid w:val="0097470B"/>
    <w:rsid w:val="00990640"/>
    <w:rsid w:val="009919E1"/>
    <w:rsid w:val="009C7116"/>
    <w:rsid w:val="009D0C51"/>
    <w:rsid w:val="009D25DF"/>
    <w:rsid w:val="009E4212"/>
    <w:rsid w:val="009E4B8E"/>
    <w:rsid w:val="009E661B"/>
    <w:rsid w:val="009F6FA9"/>
    <w:rsid w:val="00A10BCC"/>
    <w:rsid w:val="00A12D95"/>
    <w:rsid w:val="00A15A3A"/>
    <w:rsid w:val="00A21E51"/>
    <w:rsid w:val="00A26C77"/>
    <w:rsid w:val="00A34CA0"/>
    <w:rsid w:val="00A375C5"/>
    <w:rsid w:val="00A47CFF"/>
    <w:rsid w:val="00A54498"/>
    <w:rsid w:val="00A5512D"/>
    <w:rsid w:val="00A56EC9"/>
    <w:rsid w:val="00A66259"/>
    <w:rsid w:val="00A74F19"/>
    <w:rsid w:val="00A75839"/>
    <w:rsid w:val="00A77E92"/>
    <w:rsid w:val="00A84099"/>
    <w:rsid w:val="00AB22A3"/>
    <w:rsid w:val="00AC3D21"/>
    <w:rsid w:val="00AC402A"/>
    <w:rsid w:val="00AC7361"/>
    <w:rsid w:val="00AD3742"/>
    <w:rsid w:val="00AE09A4"/>
    <w:rsid w:val="00AE3A76"/>
    <w:rsid w:val="00AE5F4A"/>
    <w:rsid w:val="00B00DB4"/>
    <w:rsid w:val="00B02C32"/>
    <w:rsid w:val="00B143DB"/>
    <w:rsid w:val="00B27CDE"/>
    <w:rsid w:val="00B32C67"/>
    <w:rsid w:val="00B37852"/>
    <w:rsid w:val="00B41349"/>
    <w:rsid w:val="00B5117D"/>
    <w:rsid w:val="00B515E0"/>
    <w:rsid w:val="00B51CFD"/>
    <w:rsid w:val="00B608FB"/>
    <w:rsid w:val="00B61369"/>
    <w:rsid w:val="00B93B31"/>
    <w:rsid w:val="00B94505"/>
    <w:rsid w:val="00B966B7"/>
    <w:rsid w:val="00BA0BD5"/>
    <w:rsid w:val="00BA671F"/>
    <w:rsid w:val="00BB04A3"/>
    <w:rsid w:val="00BB602E"/>
    <w:rsid w:val="00BC145A"/>
    <w:rsid w:val="00BD337C"/>
    <w:rsid w:val="00BD3B15"/>
    <w:rsid w:val="00BD5F2E"/>
    <w:rsid w:val="00BE0AA5"/>
    <w:rsid w:val="00BE3614"/>
    <w:rsid w:val="00BF4F9E"/>
    <w:rsid w:val="00C077A2"/>
    <w:rsid w:val="00C25DF3"/>
    <w:rsid w:val="00C433C0"/>
    <w:rsid w:val="00C70B5D"/>
    <w:rsid w:val="00C7762F"/>
    <w:rsid w:val="00C95FAD"/>
    <w:rsid w:val="00CA0767"/>
    <w:rsid w:val="00CA3206"/>
    <w:rsid w:val="00CB0A99"/>
    <w:rsid w:val="00CB2B8D"/>
    <w:rsid w:val="00CD1919"/>
    <w:rsid w:val="00CD4770"/>
    <w:rsid w:val="00CE46C6"/>
    <w:rsid w:val="00CF101E"/>
    <w:rsid w:val="00D01232"/>
    <w:rsid w:val="00D03978"/>
    <w:rsid w:val="00D1643E"/>
    <w:rsid w:val="00D26E60"/>
    <w:rsid w:val="00D34DCA"/>
    <w:rsid w:val="00D36663"/>
    <w:rsid w:val="00D42C9A"/>
    <w:rsid w:val="00D433B5"/>
    <w:rsid w:val="00D4362D"/>
    <w:rsid w:val="00D46F41"/>
    <w:rsid w:val="00D51F76"/>
    <w:rsid w:val="00D62F8F"/>
    <w:rsid w:val="00D65531"/>
    <w:rsid w:val="00D676A5"/>
    <w:rsid w:val="00D67A79"/>
    <w:rsid w:val="00D71965"/>
    <w:rsid w:val="00D94A71"/>
    <w:rsid w:val="00D94F71"/>
    <w:rsid w:val="00DB2BCB"/>
    <w:rsid w:val="00DB60E5"/>
    <w:rsid w:val="00DC08D7"/>
    <w:rsid w:val="00DC0D52"/>
    <w:rsid w:val="00DC3350"/>
    <w:rsid w:val="00DD7D39"/>
    <w:rsid w:val="00DE7FC6"/>
    <w:rsid w:val="00E01B62"/>
    <w:rsid w:val="00E043A6"/>
    <w:rsid w:val="00E0460A"/>
    <w:rsid w:val="00E04CDD"/>
    <w:rsid w:val="00E0720D"/>
    <w:rsid w:val="00E13A3A"/>
    <w:rsid w:val="00E13ABF"/>
    <w:rsid w:val="00E20BDC"/>
    <w:rsid w:val="00E222FE"/>
    <w:rsid w:val="00E27195"/>
    <w:rsid w:val="00E30E37"/>
    <w:rsid w:val="00E360CF"/>
    <w:rsid w:val="00E417B3"/>
    <w:rsid w:val="00E5578F"/>
    <w:rsid w:val="00E56037"/>
    <w:rsid w:val="00E56B13"/>
    <w:rsid w:val="00E605DF"/>
    <w:rsid w:val="00E638E2"/>
    <w:rsid w:val="00E67B84"/>
    <w:rsid w:val="00E7532D"/>
    <w:rsid w:val="00E75599"/>
    <w:rsid w:val="00E7701F"/>
    <w:rsid w:val="00E811E1"/>
    <w:rsid w:val="00E82334"/>
    <w:rsid w:val="00E837E9"/>
    <w:rsid w:val="00E8406B"/>
    <w:rsid w:val="00E86FC2"/>
    <w:rsid w:val="00E87A89"/>
    <w:rsid w:val="00E9329B"/>
    <w:rsid w:val="00E941AE"/>
    <w:rsid w:val="00E96D82"/>
    <w:rsid w:val="00EA0959"/>
    <w:rsid w:val="00EA503B"/>
    <w:rsid w:val="00EB2AA3"/>
    <w:rsid w:val="00EC63EB"/>
    <w:rsid w:val="00ED157B"/>
    <w:rsid w:val="00EE402E"/>
    <w:rsid w:val="00EF48EA"/>
    <w:rsid w:val="00EF71E1"/>
    <w:rsid w:val="00EF7322"/>
    <w:rsid w:val="00F16F61"/>
    <w:rsid w:val="00F315B7"/>
    <w:rsid w:val="00F47C62"/>
    <w:rsid w:val="00F62D79"/>
    <w:rsid w:val="00F7309E"/>
    <w:rsid w:val="00F74ED3"/>
    <w:rsid w:val="00F7535B"/>
    <w:rsid w:val="00F76DD5"/>
    <w:rsid w:val="00F81DF2"/>
    <w:rsid w:val="00F83E98"/>
    <w:rsid w:val="00F93974"/>
    <w:rsid w:val="00FA18D7"/>
    <w:rsid w:val="00FA3DAE"/>
    <w:rsid w:val="00FB05E3"/>
    <w:rsid w:val="00FB0700"/>
    <w:rsid w:val="00FB29A0"/>
    <w:rsid w:val="00FB33AC"/>
    <w:rsid w:val="00FB38D7"/>
    <w:rsid w:val="00FB573C"/>
    <w:rsid w:val="00FC0D86"/>
    <w:rsid w:val="00FD4384"/>
    <w:rsid w:val="00FE3E22"/>
    <w:rsid w:val="00FE767F"/>
    <w:rsid w:val="00FF50DD"/>
    <w:rsid w:val="00FF60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50B39"/>
  <w15:docId w15:val="{B7817AE4-22C2-46DD-8002-85AF6524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643E"/>
  </w:style>
  <w:style w:type="paragraph" w:styleId="2">
    <w:name w:val="heading 2"/>
    <w:basedOn w:val="a"/>
    <w:next w:val="a"/>
    <w:link w:val="20"/>
    <w:uiPriority w:val="9"/>
    <w:unhideWhenUsed/>
    <w:qFormat/>
    <w:rsid w:val="009E661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5FAD"/>
    <w:rPr>
      <w:color w:val="0563C1" w:themeColor="hyperlink"/>
      <w:u w:val="single"/>
    </w:rPr>
  </w:style>
  <w:style w:type="paragraph" w:styleId="a4">
    <w:name w:val="Balloon Text"/>
    <w:basedOn w:val="a"/>
    <w:link w:val="a5"/>
    <w:uiPriority w:val="99"/>
    <w:semiHidden/>
    <w:unhideWhenUsed/>
    <w:rsid w:val="005E3E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3E37"/>
    <w:rPr>
      <w:rFonts w:ascii="Tahoma" w:hAnsi="Tahoma" w:cs="Tahoma"/>
      <w:sz w:val="16"/>
      <w:szCs w:val="16"/>
    </w:rPr>
  </w:style>
  <w:style w:type="character" w:customStyle="1" w:styleId="apple-converted-space">
    <w:name w:val="apple-converted-space"/>
    <w:basedOn w:val="a0"/>
    <w:rsid w:val="005E3E37"/>
  </w:style>
  <w:style w:type="character" w:customStyle="1" w:styleId="rvts44">
    <w:name w:val="rvts44"/>
    <w:basedOn w:val="a0"/>
    <w:rsid w:val="005E3E37"/>
  </w:style>
  <w:style w:type="character" w:customStyle="1" w:styleId="longtext">
    <w:name w:val="long_text"/>
    <w:rsid w:val="00D94F71"/>
    <w:rPr>
      <w:rFonts w:ascii="Times New Roman" w:hAnsi="Times New Roman" w:cs="Times New Roman" w:hint="default"/>
    </w:rPr>
  </w:style>
  <w:style w:type="character" w:styleId="a6">
    <w:name w:val="FollowedHyperlink"/>
    <w:basedOn w:val="a0"/>
    <w:uiPriority w:val="99"/>
    <w:semiHidden/>
    <w:unhideWhenUsed/>
    <w:rsid w:val="001A1724"/>
    <w:rPr>
      <w:color w:val="954F72" w:themeColor="followedHyperlink"/>
      <w:u w:val="single"/>
    </w:rPr>
  </w:style>
  <w:style w:type="paragraph" w:styleId="a7">
    <w:name w:val="footnote text"/>
    <w:basedOn w:val="a"/>
    <w:link w:val="a8"/>
    <w:rsid w:val="001A1724"/>
    <w:pPr>
      <w:spacing w:after="0" w:line="240" w:lineRule="auto"/>
    </w:pPr>
    <w:rPr>
      <w:rFonts w:ascii="Times New Roman" w:eastAsia="Times New Roman" w:hAnsi="Times New Roman" w:cs="Times New Roman"/>
      <w:sz w:val="20"/>
      <w:szCs w:val="20"/>
      <w:lang w:val="ru-RU" w:eastAsia="ru-RU"/>
    </w:rPr>
  </w:style>
  <w:style w:type="character" w:customStyle="1" w:styleId="a8">
    <w:name w:val="Текст сноски Знак"/>
    <w:basedOn w:val="a0"/>
    <w:link w:val="a7"/>
    <w:rsid w:val="001A1724"/>
    <w:rPr>
      <w:rFonts w:ascii="Times New Roman" w:eastAsia="Times New Roman" w:hAnsi="Times New Roman" w:cs="Times New Roman"/>
      <w:sz w:val="20"/>
      <w:szCs w:val="20"/>
      <w:lang w:val="ru-RU" w:eastAsia="ru-RU"/>
    </w:rPr>
  </w:style>
  <w:style w:type="paragraph" w:styleId="a9">
    <w:name w:val="List Paragraph"/>
    <w:basedOn w:val="a"/>
    <w:uiPriority w:val="34"/>
    <w:qFormat/>
    <w:rsid w:val="00817E7C"/>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shorttext">
    <w:name w:val="short_text"/>
    <w:basedOn w:val="a0"/>
    <w:rsid w:val="00817E7C"/>
  </w:style>
  <w:style w:type="paragraph" w:styleId="aa">
    <w:name w:val="header"/>
    <w:basedOn w:val="a"/>
    <w:link w:val="ab"/>
    <w:uiPriority w:val="99"/>
    <w:unhideWhenUsed/>
    <w:rsid w:val="00EA503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A503B"/>
  </w:style>
  <w:style w:type="paragraph" w:styleId="ac">
    <w:name w:val="footer"/>
    <w:basedOn w:val="a"/>
    <w:link w:val="ad"/>
    <w:uiPriority w:val="99"/>
    <w:unhideWhenUsed/>
    <w:rsid w:val="00EA503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A503B"/>
  </w:style>
  <w:style w:type="character" w:customStyle="1" w:styleId="1">
    <w:name w:val="Неразрешенное упоминание1"/>
    <w:basedOn w:val="a0"/>
    <w:uiPriority w:val="99"/>
    <w:semiHidden/>
    <w:unhideWhenUsed/>
    <w:rsid w:val="009F6FA9"/>
    <w:rPr>
      <w:color w:val="808080"/>
      <w:shd w:val="clear" w:color="auto" w:fill="E6E6E6"/>
    </w:rPr>
  </w:style>
  <w:style w:type="paragraph" w:styleId="21">
    <w:name w:val="Body Text Indent 2"/>
    <w:basedOn w:val="a"/>
    <w:link w:val="22"/>
    <w:uiPriority w:val="99"/>
    <w:rsid w:val="007C0D4D"/>
    <w:pPr>
      <w:autoSpaceDE w:val="0"/>
      <w:autoSpaceDN w:val="0"/>
      <w:spacing w:after="0" w:line="240" w:lineRule="auto"/>
      <w:ind w:firstLine="709"/>
      <w:jc w:val="both"/>
    </w:pPr>
    <w:rPr>
      <w:rFonts w:ascii="Times New Roman" w:eastAsiaTheme="minorEastAsia" w:hAnsi="Times New Roman" w:cs="Times New Roman"/>
      <w:sz w:val="28"/>
      <w:szCs w:val="28"/>
      <w:lang w:val="ru-RU" w:eastAsia="ru-RU"/>
    </w:rPr>
  </w:style>
  <w:style w:type="character" w:customStyle="1" w:styleId="22">
    <w:name w:val="Основной текст с отступом 2 Знак"/>
    <w:basedOn w:val="a0"/>
    <w:link w:val="21"/>
    <w:uiPriority w:val="99"/>
    <w:rsid w:val="007C0D4D"/>
    <w:rPr>
      <w:rFonts w:ascii="Times New Roman" w:eastAsiaTheme="minorEastAsia" w:hAnsi="Times New Roman" w:cs="Times New Roman"/>
      <w:sz w:val="28"/>
      <w:szCs w:val="28"/>
      <w:lang w:val="ru-RU" w:eastAsia="ru-RU"/>
    </w:rPr>
  </w:style>
  <w:style w:type="table" w:styleId="ae">
    <w:name w:val="Table Grid"/>
    <w:basedOn w:val="a1"/>
    <w:uiPriority w:val="39"/>
    <w:rsid w:val="005434C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9615A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TML">
    <w:name w:val="HTML Preformatted"/>
    <w:basedOn w:val="a"/>
    <w:link w:val="HTML0"/>
    <w:uiPriority w:val="99"/>
    <w:unhideWhenUsed/>
    <w:rsid w:val="00BF4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BF4F9E"/>
    <w:rPr>
      <w:rFonts w:ascii="Courier New" w:eastAsia="Times New Roman" w:hAnsi="Courier New" w:cs="Courier New"/>
      <w:sz w:val="20"/>
      <w:szCs w:val="20"/>
      <w:lang w:val="ru-RU" w:eastAsia="ru-RU"/>
    </w:rPr>
  </w:style>
  <w:style w:type="character" w:styleId="af0">
    <w:name w:val="Emphasis"/>
    <w:basedOn w:val="a0"/>
    <w:uiPriority w:val="20"/>
    <w:qFormat/>
    <w:rsid w:val="004E0735"/>
    <w:rPr>
      <w:i/>
      <w:iCs/>
    </w:rPr>
  </w:style>
  <w:style w:type="paragraph" w:customStyle="1" w:styleId="rvps2">
    <w:name w:val="rvps2"/>
    <w:basedOn w:val="a"/>
    <w:rsid w:val="00A8409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6">
    <w:name w:val="rvts46"/>
    <w:basedOn w:val="a0"/>
    <w:rsid w:val="00A84099"/>
  </w:style>
  <w:style w:type="character" w:customStyle="1" w:styleId="20">
    <w:name w:val="Заголовок 2 Знак"/>
    <w:basedOn w:val="a0"/>
    <w:link w:val="2"/>
    <w:uiPriority w:val="9"/>
    <w:rsid w:val="009E661B"/>
    <w:rPr>
      <w:rFonts w:asciiTheme="majorHAnsi" w:eastAsiaTheme="majorEastAsia" w:hAnsiTheme="majorHAnsi" w:cstheme="majorBidi"/>
      <w:b/>
      <w:bCs/>
      <w:color w:val="5B9BD5" w:themeColor="accent1"/>
      <w:sz w:val="26"/>
      <w:szCs w:val="26"/>
    </w:rPr>
  </w:style>
  <w:style w:type="character" w:styleId="af1">
    <w:name w:val="Strong"/>
    <w:basedOn w:val="a0"/>
    <w:uiPriority w:val="22"/>
    <w:qFormat/>
    <w:rsid w:val="001215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247570">
      <w:bodyDiv w:val="1"/>
      <w:marLeft w:val="0"/>
      <w:marRight w:val="0"/>
      <w:marTop w:val="0"/>
      <w:marBottom w:val="0"/>
      <w:divBdr>
        <w:top w:val="none" w:sz="0" w:space="0" w:color="auto"/>
        <w:left w:val="none" w:sz="0" w:space="0" w:color="auto"/>
        <w:bottom w:val="none" w:sz="0" w:space="0" w:color="auto"/>
        <w:right w:val="none" w:sz="0" w:space="0" w:color="auto"/>
      </w:divBdr>
    </w:div>
    <w:div w:id="1002002510">
      <w:bodyDiv w:val="1"/>
      <w:marLeft w:val="0"/>
      <w:marRight w:val="0"/>
      <w:marTop w:val="0"/>
      <w:marBottom w:val="0"/>
      <w:divBdr>
        <w:top w:val="none" w:sz="0" w:space="0" w:color="auto"/>
        <w:left w:val="none" w:sz="0" w:space="0" w:color="auto"/>
        <w:bottom w:val="none" w:sz="0" w:space="0" w:color="auto"/>
        <w:right w:val="none" w:sz="0" w:space="0" w:color="auto"/>
      </w:divBdr>
    </w:div>
    <w:div w:id="1377586473">
      <w:bodyDiv w:val="1"/>
      <w:marLeft w:val="0"/>
      <w:marRight w:val="0"/>
      <w:marTop w:val="0"/>
      <w:marBottom w:val="0"/>
      <w:divBdr>
        <w:top w:val="none" w:sz="0" w:space="0" w:color="auto"/>
        <w:left w:val="none" w:sz="0" w:space="0" w:color="auto"/>
        <w:bottom w:val="none" w:sz="0" w:space="0" w:color="auto"/>
        <w:right w:val="none" w:sz="0" w:space="0" w:color="auto"/>
      </w:divBdr>
    </w:div>
    <w:div w:id="1415467568">
      <w:bodyDiv w:val="1"/>
      <w:marLeft w:val="0"/>
      <w:marRight w:val="0"/>
      <w:marTop w:val="0"/>
      <w:marBottom w:val="0"/>
      <w:divBdr>
        <w:top w:val="none" w:sz="0" w:space="0" w:color="auto"/>
        <w:left w:val="none" w:sz="0" w:space="0" w:color="auto"/>
        <w:bottom w:val="none" w:sz="0" w:space="0" w:color="auto"/>
        <w:right w:val="none" w:sz="0" w:space="0" w:color="auto"/>
      </w:divBdr>
    </w:div>
    <w:div w:id="1629358058">
      <w:bodyDiv w:val="1"/>
      <w:marLeft w:val="0"/>
      <w:marRight w:val="0"/>
      <w:marTop w:val="0"/>
      <w:marBottom w:val="0"/>
      <w:divBdr>
        <w:top w:val="none" w:sz="0" w:space="0" w:color="auto"/>
        <w:left w:val="none" w:sz="0" w:space="0" w:color="auto"/>
        <w:bottom w:val="none" w:sz="0" w:space="0" w:color="auto"/>
        <w:right w:val="none" w:sz="0" w:space="0" w:color="auto"/>
      </w:divBdr>
    </w:div>
    <w:div w:id="1712993896">
      <w:bodyDiv w:val="1"/>
      <w:marLeft w:val="0"/>
      <w:marRight w:val="0"/>
      <w:marTop w:val="0"/>
      <w:marBottom w:val="0"/>
      <w:divBdr>
        <w:top w:val="none" w:sz="0" w:space="0" w:color="auto"/>
        <w:left w:val="none" w:sz="0" w:space="0" w:color="auto"/>
        <w:bottom w:val="none" w:sz="0" w:space="0" w:color="auto"/>
        <w:right w:val="none" w:sz="0" w:space="0" w:color="auto"/>
      </w:divBdr>
    </w:div>
    <w:div w:id="1968470135">
      <w:bodyDiv w:val="1"/>
      <w:marLeft w:val="0"/>
      <w:marRight w:val="0"/>
      <w:marTop w:val="0"/>
      <w:marBottom w:val="0"/>
      <w:divBdr>
        <w:top w:val="none" w:sz="0" w:space="0" w:color="auto"/>
        <w:left w:val="none" w:sz="0" w:space="0" w:color="auto"/>
        <w:bottom w:val="none" w:sz="0" w:space="0" w:color="auto"/>
        <w:right w:val="none" w:sz="0" w:space="0" w:color="auto"/>
      </w:divBdr>
    </w:div>
    <w:div w:id="202004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1511/imfi.15(4).2018.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3D93A-B435-48B2-9562-B0EE08018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Pages>
  <Words>1316</Words>
  <Characters>7502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Богданович Богдан</cp:lastModifiedBy>
  <cp:revision>9</cp:revision>
  <cp:lastPrinted>2018-03-29T19:40:00Z</cp:lastPrinted>
  <dcterms:created xsi:type="dcterms:W3CDTF">2018-10-22T16:04:00Z</dcterms:created>
  <dcterms:modified xsi:type="dcterms:W3CDTF">2022-02-22T21:33:00Z</dcterms:modified>
</cp:coreProperties>
</file>