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580B" w14:textId="77777777" w:rsidR="003A3A65" w:rsidRPr="003A3A65" w:rsidRDefault="000015AB" w:rsidP="003A3A6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b/>
          <w:sz w:val="28"/>
          <w:szCs w:val="28"/>
          <w:lang w:val="uk-UA"/>
        </w:rPr>
        <w:t>ЩОДО ПЕРСПЕКТИВ ПРАВОВОГО ЗАБЕЗПЕЧЕННЯ</w:t>
      </w:r>
    </w:p>
    <w:p w14:paraId="33C8FB90" w14:textId="21B487F1" w:rsidR="003C575B" w:rsidRPr="003A3A65" w:rsidRDefault="000015AB" w:rsidP="003A3A6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b/>
          <w:sz w:val="28"/>
          <w:szCs w:val="28"/>
          <w:lang w:val="uk-UA"/>
        </w:rPr>
        <w:t>ФУНКЦІОНУВАННЯ РИНКУ ВИДОБУТКУ</w:t>
      </w:r>
      <w:r w:rsidR="003A3A65" w:rsidRPr="003A3A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3A65">
        <w:rPr>
          <w:rFonts w:ascii="Times New Roman" w:hAnsi="Times New Roman" w:cs="Times New Roman"/>
          <w:b/>
          <w:sz w:val="28"/>
          <w:szCs w:val="28"/>
          <w:lang w:val="uk-UA"/>
        </w:rPr>
        <w:t>І ТРАНСПОРТУВАННЯ НАФТИ ТА ПРИРОДНОГО ГАЗУ</w:t>
      </w:r>
    </w:p>
    <w:p w14:paraId="40679B0E" w14:textId="6AA5C7EF" w:rsidR="001B146E" w:rsidRPr="003A3A65" w:rsidRDefault="008079AB" w:rsidP="003A3A65">
      <w:pPr>
        <w:spacing w:after="0" w:line="264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b/>
          <w:sz w:val="28"/>
          <w:szCs w:val="28"/>
          <w:lang w:val="uk-UA"/>
        </w:rPr>
        <w:t>Деревянко</w:t>
      </w:r>
      <w:r w:rsidR="0096265C" w:rsidRPr="003A3A65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A3A6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1B146E" w:rsidRPr="003A3A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6265C" w:rsidRPr="003A3A65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1B146E" w:rsidRPr="003A3A65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</w:p>
    <w:p w14:paraId="50EA8A38" w14:textId="77777777" w:rsidR="008079AB" w:rsidRPr="003A3A65" w:rsidRDefault="008079AB" w:rsidP="003A3A65">
      <w:pPr>
        <w:spacing w:after="0" w:line="264" w:lineRule="auto"/>
        <w:jc w:val="right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bookmarkStart w:id="0" w:name="_Hlk70632036"/>
      <w:r w:rsidRPr="003A3A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провідний науковий співробітник</w:t>
      </w:r>
      <w:r w:rsidRPr="003A3A6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A3A6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міжнародного приватного права</w:t>
      </w:r>
    </w:p>
    <w:p w14:paraId="51B14709" w14:textId="77777777" w:rsidR="008079AB" w:rsidRPr="003A3A65" w:rsidRDefault="008079AB" w:rsidP="003A3A65">
      <w:pPr>
        <w:spacing w:after="0" w:line="264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порівняльного правознавства</w:t>
      </w:r>
      <w:r w:rsidRPr="003A3A6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bookmarkStart w:id="1" w:name="_Hlk70631971"/>
      <w:bookmarkEnd w:id="0"/>
      <w:r w:rsidRPr="003A3A6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Науково-дослідного інституту</w:t>
      </w:r>
      <w:r w:rsidRPr="003A3A6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A3A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приватного права</w:t>
      </w:r>
    </w:p>
    <w:p w14:paraId="41B249C9" w14:textId="42159992" w:rsidR="008079AB" w:rsidRPr="003A3A65" w:rsidRDefault="008079AB" w:rsidP="003A3A65">
      <w:pPr>
        <w:spacing w:after="0" w:line="264" w:lineRule="auto"/>
        <w:jc w:val="right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підприємництва</w:t>
      </w:r>
      <w:r w:rsidRPr="003A3A6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A3A6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імені академіка Ф.Г. Бурчака НАПрН України</w:t>
      </w:r>
      <w:bookmarkEnd w:id="1"/>
      <w:r w:rsidRPr="003A3A6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6FC581D4" w14:textId="77777777" w:rsidR="008079AB" w:rsidRPr="003A3A65" w:rsidRDefault="008079AB" w:rsidP="003A3A65">
      <w:pPr>
        <w:shd w:val="clear" w:color="auto" w:fill="FFFFFF"/>
        <w:spacing w:after="0" w:line="264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0632091"/>
      <w:r w:rsidRPr="003A3A65">
        <w:rPr>
          <w:rFonts w:ascii="Times New Roman" w:hAnsi="Times New Roman" w:cs="Times New Roman"/>
          <w:sz w:val="28"/>
          <w:szCs w:val="28"/>
          <w:lang w:val="uk-UA"/>
        </w:rPr>
        <w:t>доктор юридичних наук, професор</w:t>
      </w:r>
      <w:bookmarkEnd w:id="2"/>
    </w:p>
    <w:p w14:paraId="1CB310A6" w14:textId="2717AD11" w:rsidR="008079AB" w:rsidRPr="003A3A65" w:rsidRDefault="008079AB" w:rsidP="003A3A65">
      <w:pPr>
        <w:spacing w:after="0" w:line="264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572803" w14:textId="77777777" w:rsidR="00A2365F" w:rsidRPr="003A3A65" w:rsidRDefault="00A2365F" w:rsidP="003A3A65">
      <w:pPr>
        <w:spacing w:after="0" w:line="264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0E58B3" w14:textId="6BAF3646" w:rsidR="00EC12D9" w:rsidRPr="003A3A65" w:rsidRDefault="00B579AB" w:rsidP="003A3A65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C12D9" w:rsidRPr="003A3A65">
        <w:rPr>
          <w:rFonts w:ascii="Times New Roman" w:hAnsi="Times New Roman" w:cs="Times New Roman"/>
          <w:sz w:val="28"/>
          <w:szCs w:val="28"/>
          <w:lang w:val="uk-UA"/>
        </w:rPr>
        <w:t>ьогоднішня господарська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2D9" w:rsidRPr="003A3A6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економі</w:t>
      </w:r>
      <w:r w:rsidR="00EC12D9" w:rsidRPr="003A3A65">
        <w:rPr>
          <w:rFonts w:ascii="Times New Roman" w:hAnsi="Times New Roman" w:cs="Times New Roman"/>
          <w:sz w:val="28"/>
          <w:szCs w:val="28"/>
          <w:lang w:val="uk-UA"/>
        </w:rPr>
        <w:t>чна) діяльність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будь-якої держави світу у значній мірі залежить від забезпеченості вуглеводнями, </w:t>
      </w:r>
      <w:r w:rsidR="00EC12D9" w:rsidRPr="003A3A65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нафтою та природним газом</w:t>
      </w:r>
      <w:r w:rsidR="00EC12D9" w:rsidRPr="003A3A65">
        <w:rPr>
          <w:rFonts w:ascii="Times New Roman" w:hAnsi="Times New Roman" w:cs="Times New Roman"/>
          <w:sz w:val="28"/>
          <w:szCs w:val="28"/>
          <w:lang w:val="uk-UA"/>
        </w:rPr>
        <w:t>, вартість яких визначає або прямо впливає на вартість майже усіх товарів, робіт і послуг у світі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12D9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Замінити використання цих вуглеводнів іншим джерелом енергії швидко буде достатньо складно.</w:t>
      </w:r>
    </w:p>
    <w:p w14:paraId="189B44AF" w14:textId="35DF9DA3" w:rsidR="009956FA" w:rsidRPr="003A3A65" w:rsidRDefault="00EC12D9" w:rsidP="003A3A65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sz w:val="28"/>
          <w:szCs w:val="28"/>
          <w:lang w:val="uk-UA"/>
        </w:rPr>
        <w:t>Більш дешевим є о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тримання атомної енергії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. Проте цей спосіб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має значну кількість ризиків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о того ж 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собівартість атомної енергетики з роками може виявитися більшою через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із захороненням відпрацьованих елементів. Гідроенергетика 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не спроможна у значній мірі забезпечити потреби держави, до того ж потребує затоплення великих площ родючих земель.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Останнє навіть за мірками ХХ століття є варварством.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енергії сонця, вітру, припливів тощо в Україні розвинуто недостатньо. Зрозуміло, що 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отримання енергії із таких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– «зелен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» джерел є перспективним. Проте з часткового поширення серед домогосподарств поширитися в українській промисловій економіці вони зможуть лише за кілька років, а то і десятків років.</w:t>
      </w:r>
      <w:r w:rsidR="009956FA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«зелена» енергетика сьогодні має значну вартість для держави. Нами вказувалося, що у західноєвропейських державах більш ніж 20 років активно розвивається «зелена» енергетика, а Україна помітно відстає. Стимулювати громадян України, суб’єктів господарювання-резидентів та особливо залучити іноземні інвестиції, потрібні для побудови станцій з отримання «зеленої» енергії, можна лише за рахунок надання значних пільг як засобу регулюючого впливу держави на діяльність суб’єктів господарювання. Роль таких пільг із початку становлення законодавства про альтернативну енергетику й до сьогодні виконують високі «зелені» тарифи, що й нині є найвищими серед усіх європейських держав. Таким чином, склалася ситуація, за якої питома вага «зеленої» енергетики в Україні є відносно невеликою, а «зелені» тарифи є найвищими в Європі [</w:t>
      </w:r>
      <w:r w:rsidR="00ED77CD" w:rsidRPr="003A3A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56FA" w:rsidRPr="003A3A6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,</w:t>
      </w:r>
      <w:r w:rsidR="00ED77CD" w:rsidRPr="003A3A6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 </w:t>
      </w:r>
      <w:r w:rsidR="009956FA" w:rsidRPr="003A3A6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с. 64</w:t>
      </w:r>
      <w:r w:rsidR="009956FA" w:rsidRPr="003A3A6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42512C4" w14:textId="0E867981" w:rsidR="00B579AB" w:rsidRPr="003A3A65" w:rsidRDefault="009956FA" w:rsidP="003A3A65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sz w:val="28"/>
          <w:szCs w:val="28"/>
          <w:lang w:val="uk-UA"/>
        </w:rPr>
        <w:t>За наведених вище умов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певного часу постачання українській економіці нафти та природного газу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, на жаль,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залишатиметься монополією. Так само 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природною монополією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такого ж часу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залишатиметься і 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нафти та 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природного газу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спеціальними трубопроводами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. Природною монополією є такий стан ринку, на якому споживач не може обирати постачальника, і при цьому спроби запровадження конкуренції призведуть до ще гірших наслідків, ніж за умови існування монополії. Сказане у повній мірі стосується сфери постачання 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нафти і 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природного газу.</w:t>
      </w:r>
    </w:p>
    <w:p w14:paraId="52F6E6E6" w14:textId="6254C49C" w:rsidR="00075DDA" w:rsidRPr="003A3A65" w:rsidRDefault="00B579AB" w:rsidP="003A3A65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sz w:val="28"/>
          <w:szCs w:val="28"/>
          <w:lang w:val="uk-UA"/>
        </w:rPr>
        <w:t>Важливість відносин із постачання природного газу призвела до прийняття 9 квітня 2015 року спеціального Закону України «Про ринок природного газу»</w:t>
      </w:r>
      <w:r w:rsidR="00075DDA" w:rsidRPr="003A3A65">
        <w:rPr>
          <w:rFonts w:ascii="Times New Roman" w:hAnsi="Times New Roman" w:cs="Times New Roman"/>
          <w:sz w:val="28"/>
          <w:szCs w:val="28"/>
          <w:lang w:val="uk-UA"/>
        </w:rPr>
        <w:t>, яким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визначаються правові засади функціонування ринку природного газу України, заснованого на принципах вільної конкуренції, належного захисту прав споживачів та безпеки постачання природного газу, а також здатного до інтеграції з ринками природного газу держав - сторін Енергетичного Співтовариства, у тому числі шляхом створення регіональних ринків природного газу</w:t>
      </w:r>
      <w:r w:rsidR="00075DDA" w:rsidRPr="003A3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ED77CD" w:rsidRPr="003A3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075DDA" w:rsidRPr="003A3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Pr="003A3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Проте наявність окремого спеціального Закону до сьогодні не вирішила значної кількості проблем, що існують між учасниками відносин із постачання природного газу. Як вірно вказує</w:t>
      </w:r>
      <w:r w:rsidR="00075DDA" w:rsidRPr="003A3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дисертаційній роботі «</w:t>
      </w:r>
      <w:r w:rsidR="00075DDA" w:rsidRPr="003A3A65">
        <w:rPr>
          <w:rFonts w:ascii="Times New Roman" w:hAnsi="Times New Roman" w:cs="Times New Roman"/>
          <w:bCs/>
          <w:sz w:val="28"/>
          <w:szCs w:val="28"/>
          <w:lang w:val="uk-UA"/>
        </w:rPr>
        <w:t>Господарсько-правове забезпечення постачання природного газу в умовах природних монополій</w:t>
      </w:r>
      <w:r w:rsidR="00075DDA" w:rsidRPr="003A3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3A3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І.В. Подрез-Ряполова,</w:t>
      </w:r>
      <w:r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сучасне функціонування національного ринку природного газу здійснюється при існуванні недоліків господарсько-правового регулювання та наявності монопольного впливу при здійсненні господарської діяльності певними суб’єктами, що й зумовлює актуальність </w:t>
      </w:r>
      <w:r w:rsidR="00075DDA"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досліджень за такими </w:t>
      </w:r>
      <w:r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тем</w:t>
      </w:r>
      <w:r w:rsidR="00075DDA"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ам</w:t>
      </w:r>
      <w:r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и</w:t>
      </w:r>
      <w:r w:rsidR="00075DDA"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[</w:t>
      </w:r>
      <w:r w:rsidR="00ED77CD"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3</w:t>
      </w:r>
      <w:r w:rsidR="00075DDA" w:rsidRPr="003A3A6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D77CD" w:rsidRPr="003A3A6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075DDA" w:rsidRPr="003A3A65">
        <w:rPr>
          <w:rFonts w:ascii="Times New Roman" w:eastAsia="Calibri" w:hAnsi="Times New Roman" w:cs="Times New Roman"/>
          <w:sz w:val="28"/>
          <w:szCs w:val="28"/>
          <w:lang w:val="uk-UA"/>
        </w:rPr>
        <w:t>с. 1].</w:t>
      </w:r>
    </w:p>
    <w:p w14:paraId="407EB26C" w14:textId="651A8731" w:rsidR="00B579AB" w:rsidRPr="003A3A65" w:rsidRDefault="00075DDA" w:rsidP="003A3A65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Загалом відносини із правового забезпечення постачання нафти і природного газу магістральними трубопроводами </w:t>
      </w:r>
      <w:r w:rsidR="00B579AB"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є складною і комплексною, оскільки сполучає у собі відносини, повʼязані із видобутком та транспортуванням </w:t>
      </w:r>
      <w:r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нафти і </w:t>
      </w:r>
      <w:r w:rsidR="00B579AB" w:rsidRPr="003A3A65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природного газу, легітимацією таких видів діяльності через отримання ліцензій та інших спеціальних дозволів, застосування антимонопольно-конкурентного законодавства, зокрема законодавства про природні монополії, застосування законодавства і певних правил здійснення транспортної діяльності через участь у правовідносинах підприємств трубопровідного транспорту та ін.</w:t>
      </w:r>
    </w:p>
    <w:p w14:paraId="00B145EA" w14:textId="183A9DF3" w:rsidR="00806B89" w:rsidRPr="003A3A65" w:rsidRDefault="006B73D7" w:rsidP="003A3A65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Комплексні відносини потребують особливої уваги законотворця. Їх складність потребує постійних змін. А сьогодні названий вище Закон потребує запропонованого вченими </w:t>
      </w:r>
      <w:r w:rsidR="00B579AB" w:rsidRPr="003A3A65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>визначення поняття діяльності з постачання природного газу як виду господарської діяльності із надання послуг з реалізації товарної продукції - природного газу відповідним суб’єктам ринку природного газу, в тому числі кінцевим споживачам на підставі укладених з ними договорів, яка здійснюється певними суб’єктами та підлягає ліцензуванню у встановленому законом порядку</w:t>
      </w:r>
      <w:r w:rsidRPr="003A3A65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 [3, с. 3,</w:t>
      </w:r>
      <w:r w:rsidR="00ED77CD" w:rsidRPr="003A3A65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> </w:t>
      </w:r>
      <w:r w:rsidRPr="003A3A65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10]; поняття </w:t>
      </w:r>
      <w:r w:rsidR="00B579AB" w:rsidRPr="003A3A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«прозорість (транспарентність) функціонування ринку природного газу» </w:t>
      </w:r>
      <w:r w:rsidRPr="003A3A65">
        <w:rPr>
          <w:rFonts w:ascii="Times New Roman" w:hAnsi="Times New Roman" w:cs="Times New Roman"/>
          <w:iCs/>
          <w:sz w:val="28"/>
          <w:szCs w:val="28"/>
          <w:lang w:val="uk-UA"/>
        </w:rPr>
        <w:t>як</w:t>
      </w:r>
      <w:r w:rsidR="00B579AB" w:rsidRPr="003A3A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своєчасне розкриття інформації щодо діяльності суб’єктів ринку природного газу та джерел </w:t>
      </w:r>
      <w:r w:rsidR="00B579AB" w:rsidRPr="003A3A65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надходження природного газу як паливно-енергетичного ресурсу, який є товарною продукцією, із метою реалізації інтересів всіх учасників ринку, що забезпечується необхідними засобами державного впливу»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[3, 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с. 4,</w:t>
      </w:r>
      <w:r w:rsidR="00ED77CD" w:rsidRPr="003A3A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];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«дисципліна споживання природного газу» 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споживачем законодавчо визначених вимог щодо відбору природного газу у певних обсягах та своєчасної оплати отриманих послуг з постачання природного газу» 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[3, с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. 4,</w:t>
      </w:r>
      <w:r w:rsidR="00ED77CD" w:rsidRPr="003A3A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806B89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Більше того, сьогодні навіть саме поняття «природний газ» потребує уточнення і формулювання з урахуванням його фізичних характеристик. Можливо, доцільним буде надати визначення як: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AB" w:rsidRPr="003A3A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природний газ – суміш вуглеводнів та невуглеводневих компонентів, що перебуває у газоподібному стані за стандартних умов (тиск – 760 міліметрів ртутного стовпа і температура – 20 градусів за Цельсієм), яка є товарною продукцію, паливно-енергетичним ресурсом та корисною копалиною загальнодержавного значення </w:t>
      </w:r>
      <w:r w:rsidR="00806B89" w:rsidRPr="003A3A65">
        <w:rPr>
          <w:rFonts w:ascii="Times New Roman" w:hAnsi="Times New Roman" w:cs="Times New Roman"/>
          <w:sz w:val="28"/>
          <w:szCs w:val="28"/>
          <w:lang w:val="uk-UA"/>
        </w:rPr>
        <w:t>[3, 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с. 4,</w:t>
      </w:r>
      <w:r w:rsidR="00A21EBE" w:rsidRPr="003A3A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79AB" w:rsidRPr="003A3A6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06B89" w:rsidRPr="003A3A6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63EACA6" w14:textId="5383BFE6" w:rsidR="00806B89" w:rsidRPr="003A3A65" w:rsidRDefault="00806B89" w:rsidP="003A3A65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</w:pP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Загалом законодавство України має спрямовуватися у бік економічного стимулювання поступового переходу від видобутку, купівлі, транспортування і використання нафти і природного газу у бік застосування генераторів «зеленої» енергії. Проте в найближчі роки актуальним буде уточнення законодавства про видобуток і транспортування саме вуглеводнів, зокрема в частині їх </w:t>
      </w:r>
      <w:r w:rsidRPr="003A3A65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 xml:space="preserve">господарсько-правового регулювання, </w:t>
      </w:r>
      <w:r w:rsidR="00ED77CD" w:rsidRPr="003A3A65">
        <w:rPr>
          <w:rFonts w:ascii="Times New Roman" w:hAnsi="Times New Roman" w:cs="Times New Roman"/>
          <w:sz w:val="28"/>
          <w:szCs w:val="28"/>
          <w:lang w:val="uk-UA"/>
        </w:rPr>
        <w:t>правового забезпечення реалізації прозорості (транспарентності) діяльності на ринку нафти і природного газу, потрібним буде розробка Порядку захисту вразливих споживачів природного газу як окремого підзаконного акту за напрямами, що пропонуються українськими дослідниками [3].</w:t>
      </w:r>
    </w:p>
    <w:p w14:paraId="7DE37073" w14:textId="195DEFA7" w:rsidR="00B326DA" w:rsidRPr="003A3A65" w:rsidRDefault="00B326DA" w:rsidP="003A3A65">
      <w:pPr>
        <w:spacing w:after="0" w:line="264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B7379A8" w14:textId="16926C9E" w:rsidR="000329CF" w:rsidRPr="003A3A65" w:rsidRDefault="000329CF" w:rsidP="003A3A65">
      <w:pPr>
        <w:spacing w:after="0" w:line="264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3A3A65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ru-RU"/>
        </w:rPr>
        <w:t>Література</w:t>
      </w:r>
      <w:r w:rsidR="0096265C" w:rsidRPr="003A3A65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ru-RU"/>
        </w:rPr>
        <w:t>:</w:t>
      </w:r>
    </w:p>
    <w:p w14:paraId="580EE83D" w14:textId="68245876" w:rsidR="000329CF" w:rsidRPr="003A3A65" w:rsidRDefault="00ED77CD" w:rsidP="003A3A65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3" w:name="_Hlk62773340"/>
      <w:r w:rsidRPr="003A3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Деревянко Б.В. Тенденції розвитку законодавства України про «зелені» тарифи на електричну енергію. </w:t>
      </w:r>
      <w:r w:rsidRPr="003A3A65">
        <w:rPr>
          <w:rFonts w:ascii="Times New Roman" w:hAnsi="Times New Roman" w:cs="Times New Roman"/>
          <w:i/>
          <w:sz w:val="28"/>
          <w:szCs w:val="28"/>
          <w:lang w:val="uk-UA"/>
        </w:rPr>
        <w:t>Правовий часопис Донбасу.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2020. № 2 (71). С. 62–71. </w:t>
      </w:r>
      <w:bookmarkEnd w:id="3"/>
      <w:r w:rsidRPr="003A3A65">
        <w:rPr>
          <w:rStyle w:val="ng-star-inserted"/>
          <w:rFonts w:ascii="Times New Roman" w:hAnsi="Times New Roman" w:cs="Times New Roman"/>
          <w:sz w:val="28"/>
          <w:szCs w:val="28"/>
          <w:lang w:val="uk-UA"/>
        </w:rPr>
        <w:t>DOI: </w:t>
      </w:r>
      <w:hyperlink r:id="rId7" w:tgtFrame="orcid.blank" w:history="1">
        <w:r w:rsidRPr="003A3A65">
          <w:rPr>
            <w:rStyle w:val="a4"/>
            <w:rFonts w:ascii="Times New Roman" w:hAnsi="Times New Roman" w:cs="Times New Roman"/>
            <w:color w:val="2E7F9F"/>
            <w:sz w:val="28"/>
            <w:szCs w:val="28"/>
            <w:u w:val="none"/>
            <w:lang w:val="uk-UA"/>
          </w:rPr>
          <w:t>10.32366/2523-4269-2020-71-2-62-71</w:t>
        </w:r>
      </w:hyperlink>
    </w:p>
    <w:p w14:paraId="45C5FBAD" w14:textId="3E997744" w:rsidR="00DA1F65" w:rsidRPr="003A3A65" w:rsidRDefault="00ED77CD" w:rsidP="003A3A65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Про ринок природного газу: Закон України від 9 квітня 2015 року № 329-VIII. </w:t>
      </w:r>
      <w:r w:rsidRPr="003A3A6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Відомості Верховної Ради України.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2015. № 27. Ст. 234.</w:t>
      </w:r>
    </w:p>
    <w:p w14:paraId="1CD85951" w14:textId="62714C59" w:rsidR="00DA1F65" w:rsidRPr="003A3A65" w:rsidRDefault="00ED77CD" w:rsidP="003A3A65">
      <w:pPr>
        <w:pStyle w:val="a3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A3A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Подрез-Ряполова І.В.</w:t>
      </w:r>
      <w:r w:rsidRPr="003A3A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Господарсько-правове забезпечення постачання природного газу в умовах природних монополій</w:t>
      </w:r>
      <w:r w:rsidRPr="003A3A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3A3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автореф.</w:t>
      </w:r>
      <w:r w:rsidRPr="003A3A65">
        <w:rPr>
          <w:rFonts w:ascii="Times New Roman" w:hAnsi="Times New Roman" w:cs="Times New Roman"/>
          <w:sz w:val="28"/>
          <w:szCs w:val="28"/>
          <w:lang w:val="uk-UA"/>
        </w:rPr>
        <w:t xml:space="preserve"> дис. на здобуття наук. ступеня</w:t>
      </w:r>
      <w:r w:rsidRPr="003A3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канд. юрид. наук. </w:t>
      </w:r>
      <w:r w:rsidRPr="003A3A65">
        <w:rPr>
          <w:rFonts w:ascii="Times New Roman" w:eastAsia="Calibri" w:hAnsi="Times New Roman" w:cs="Times New Roman"/>
          <w:sz w:val="28"/>
          <w:szCs w:val="28"/>
          <w:lang w:val="uk-UA"/>
        </w:rPr>
        <w:t>Харків, 2020. 17 с.</w:t>
      </w:r>
    </w:p>
    <w:sectPr w:rsidR="00DA1F65" w:rsidRPr="003A3A65" w:rsidSect="003A3A65">
      <w:headerReference w:type="default" r:id="rId8"/>
      <w:pgSz w:w="11906" w:h="16838" w:code="9"/>
      <w:pgMar w:top="2155" w:right="567" w:bottom="1134" w:left="1134" w:header="0" w:footer="709" w:gutter="0"/>
      <w:pgNumType w:start="3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3F256" w14:textId="77777777" w:rsidR="00AD155D" w:rsidRDefault="00AD155D" w:rsidP="003A3A65">
      <w:pPr>
        <w:spacing w:after="0" w:line="240" w:lineRule="auto"/>
      </w:pPr>
      <w:r>
        <w:separator/>
      </w:r>
    </w:p>
  </w:endnote>
  <w:endnote w:type="continuationSeparator" w:id="0">
    <w:p w14:paraId="3D5B75B3" w14:textId="77777777" w:rsidR="00AD155D" w:rsidRDefault="00AD155D" w:rsidP="003A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F9F3F" w14:textId="77777777" w:rsidR="00AD155D" w:rsidRDefault="00AD155D" w:rsidP="003A3A65">
      <w:pPr>
        <w:spacing w:after="0" w:line="240" w:lineRule="auto"/>
      </w:pPr>
      <w:r>
        <w:separator/>
      </w:r>
    </w:p>
  </w:footnote>
  <w:footnote w:type="continuationSeparator" w:id="0">
    <w:p w14:paraId="39AD8015" w14:textId="77777777" w:rsidR="00AD155D" w:rsidRDefault="00AD155D" w:rsidP="003A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uk-UA"/>
      </w:rPr>
      <w:id w:val="-619070842"/>
      <w:docPartObj>
        <w:docPartGallery w:val="Page Numbers (Top of Page)"/>
        <w:docPartUnique/>
      </w:docPartObj>
    </w:sdtPr>
    <w:sdtContent>
      <w:p w14:paraId="459CA611" w14:textId="6139106B" w:rsidR="003A3A65" w:rsidRPr="003A3A65" w:rsidRDefault="003A3A65">
        <w:pPr>
          <w:pStyle w:val="a6"/>
          <w:jc w:val="right"/>
          <w:rPr>
            <w:lang w:val="uk-UA"/>
          </w:rPr>
        </w:pPr>
        <w:r w:rsidRPr="003A3A65">
          <w:rPr>
            <w:lang w:val="uk-UA"/>
          </w:rPr>
          <w:fldChar w:fldCharType="begin"/>
        </w:r>
        <w:r w:rsidRPr="003A3A65">
          <w:rPr>
            <w:lang w:val="uk-UA"/>
          </w:rPr>
          <w:instrText>PAGE   \* MERGEFORMAT</w:instrText>
        </w:r>
        <w:r w:rsidRPr="003A3A65">
          <w:rPr>
            <w:lang w:val="uk-UA"/>
          </w:rPr>
          <w:fldChar w:fldCharType="separate"/>
        </w:r>
        <w:r w:rsidRPr="003A3A65">
          <w:rPr>
            <w:lang w:val="uk-UA"/>
          </w:rPr>
          <w:t>2</w:t>
        </w:r>
        <w:r w:rsidRPr="003A3A65">
          <w:rPr>
            <w:lang w:val="uk-UA"/>
          </w:rPr>
          <w:fldChar w:fldCharType="end"/>
        </w:r>
      </w:p>
    </w:sdtContent>
  </w:sdt>
  <w:p w14:paraId="09A52AAF" w14:textId="41B3FA86" w:rsidR="003A3A65" w:rsidRPr="003A3A65" w:rsidRDefault="003A3A65" w:rsidP="003A3A65">
    <w:pPr>
      <w:pStyle w:val="a6"/>
      <w:jc w:val="both"/>
      <w:rPr>
        <w:lang w:val="uk-UA"/>
      </w:rPr>
    </w:pPr>
    <w:r w:rsidRPr="003A3A65">
      <w:rPr>
        <w:bCs/>
        <w:szCs w:val="28"/>
        <w:lang w:val="uk-UA"/>
      </w:rPr>
      <w:t xml:space="preserve">Деревянко Б.В. Щодо перспектив правового забезпечення функціонування ринку видобутку і транспортування нафти та природного газу. </w:t>
    </w:r>
    <w:r w:rsidRPr="003A3A65">
      <w:rPr>
        <w:i/>
        <w:iCs/>
        <w:lang w:val="uk-UA"/>
      </w:rPr>
      <w:t>Правова наука і державотворення в Україні у світлі сучасних глобалізаційних викликів: історія, теорія, практика (до 25-ї річниці Конституції України)</w:t>
    </w:r>
    <w:r w:rsidRPr="003A3A65">
      <w:rPr>
        <w:lang w:val="uk-UA"/>
      </w:rPr>
      <w:t>: матеріали Всеукраїнської науково-практичної конференції (м. Маріуполь – м. Кривий Ріг, 11 червня 2021 року). Маріуполь: ДонДУВС, 2021. С. 355–357.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2728718"/>
    <w:multiLevelType w:val="hybridMultilevel"/>
    <w:tmpl w:val="CA8E38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A45F11"/>
    <w:multiLevelType w:val="hybridMultilevel"/>
    <w:tmpl w:val="DCFC4C6A"/>
    <w:lvl w:ilvl="0" w:tplc="2218657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C7240D2"/>
    <w:multiLevelType w:val="hybridMultilevel"/>
    <w:tmpl w:val="A5DEB4B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5DFE"/>
    <w:multiLevelType w:val="hybridMultilevel"/>
    <w:tmpl w:val="D546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C564F"/>
    <w:multiLevelType w:val="hybridMultilevel"/>
    <w:tmpl w:val="64B28CF0"/>
    <w:lvl w:ilvl="0" w:tplc="539619C0">
      <w:numFmt w:val="bullet"/>
      <w:lvlText w:val="-"/>
      <w:lvlJc w:val="left"/>
      <w:pPr>
        <w:tabs>
          <w:tab w:val="num" w:pos="1092"/>
        </w:tabs>
        <w:ind w:left="1092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9624E"/>
    <w:multiLevelType w:val="hybridMultilevel"/>
    <w:tmpl w:val="AB5EDFE8"/>
    <w:lvl w:ilvl="0" w:tplc="150275C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59"/>
    <w:rsid w:val="000015AB"/>
    <w:rsid w:val="00010BF2"/>
    <w:rsid w:val="0001483A"/>
    <w:rsid w:val="00030C30"/>
    <w:rsid w:val="000329CF"/>
    <w:rsid w:val="00046230"/>
    <w:rsid w:val="00075DDA"/>
    <w:rsid w:val="0008355A"/>
    <w:rsid w:val="00092F3B"/>
    <w:rsid w:val="000A343B"/>
    <w:rsid w:val="000C2523"/>
    <w:rsid w:val="001102CC"/>
    <w:rsid w:val="0013579A"/>
    <w:rsid w:val="001530BF"/>
    <w:rsid w:val="00163C61"/>
    <w:rsid w:val="001768A1"/>
    <w:rsid w:val="001926EA"/>
    <w:rsid w:val="00197C53"/>
    <w:rsid w:val="001B146E"/>
    <w:rsid w:val="001C5752"/>
    <w:rsid w:val="001D6694"/>
    <w:rsid w:val="001E2866"/>
    <w:rsid w:val="00201C22"/>
    <w:rsid w:val="002149B4"/>
    <w:rsid w:val="00217DD1"/>
    <w:rsid w:val="0022200C"/>
    <w:rsid w:val="00251181"/>
    <w:rsid w:val="00252217"/>
    <w:rsid w:val="00262345"/>
    <w:rsid w:val="00277304"/>
    <w:rsid w:val="0029036A"/>
    <w:rsid w:val="002A105C"/>
    <w:rsid w:val="002C5B59"/>
    <w:rsid w:val="002D0950"/>
    <w:rsid w:val="002D3477"/>
    <w:rsid w:val="003074FD"/>
    <w:rsid w:val="00314FAA"/>
    <w:rsid w:val="0031777C"/>
    <w:rsid w:val="00347695"/>
    <w:rsid w:val="00354342"/>
    <w:rsid w:val="003862CF"/>
    <w:rsid w:val="00392F38"/>
    <w:rsid w:val="003A3A65"/>
    <w:rsid w:val="003C575B"/>
    <w:rsid w:val="00403B25"/>
    <w:rsid w:val="004048A0"/>
    <w:rsid w:val="004139D4"/>
    <w:rsid w:val="00426881"/>
    <w:rsid w:val="004336F3"/>
    <w:rsid w:val="00455ED8"/>
    <w:rsid w:val="004734F0"/>
    <w:rsid w:val="004A1A7D"/>
    <w:rsid w:val="004A5381"/>
    <w:rsid w:val="004A7895"/>
    <w:rsid w:val="004B1012"/>
    <w:rsid w:val="004F4FDC"/>
    <w:rsid w:val="005101D4"/>
    <w:rsid w:val="00540FA8"/>
    <w:rsid w:val="00544846"/>
    <w:rsid w:val="005C2AD8"/>
    <w:rsid w:val="005D3E53"/>
    <w:rsid w:val="005D4391"/>
    <w:rsid w:val="005D62A9"/>
    <w:rsid w:val="006375FB"/>
    <w:rsid w:val="00646775"/>
    <w:rsid w:val="006679CB"/>
    <w:rsid w:val="00687EBB"/>
    <w:rsid w:val="006B17EC"/>
    <w:rsid w:val="006B5335"/>
    <w:rsid w:val="006B73D7"/>
    <w:rsid w:val="006C7770"/>
    <w:rsid w:val="00731A67"/>
    <w:rsid w:val="00735FD4"/>
    <w:rsid w:val="00747C5C"/>
    <w:rsid w:val="00757BA1"/>
    <w:rsid w:val="00765B29"/>
    <w:rsid w:val="00770115"/>
    <w:rsid w:val="007705A6"/>
    <w:rsid w:val="00772DDF"/>
    <w:rsid w:val="0078065D"/>
    <w:rsid w:val="00787ADF"/>
    <w:rsid w:val="00794C50"/>
    <w:rsid w:val="007A1C28"/>
    <w:rsid w:val="007B07C9"/>
    <w:rsid w:val="007F61CF"/>
    <w:rsid w:val="00806B89"/>
    <w:rsid w:val="008079AB"/>
    <w:rsid w:val="00830235"/>
    <w:rsid w:val="00883FFC"/>
    <w:rsid w:val="008C190F"/>
    <w:rsid w:val="008C4E51"/>
    <w:rsid w:val="008C5F70"/>
    <w:rsid w:val="008D7BFB"/>
    <w:rsid w:val="008F4671"/>
    <w:rsid w:val="008F5DAD"/>
    <w:rsid w:val="00913EC1"/>
    <w:rsid w:val="009506FC"/>
    <w:rsid w:val="0096265C"/>
    <w:rsid w:val="00963F93"/>
    <w:rsid w:val="00965DCE"/>
    <w:rsid w:val="00967859"/>
    <w:rsid w:val="009956FA"/>
    <w:rsid w:val="009A383E"/>
    <w:rsid w:val="009A3926"/>
    <w:rsid w:val="009A52A4"/>
    <w:rsid w:val="009C6B10"/>
    <w:rsid w:val="009D0B47"/>
    <w:rsid w:val="00A21EBE"/>
    <w:rsid w:val="00A2365F"/>
    <w:rsid w:val="00A73B54"/>
    <w:rsid w:val="00A811F0"/>
    <w:rsid w:val="00A921E6"/>
    <w:rsid w:val="00AB370C"/>
    <w:rsid w:val="00AC4422"/>
    <w:rsid w:val="00AD155D"/>
    <w:rsid w:val="00B15ED9"/>
    <w:rsid w:val="00B17AC4"/>
    <w:rsid w:val="00B26592"/>
    <w:rsid w:val="00B326DA"/>
    <w:rsid w:val="00B40088"/>
    <w:rsid w:val="00B4033A"/>
    <w:rsid w:val="00B46557"/>
    <w:rsid w:val="00B579AB"/>
    <w:rsid w:val="00B77CFE"/>
    <w:rsid w:val="00BD1274"/>
    <w:rsid w:val="00BF3161"/>
    <w:rsid w:val="00C042BC"/>
    <w:rsid w:val="00C04D65"/>
    <w:rsid w:val="00C303EF"/>
    <w:rsid w:val="00C51AD3"/>
    <w:rsid w:val="00C97E1F"/>
    <w:rsid w:val="00D1776B"/>
    <w:rsid w:val="00D20EBC"/>
    <w:rsid w:val="00D23022"/>
    <w:rsid w:val="00D344AA"/>
    <w:rsid w:val="00D601E0"/>
    <w:rsid w:val="00D71D7B"/>
    <w:rsid w:val="00D938F8"/>
    <w:rsid w:val="00D94844"/>
    <w:rsid w:val="00D96DEB"/>
    <w:rsid w:val="00DA1F65"/>
    <w:rsid w:val="00DB39FE"/>
    <w:rsid w:val="00DC5223"/>
    <w:rsid w:val="00E26B89"/>
    <w:rsid w:val="00E35129"/>
    <w:rsid w:val="00E42859"/>
    <w:rsid w:val="00E74BAE"/>
    <w:rsid w:val="00EA7337"/>
    <w:rsid w:val="00EC12D9"/>
    <w:rsid w:val="00ED77CD"/>
    <w:rsid w:val="00EF1231"/>
    <w:rsid w:val="00F035DC"/>
    <w:rsid w:val="00F109E4"/>
    <w:rsid w:val="00F14001"/>
    <w:rsid w:val="00F26D83"/>
    <w:rsid w:val="00F62A36"/>
    <w:rsid w:val="00F93A75"/>
    <w:rsid w:val="00FA244E"/>
    <w:rsid w:val="00FB1C46"/>
    <w:rsid w:val="00FC517F"/>
    <w:rsid w:val="00FC6384"/>
    <w:rsid w:val="00FC6A79"/>
    <w:rsid w:val="00FD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DC35"/>
  <w15:docId w15:val="{7C5EFA11-0DE6-48B6-82FB-AA4FC4A6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basedOn w:val="a"/>
    <w:next w:val="a"/>
    <w:uiPriority w:val="99"/>
    <w:rsid w:val="00413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04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29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73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252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C5752"/>
  </w:style>
  <w:style w:type="paragraph" w:styleId="a6">
    <w:name w:val="header"/>
    <w:basedOn w:val="a"/>
    <w:link w:val="a7"/>
    <w:uiPriority w:val="99"/>
    <w:rsid w:val="001C5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C5752"/>
  </w:style>
  <w:style w:type="paragraph" w:customStyle="1" w:styleId="a9">
    <w:name w:val="a"/>
    <w:basedOn w:val="a"/>
    <w:rsid w:val="0080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qFormat/>
    <w:rsid w:val="008079AB"/>
    <w:rPr>
      <w:b/>
      <w:bCs/>
    </w:rPr>
  </w:style>
  <w:style w:type="character" w:customStyle="1" w:styleId="apple-style-span">
    <w:name w:val="apple-style-span"/>
    <w:basedOn w:val="a0"/>
    <w:rsid w:val="00277304"/>
  </w:style>
  <w:style w:type="character" w:customStyle="1" w:styleId="ng-star-inserted">
    <w:name w:val="ng-star-inserted"/>
    <w:basedOn w:val="a0"/>
    <w:rsid w:val="009956FA"/>
  </w:style>
  <w:style w:type="paragraph" w:styleId="ab">
    <w:name w:val="footer"/>
    <w:basedOn w:val="a"/>
    <w:link w:val="ac"/>
    <w:uiPriority w:val="99"/>
    <w:unhideWhenUsed/>
    <w:rsid w:val="003A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2366/2523-4269-2020-71-2-62-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RDA003</dc:creator>
  <cp:keywords/>
  <dc:description/>
  <cp:lastModifiedBy>Михайло Дерев'янко</cp:lastModifiedBy>
  <cp:revision>7</cp:revision>
  <cp:lastPrinted>2021-07-10T18:12:00Z</cp:lastPrinted>
  <dcterms:created xsi:type="dcterms:W3CDTF">2020-12-19T08:49:00Z</dcterms:created>
  <dcterms:modified xsi:type="dcterms:W3CDTF">2021-07-10T18:12:00Z</dcterms:modified>
</cp:coreProperties>
</file>