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32" w:rsidRPr="00DC5951" w:rsidRDefault="00F01A32" w:rsidP="00B80AC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DC5951">
        <w:rPr>
          <w:rFonts w:ascii="Times New Roman" w:hAnsi="Times New Roman"/>
          <w:i/>
        </w:rPr>
        <w:t>Тараненко О.О.</w:t>
      </w:r>
      <w:r w:rsidR="00B80AC8">
        <w:rPr>
          <w:rFonts w:ascii="Times New Roman" w:hAnsi="Times New Roman"/>
          <w:i/>
        </w:rPr>
        <w:t>, асистент</w:t>
      </w:r>
      <w:r w:rsidR="00271ACE">
        <w:rPr>
          <w:rFonts w:ascii="Times New Roman" w:hAnsi="Times New Roman"/>
          <w:i/>
        </w:rPr>
        <w:t>,</w:t>
      </w:r>
    </w:p>
    <w:p w:rsidR="00F01A32" w:rsidRPr="00DC5951" w:rsidRDefault="00F01A32" w:rsidP="00B80AC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DC5951">
        <w:rPr>
          <w:rFonts w:ascii="Times New Roman" w:hAnsi="Times New Roman"/>
          <w:i/>
        </w:rPr>
        <w:t>Вищий навчальний заклад Укоопспілки</w:t>
      </w:r>
    </w:p>
    <w:p w:rsidR="008F2E6F" w:rsidRPr="008F2E6F" w:rsidRDefault="00F01A32" w:rsidP="00B80AC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  <w:lang w:val="ru-RU"/>
        </w:rPr>
      </w:pPr>
      <w:r w:rsidRPr="00DC5951">
        <w:rPr>
          <w:rFonts w:ascii="Times New Roman" w:hAnsi="Times New Roman"/>
          <w:i/>
        </w:rPr>
        <w:t>«Полтавський університет економіки і торгівлі»</w:t>
      </w:r>
      <w:r>
        <w:rPr>
          <w:rFonts w:ascii="Times New Roman" w:hAnsi="Times New Roman"/>
          <w:i/>
        </w:rPr>
        <w:t>,</w:t>
      </w:r>
    </w:p>
    <w:p w:rsidR="00F01A32" w:rsidRDefault="00F01A32" w:rsidP="00B80AC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DC5951">
        <w:rPr>
          <w:rFonts w:ascii="Times New Roman" w:hAnsi="Times New Roman"/>
          <w:i/>
        </w:rPr>
        <w:t>м. Полтава</w:t>
      </w:r>
    </w:p>
    <w:p w:rsidR="00F01A32" w:rsidRDefault="00F01A32" w:rsidP="00B80AC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</w:rPr>
      </w:pPr>
    </w:p>
    <w:p w:rsidR="00F01A32" w:rsidRPr="008F2E6F" w:rsidRDefault="00F01A32" w:rsidP="00B80AC8">
      <w:pPr>
        <w:widowControl w:val="0"/>
        <w:spacing w:after="0" w:line="240" w:lineRule="auto"/>
        <w:jc w:val="center"/>
        <w:rPr>
          <w:rFonts w:ascii="Times New Roman" w:hAnsi="Times New Roman"/>
          <w:i/>
        </w:rPr>
      </w:pPr>
      <w:r w:rsidRPr="008F2E6F">
        <w:rPr>
          <w:rFonts w:ascii="Times New Roman" w:hAnsi="Times New Roman"/>
          <w:i/>
        </w:rPr>
        <w:t>ОЦІНКА ЕФЕКТИВНОСТІ МЕХАНІЗМУ ЗАБЕЗПЕЧЕННЯ ЕКОНОМІЧНОЇ СТІЙКОСТІ ТОРГОВЕЛЬНИХ ПІДПРИЄМСТВ</w:t>
      </w:r>
    </w:p>
    <w:p w:rsidR="00F01A32" w:rsidRDefault="00F01A32" w:rsidP="00B80AC8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F01A32" w:rsidRPr="004E1198" w:rsidRDefault="00F01A32" w:rsidP="00B80A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E1198">
        <w:rPr>
          <w:rFonts w:ascii="Times New Roman" w:hAnsi="Times New Roman"/>
          <w:bCs/>
          <w:iCs/>
        </w:rPr>
        <w:t>Сучасне ринкове середовище вимагає від</w:t>
      </w:r>
      <w:r>
        <w:rPr>
          <w:rFonts w:ascii="Times New Roman" w:hAnsi="Times New Roman"/>
          <w:bCs/>
          <w:iCs/>
        </w:rPr>
        <w:t xml:space="preserve"> торговельних </w:t>
      </w:r>
      <w:r w:rsidRPr="004E1198">
        <w:rPr>
          <w:rFonts w:ascii="Times New Roman" w:hAnsi="Times New Roman"/>
          <w:bCs/>
          <w:iCs/>
        </w:rPr>
        <w:t xml:space="preserve"> підприємств підтримки високого рівня економічної стійкості для отримання стабільних результатів діяльності у складних мінливих умовах.</w:t>
      </w:r>
      <w:r>
        <w:rPr>
          <w:rFonts w:ascii="Times New Roman" w:hAnsi="Times New Roman"/>
          <w:bCs/>
          <w:iCs/>
        </w:rPr>
        <w:t xml:space="preserve"> </w:t>
      </w:r>
      <w:r w:rsidRPr="004E1198">
        <w:rPr>
          <w:rFonts w:ascii="Times New Roman" w:hAnsi="Times New Roman"/>
        </w:rPr>
        <w:t xml:space="preserve">Особливість торгівлі у процесі суспільного обміну визначається тим, що вона здійснюється на етапах розподілу і обміну, </w:t>
      </w:r>
      <w:r>
        <w:rPr>
          <w:rFonts w:ascii="Times New Roman" w:hAnsi="Times New Roman"/>
        </w:rPr>
        <w:t xml:space="preserve">тобто є проміжною </w:t>
      </w:r>
      <w:r w:rsidRPr="004E1198">
        <w:rPr>
          <w:rFonts w:ascii="Times New Roman" w:hAnsi="Times New Roman"/>
        </w:rPr>
        <w:t xml:space="preserve">ланкою між виробництвом і споживанням та </w:t>
      </w:r>
      <w:r>
        <w:rPr>
          <w:rFonts w:ascii="Times New Roman" w:hAnsi="Times New Roman"/>
        </w:rPr>
        <w:t xml:space="preserve">здійснює </w:t>
      </w:r>
      <w:r w:rsidRPr="004E1198">
        <w:rPr>
          <w:rFonts w:ascii="Times New Roman" w:hAnsi="Times New Roman"/>
        </w:rPr>
        <w:t xml:space="preserve">значний вплив на макроекономічний механізм. Це </w:t>
      </w:r>
      <w:r>
        <w:rPr>
          <w:rFonts w:ascii="Times New Roman" w:hAnsi="Times New Roman"/>
        </w:rPr>
        <w:t xml:space="preserve">підвищує </w:t>
      </w:r>
      <w:r w:rsidRPr="004E1198">
        <w:rPr>
          <w:rFonts w:ascii="Times New Roman" w:hAnsi="Times New Roman"/>
        </w:rPr>
        <w:t>значення забезпечення економічної стійкості торговельних підприємств для макроекономічного рівня</w:t>
      </w:r>
      <w:r>
        <w:rPr>
          <w:rFonts w:ascii="Times New Roman" w:hAnsi="Times New Roman"/>
        </w:rPr>
        <w:t xml:space="preserve">, що свідчить про актуальність проблеми </w:t>
      </w:r>
      <w:r w:rsidRPr="004E11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оцінювання ефективності цього процесу</w:t>
      </w:r>
      <w:r w:rsidRPr="004E1198">
        <w:rPr>
          <w:rFonts w:ascii="Times New Roman" w:hAnsi="Times New Roman"/>
        </w:rPr>
        <w:t>.</w:t>
      </w:r>
    </w:p>
    <w:p w:rsidR="00F01A32" w:rsidRPr="002D4EBC" w:rsidRDefault="00F01A32" w:rsidP="00B80A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2D4EBC">
        <w:rPr>
          <w:rFonts w:ascii="Times New Roman" w:hAnsi="Times New Roman"/>
          <w:szCs w:val="28"/>
        </w:rPr>
        <w:t xml:space="preserve">Забезпечення економічної стійкості торговельного підприємства відбувається шляхом цілеспрямованого управлінського впливу на </w:t>
      </w:r>
      <w:r w:rsidR="008F2E6F" w:rsidRPr="008F2E6F">
        <w:rPr>
          <w:rFonts w:ascii="Times New Roman" w:hAnsi="Times New Roman"/>
          <w:szCs w:val="28"/>
        </w:rPr>
        <w:t>у</w:t>
      </w:r>
      <w:r w:rsidRPr="002D4EBC">
        <w:rPr>
          <w:rFonts w:ascii="Times New Roman" w:hAnsi="Times New Roman"/>
          <w:szCs w:val="28"/>
        </w:rPr>
        <w:t>сі складові його потенціалу, зокрема, на техніко-технологічний, фінансовий, кадровий, інноваційний потенціал, за допомогою організаційно-економічних заходів, що дозволить успішно здійснювати операційні процеси в умовах несприятливого впливу зовнішнього і внутрішнього середовища.</w:t>
      </w:r>
    </w:p>
    <w:p w:rsidR="00F01A32" w:rsidRPr="002D4EBC" w:rsidRDefault="00F01A32" w:rsidP="00B80A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2D4EBC">
        <w:rPr>
          <w:rFonts w:ascii="Times New Roman" w:hAnsi="Times New Roman"/>
          <w:szCs w:val="28"/>
        </w:rPr>
        <w:t xml:space="preserve">Наслідком функціонування організаційно-економічного механізму забезпечення економічної стійкості є досягнення відповідного ефекту, передбаченого показниками системи планів діяльності торговельного підприємства. </w:t>
      </w:r>
    </w:p>
    <w:p w:rsidR="00F01A32" w:rsidRPr="002D4EBC" w:rsidRDefault="00F01A32" w:rsidP="00B80A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2D4EBC">
        <w:rPr>
          <w:rFonts w:ascii="Times New Roman" w:hAnsi="Times New Roman"/>
          <w:szCs w:val="28"/>
        </w:rPr>
        <w:t>Традиційно виділяють наступні види ефекту діяльності підприємства: економічний, науковий, технічний або науково-технічн</w:t>
      </w:r>
      <w:r>
        <w:rPr>
          <w:rFonts w:ascii="Times New Roman" w:hAnsi="Times New Roman"/>
          <w:szCs w:val="28"/>
        </w:rPr>
        <w:t>ий, соціальний, екологічний [3, с. 130; 4</w:t>
      </w:r>
      <w:r w:rsidRPr="002D4EBC">
        <w:rPr>
          <w:rFonts w:ascii="Times New Roman" w:hAnsi="Times New Roman"/>
          <w:szCs w:val="28"/>
        </w:rPr>
        <w:t>, с. 48]. Реалізація заходів забезпечення економічної стійкості дозволяє отримати торговельному підприємству переважно економічний, технічний та соціальний ефекти.</w:t>
      </w:r>
    </w:p>
    <w:p w:rsidR="00F01A32" w:rsidRPr="002D4EBC" w:rsidRDefault="00F01A32" w:rsidP="00B80A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2D4EBC">
        <w:rPr>
          <w:rFonts w:ascii="Times New Roman" w:hAnsi="Times New Roman"/>
          <w:szCs w:val="28"/>
        </w:rPr>
        <w:t xml:space="preserve">Економічний ефект від забезпечення економічної стійкості полягає у отриманні прибутку або досягненні беззбиткового обсягу товарообороту, зниженні собівартості реалізованих товарів, уникнення інфляційного знецінення оборотних активів завдяки оптимізації їх структури. </w:t>
      </w:r>
    </w:p>
    <w:p w:rsidR="00F01A32" w:rsidRPr="002D4EBC" w:rsidRDefault="00F01A32" w:rsidP="00B80A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2D4EBC">
        <w:rPr>
          <w:rFonts w:ascii="Times New Roman" w:hAnsi="Times New Roman"/>
          <w:szCs w:val="28"/>
        </w:rPr>
        <w:lastRenderedPageBreak/>
        <w:t>Технічний ефект від реалізації заходів забезпечення економічної стійкості полягає у впровадженні інформаційних технологій, підвищенні автоматизації операцій торговельно</w:t>
      </w:r>
      <w:r w:rsidRPr="002D4EBC">
        <w:rPr>
          <w:rFonts w:ascii="Times New Roman" w:hAnsi="Times New Roman"/>
          <w:color w:val="000000"/>
          <w:szCs w:val="28"/>
        </w:rPr>
        <w:t>-технологічного процесу.</w:t>
      </w:r>
      <w:r w:rsidRPr="002D4EBC">
        <w:rPr>
          <w:rFonts w:ascii="Times New Roman" w:hAnsi="Times New Roman"/>
          <w:szCs w:val="28"/>
        </w:rPr>
        <w:t xml:space="preserve"> </w:t>
      </w:r>
    </w:p>
    <w:p w:rsidR="00F01A32" w:rsidRPr="002D4EBC" w:rsidRDefault="00F01A32" w:rsidP="00B80A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2D4EBC">
        <w:rPr>
          <w:rFonts w:ascii="Times New Roman" w:hAnsi="Times New Roman"/>
          <w:szCs w:val="28"/>
        </w:rPr>
        <w:t>Соціальним ефектом від забезпечення економічної стійкості є підвищення якості торговельного обслуговування покупців, рівня заробітної плати персоналу, поліпшення умов праці.</w:t>
      </w:r>
    </w:p>
    <w:p w:rsidR="00F01A32" w:rsidRPr="002D4EBC" w:rsidRDefault="00F01A32" w:rsidP="00B80A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2D4EBC">
        <w:rPr>
          <w:rFonts w:ascii="Times New Roman" w:hAnsi="Times New Roman"/>
          <w:szCs w:val="28"/>
        </w:rPr>
        <w:t>Ефективність механізму забезпечення економічної стійкості залежить від ступеня досягнення вказаних ефектів. Методологія визначення ефективності передбачає відношення результату (ефекту) діяльності до витрат або ресурсів, використаних для його отримання</w:t>
      </w:r>
      <w:r>
        <w:rPr>
          <w:rFonts w:ascii="Times New Roman" w:hAnsi="Times New Roman"/>
          <w:szCs w:val="28"/>
        </w:rPr>
        <w:t xml:space="preserve"> [1, с. 112; 2, с. 99]</w:t>
      </w:r>
      <w:r w:rsidRPr="002D4EBC">
        <w:rPr>
          <w:rFonts w:ascii="Times New Roman" w:hAnsi="Times New Roman"/>
          <w:szCs w:val="28"/>
        </w:rPr>
        <w:t xml:space="preserve">. Економічна стійкість є комплексною характеристикою внутрішнього середовища підприємства, тому традиційні показники для оцінки ефективності використання ресурсів торговельного підприємства дають лише часткову інформацію, яка потребує суттєвого доповнення для використання в управлінні економічною стійкістю. </w:t>
      </w:r>
    </w:p>
    <w:p w:rsidR="00F01A32" w:rsidRDefault="00F01A32" w:rsidP="00B80A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2D4EBC">
        <w:rPr>
          <w:rFonts w:ascii="Times New Roman" w:hAnsi="Times New Roman"/>
          <w:szCs w:val="28"/>
        </w:rPr>
        <w:t>Оцінка ефективності механізму забезпечення економічної стійкості повинна ґрунтуватися на загальних результатах його функціонування, якими є товарооборот та витрати операційної діяльн</w:t>
      </w:r>
      <w:r>
        <w:rPr>
          <w:rFonts w:ascii="Times New Roman" w:hAnsi="Times New Roman"/>
          <w:szCs w:val="28"/>
        </w:rPr>
        <w:t xml:space="preserve">ості торговельного підприємства. Їх використання дозволяє здійснити комплексну оцінку ефективності, оскільки вони охоплюють усі сторони діяльності підприємства. </w:t>
      </w:r>
    </w:p>
    <w:p w:rsidR="00F01A32" w:rsidRPr="00E10639" w:rsidRDefault="00F01A32" w:rsidP="00B80A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Отже</w:t>
      </w:r>
      <w:r w:rsidRPr="00E10639">
        <w:rPr>
          <w:rFonts w:ascii="Times New Roman" w:hAnsi="Times New Roman"/>
        </w:rPr>
        <w:t>, забезпечення економічної стійкості дозволяє торговельному підприємству отримувати економічний, технічний та соціальний ефекти. Оцінювання ефективності механізму забезпечення економічної стійкості доцільно здійснювати на основі</w:t>
      </w:r>
      <w:r w:rsidRPr="00B80A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загальних результатів діяльності підприємства</w:t>
      </w:r>
      <w:r w:rsidRPr="00E10639">
        <w:rPr>
          <w:rFonts w:ascii="Times New Roman" w:hAnsi="Times New Roman"/>
        </w:rPr>
        <w:t>, що дозволяє сформувати комплексну методичну базу управління економічною стійкістю.</w:t>
      </w:r>
    </w:p>
    <w:p w:rsidR="00F01A32" w:rsidRPr="00E10639" w:rsidRDefault="00F01A32" w:rsidP="00B80A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:rsidR="00F01A32" w:rsidRPr="000314F5" w:rsidRDefault="00F01A32" w:rsidP="00B80AC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18"/>
          <w:szCs w:val="18"/>
        </w:rPr>
        <w:t>Кретова</w:t>
      </w:r>
      <w:proofErr w:type="spellEnd"/>
      <w:r>
        <w:rPr>
          <w:rFonts w:ascii="Times New Roman" w:hAnsi="Times New Roman"/>
          <w:i/>
          <w:color w:val="000000"/>
          <w:sz w:val="18"/>
          <w:szCs w:val="18"/>
        </w:rPr>
        <w:t xml:space="preserve"> А. Ю. Тривимірна модель оцінювання ефективності діяльності промислового підприємства / А.Ю. </w:t>
      </w:r>
      <w:proofErr w:type="spellStart"/>
      <w:r>
        <w:rPr>
          <w:rFonts w:ascii="Times New Roman" w:hAnsi="Times New Roman"/>
          <w:i/>
          <w:color w:val="000000"/>
          <w:sz w:val="18"/>
          <w:szCs w:val="18"/>
        </w:rPr>
        <w:t>Кретова</w:t>
      </w:r>
      <w:proofErr w:type="spellEnd"/>
      <w:r>
        <w:rPr>
          <w:rFonts w:ascii="Times New Roman" w:hAnsi="Times New Roman"/>
          <w:i/>
          <w:color w:val="000000"/>
          <w:sz w:val="18"/>
          <w:szCs w:val="18"/>
        </w:rPr>
        <w:t xml:space="preserve"> // Економіка. Менеджмент. Підприємництво. – 2011. – № 23. – С. 111–120.  </w:t>
      </w:r>
    </w:p>
    <w:p w:rsidR="00F01A32" w:rsidRPr="000314F5" w:rsidRDefault="00F01A32" w:rsidP="00B80AC8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0314F5">
        <w:rPr>
          <w:rFonts w:ascii="Times New Roman" w:hAnsi="Times New Roman"/>
          <w:i/>
          <w:sz w:val="18"/>
          <w:szCs w:val="18"/>
        </w:rPr>
        <w:t>Недобєга</w:t>
      </w:r>
      <w:proofErr w:type="spellEnd"/>
      <w:r w:rsidRPr="000314F5">
        <w:rPr>
          <w:rFonts w:ascii="Times New Roman" w:hAnsi="Times New Roman"/>
          <w:i/>
          <w:sz w:val="18"/>
          <w:szCs w:val="18"/>
        </w:rPr>
        <w:t xml:space="preserve"> О. О. Оцінювання ефективності системи управління соціально-економічним розвитком підприємств / О. О. </w:t>
      </w:r>
      <w:proofErr w:type="spellStart"/>
      <w:r w:rsidRPr="000314F5">
        <w:rPr>
          <w:rFonts w:ascii="Times New Roman" w:hAnsi="Times New Roman"/>
          <w:i/>
          <w:sz w:val="18"/>
          <w:szCs w:val="18"/>
        </w:rPr>
        <w:t>Недобєга</w:t>
      </w:r>
      <w:proofErr w:type="spellEnd"/>
      <w:r w:rsidRPr="000314F5">
        <w:rPr>
          <w:rFonts w:ascii="Times New Roman" w:hAnsi="Times New Roman"/>
          <w:i/>
          <w:sz w:val="18"/>
          <w:szCs w:val="18"/>
        </w:rPr>
        <w:t xml:space="preserve"> // Формування ринкової економіки: зб. наук. праць. – Спец. вип.: у 2 ч.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000000"/>
          <w:sz w:val="18"/>
          <w:szCs w:val="18"/>
        </w:rPr>
        <w:t>–</w:t>
      </w:r>
      <w:r w:rsidRPr="000314F5">
        <w:rPr>
          <w:rFonts w:ascii="Times New Roman" w:hAnsi="Times New Roman"/>
          <w:i/>
          <w:sz w:val="18"/>
          <w:szCs w:val="18"/>
        </w:rPr>
        <w:t xml:space="preserve"> Економіка підприємства: теорія і практика</w:t>
      </w:r>
      <w:r>
        <w:rPr>
          <w:rFonts w:ascii="Times New Roman" w:hAnsi="Times New Roman"/>
          <w:i/>
          <w:sz w:val="18"/>
          <w:szCs w:val="18"/>
        </w:rPr>
        <w:t>.</w:t>
      </w:r>
      <w:r w:rsidRPr="000314F5">
        <w:rPr>
          <w:rFonts w:ascii="Times New Roman" w:hAnsi="Times New Roman"/>
          <w:i/>
          <w:sz w:val="18"/>
          <w:szCs w:val="18"/>
        </w:rPr>
        <w:t xml:space="preserve">  –</w:t>
      </w:r>
      <w:r w:rsidR="00B80AC8">
        <w:rPr>
          <w:rFonts w:ascii="Times New Roman" w:hAnsi="Times New Roman"/>
          <w:i/>
          <w:sz w:val="18"/>
          <w:szCs w:val="18"/>
        </w:rPr>
        <w:t xml:space="preserve"> </w:t>
      </w:r>
      <w:r w:rsidRPr="000314F5">
        <w:rPr>
          <w:rFonts w:ascii="Times New Roman" w:hAnsi="Times New Roman"/>
          <w:i/>
          <w:sz w:val="18"/>
          <w:szCs w:val="18"/>
        </w:rPr>
        <w:t>2010. – Ч. 2.</w:t>
      </w:r>
      <w:r w:rsidRPr="00EC0AE9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000000"/>
          <w:sz w:val="18"/>
          <w:szCs w:val="18"/>
        </w:rPr>
        <w:t>–</w:t>
      </w:r>
      <w:r w:rsidRPr="000314F5">
        <w:rPr>
          <w:rFonts w:ascii="Times New Roman" w:hAnsi="Times New Roman"/>
          <w:i/>
          <w:sz w:val="18"/>
          <w:szCs w:val="18"/>
        </w:rPr>
        <w:t xml:space="preserve"> С. 98–106.</w:t>
      </w:r>
    </w:p>
    <w:p w:rsidR="00F01A32" w:rsidRPr="00E10639" w:rsidRDefault="00F01A32" w:rsidP="00B80AC8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314F5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E10639">
        <w:rPr>
          <w:rFonts w:ascii="Times New Roman" w:hAnsi="Times New Roman"/>
          <w:i/>
          <w:color w:val="000000"/>
          <w:sz w:val="18"/>
          <w:szCs w:val="18"/>
        </w:rPr>
        <w:t>Перекрест</w:t>
      </w:r>
      <w:proofErr w:type="spellEnd"/>
      <w:r w:rsidRPr="00E10639">
        <w:rPr>
          <w:rFonts w:ascii="Times New Roman" w:hAnsi="Times New Roman"/>
          <w:i/>
          <w:color w:val="000000"/>
          <w:sz w:val="18"/>
          <w:szCs w:val="18"/>
        </w:rPr>
        <w:t xml:space="preserve"> Т. В. Методологія оцінювання ефективності діяльності підприємства / Т. В. </w:t>
      </w:r>
      <w:proofErr w:type="spellStart"/>
      <w:r w:rsidRPr="00E10639">
        <w:rPr>
          <w:rFonts w:ascii="Times New Roman" w:hAnsi="Times New Roman"/>
          <w:i/>
          <w:color w:val="000000"/>
          <w:sz w:val="18"/>
          <w:szCs w:val="18"/>
        </w:rPr>
        <w:t>Перекрест</w:t>
      </w:r>
      <w:proofErr w:type="spellEnd"/>
      <w:r w:rsidRPr="00E10639">
        <w:rPr>
          <w:rFonts w:ascii="Times New Roman" w:hAnsi="Times New Roman"/>
          <w:i/>
          <w:color w:val="000000"/>
          <w:sz w:val="18"/>
          <w:szCs w:val="18"/>
        </w:rPr>
        <w:t xml:space="preserve"> // Держава та регіони. – 2011. – № 4. – С. 130–136.</w:t>
      </w:r>
    </w:p>
    <w:p w:rsidR="00F01A32" w:rsidRPr="000314F5" w:rsidRDefault="00F01A32" w:rsidP="00B80AC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E10639">
        <w:rPr>
          <w:rFonts w:ascii="Times New Roman" w:hAnsi="Times New Roman"/>
          <w:i/>
          <w:color w:val="000000"/>
          <w:sz w:val="18"/>
          <w:szCs w:val="18"/>
        </w:rPr>
        <w:t>Сторожук Т. Визначення показників ефекту та ефективності під час здійснення контролю / Т. Сторожук // Фінансовий контроль. – 2011. – № 10. – С. 48–51.</w:t>
      </w:r>
    </w:p>
    <w:sectPr w:rsidR="00F01A32" w:rsidRPr="000314F5" w:rsidSect="00CB75EA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27CBA"/>
    <w:multiLevelType w:val="hybridMultilevel"/>
    <w:tmpl w:val="6EB0F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3A233D"/>
    <w:multiLevelType w:val="hybridMultilevel"/>
    <w:tmpl w:val="1092226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5EA"/>
    <w:rsid w:val="000314F5"/>
    <w:rsid w:val="000626C8"/>
    <w:rsid w:val="00181B06"/>
    <w:rsid w:val="001E250C"/>
    <w:rsid w:val="00264F7E"/>
    <w:rsid w:val="00271ACE"/>
    <w:rsid w:val="002D4EBC"/>
    <w:rsid w:val="00493AAE"/>
    <w:rsid w:val="004D78F6"/>
    <w:rsid w:val="004E1198"/>
    <w:rsid w:val="0062014E"/>
    <w:rsid w:val="0067452E"/>
    <w:rsid w:val="006D697F"/>
    <w:rsid w:val="008B7C3E"/>
    <w:rsid w:val="008F2E6F"/>
    <w:rsid w:val="009F1083"/>
    <w:rsid w:val="00A0261A"/>
    <w:rsid w:val="00B42E8D"/>
    <w:rsid w:val="00B72F49"/>
    <w:rsid w:val="00B80AC8"/>
    <w:rsid w:val="00BB0062"/>
    <w:rsid w:val="00BF7872"/>
    <w:rsid w:val="00C933F5"/>
    <w:rsid w:val="00CB75EA"/>
    <w:rsid w:val="00D5456F"/>
    <w:rsid w:val="00DC5951"/>
    <w:rsid w:val="00E10639"/>
    <w:rsid w:val="00EA6D2C"/>
    <w:rsid w:val="00EC0AE9"/>
    <w:rsid w:val="00EC2653"/>
    <w:rsid w:val="00EE3C12"/>
    <w:rsid w:val="00F01A32"/>
    <w:rsid w:val="00F6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2826</Words>
  <Characters>1612</Characters>
  <Application>Microsoft Office Word</Application>
  <DocSecurity>0</DocSecurity>
  <Lines>13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chornomaz</cp:lastModifiedBy>
  <cp:revision>14</cp:revision>
  <cp:lastPrinted>2012-10-26T06:56:00Z</cp:lastPrinted>
  <dcterms:created xsi:type="dcterms:W3CDTF">2012-10-25T08:12:00Z</dcterms:created>
  <dcterms:modified xsi:type="dcterms:W3CDTF">2012-11-26T08:05:00Z</dcterms:modified>
</cp:coreProperties>
</file>