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DDA4C" w14:textId="77777777" w:rsidR="00D74918" w:rsidRPr="00020928" w:rsidRDefault="00161B9B" w:rsidP="00A16B6F">
      <w:pPr>
        <w:pStyle w:val="af0"/>
        <w:spacing w:line="30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bookmarkStart w:id="0" w:name="_Hlk60926421"/>
      <w:r w:rsidRPr="00020928"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Особливості </w:t>
      </w:r>
      <w:r w:rsidR="00D74918" w:rsidRPr="00020928">
        <w:rPr>
          <w:rFonts w:ascii="Times New Roman" w:hAnsi="Times New Roman"/>
          <w:b/>
          <w:bCs/>
          <w:caps/>
          <w:sz w:val="28"/>
          <w:szCs w:val="28"/>
          <w:lang w:val="uk-UA"/>
        </w:rPr>
        <w:t>НАДАННЯ ФІНАНСОВИХ ПОСЛУГ</w:t>
      </w:r>
    </w:p>
    <w:p w14:paraId="73C83194" w14:textId="73F722C5" w:rsidR="00D74918" w:rsidRPr="00020928" w:rsidRDefault="00D74918" w:rsidP="00A16B6F">
      <w:pPr>
        <w:pStyle w:val="af0"/>
        <w:spacing w:line="30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 w:rsidRPr="00020928">
        <w:rPr>
          <w:rFonts w:ascii="Times New Roman" w:hAnsi="Times New Roman"/>
          <w:b/>
          <w:bCs/>
          <w:caps/>
          <w:sz w:val="28"/>
          <w:szCs w:val="28"/>
          <w:lang w:val="uk-UA"/>
        </w:rPr>
        <w:t>КРЕДИТНИМИ СПІЛКАМИ</w:t>
      </w:r>
    </w:p>
    <w:p w14:paraId="2313B3F9" w14:textId="77777777" w:rsidR="00161B9B" w:rsidRPr="00020928" w:rsidRDefault="00161B9B" w:rsidP="00A16B6F">
      <w:pPr>
        <w:pStyle w:val="af0"/>
        <w:spacing w:line="30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5EC2349" w14:textId="5DA55F42" w:rsidR="00161B9B" w:rsidRPr="000A142D" w:rsidRDefault="00161B9B" w:rsidP="00A16B6F">
      <w:pPr>
        <w:pStyle w:val="af0"/>
        <w:spacing w:line="30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A142D">
        <w:rPr>
          <w:rFonts w:ascii="Times New Roman" w:hAnsi="Times New Roman"/>
          <w:b/>
          <w:bCs/>
          <w:sz w:val="28"/>
          <w:szCs w:val="28"/>
          <w:lang w:val="uk-UA"/>
        </w:rPr>
        <w:t>Деревянко Б</w:t>
      </w:r>
      <w:r w:rsidR="00304437" w:rsidRPr="000A142D">
        <w:rPr>
          <w:rFonts w:ascii="Times New Roman" w:hAnsi="Times New Roman"/>
          <w:b/>
          <w:bCs/>
          <w:sz w:val="28"/>
          <w:szCs w:val="28"/>
          <w:lang w:val="uk-UA"/>
        </w:rPr>
        <w:t xml:space="preserve">огдан </w:t>
      </w:r>
      <w:r w:rsidRPr="000A142D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="00304437" w:rsidRPr="000A142D">
        <w:rPr>
          <w:rFonts w:ascii="Times New Roman" w:hAnsi="Times New Roman"/>
          <w:b/>
          <w:bCs/>
          <w:sz w:val="28"/>
          <w:szCs w:val="28"/>
          <w:lang w:val="uk-UA"/>
        </w:rPr>
        <w:t>олодимирович</w:t>
      </w:r>
      <w:r w:rsidRPr="000A142D">
        <w:rPr>
          <w:rFonts w:ascii="Times New Roman" w:hAnsi="Times New Roman"/>
          <w:b/>
          <w:bCs/>
          <w:sz w:val="28"/>
          <w:szCs w:val="28"/>
          <w:lang w:val="uk-UA"/>
        </w:rPr>
        <w:t>,</w:t>
      </w:r>
    </w:p>
    <w:bookmarkEnd w:id="0"/>
    <w:p w14:paraId="0332FC2C" w14:textId="77777777" w:rsidR="00161B9B" w:rsidRPr="000A142D" w:rsidRDefault="00161B9B" w:rsidP="00A16B6F">
      <w:pPr>
        <w:pStyle w:val="af0"/>
        <w:spacing w:line="30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A142D">
        <w:rPr>
          <w:rFonts w:ascii="Times New Roman" w:hAnsi="Times New Roman"/>
          <w:b/>
          <w:bCs/>
          <w:sz w:val="28"/>
          <w:szCs w:val="28"/>
          <w:lang w:val="uk-UA"/>
        </w:rPr>
        <w:t>доктор юридичних наук, професор</w:t>
      </w:r>
    </w:p>
    <w:p w14:paraId="5600CFBE" w14:textId="0AA2F087" w:rsidR="00161B9B" w:rsidRDefault="00161B9B" w:rsidP="00A16B6F">
      <w:pPr>
        <w:pStyle w:val="af0"/>
        <w:spacing w:line="30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7F211DC" w14:textId="77777777" w:rsidR="00A16B6F" w:rsidRPr="00020928" w:rsidRDefault="00A16B6F" w:rsidP="00A16B6F">
      <w:pPr>
        <w:pStyle w:val="af0"/>
        <w:spacing w:line="30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CC830B6" w14:textId="064E551A" w:rsidR="00953C9D" w:rsidRPr="00020928" w:rsidRDefault="00953C9D" w:rsidP="00A16B6F">
      <w:pPr>
        <w:shd w:val="clear" w:color="auto" w:fill="FFFFFF"/>
        <w:tabs>
          <w:tab w:val="left" w:pos="365"/>
        </w:tabs>
        <w:spacing w:line="300" w:lineRule="auto"/>
        <w:ind w:firstLine="709"/>
        <w:jc w:val="both"/>
        <w:rPr>
          <w:bCs/>
          <w:szCs w:val="28"/>
          <w:lang w:val="uk-UA"/>
        </w:rPr>
      </w:pPr>
      <w:r w:rsidRPr="00020928">
        <w:rPr>
          <w:bCs/>
          <w:szCs w:val="28"/>
          <w:lang w:val="uk-UA"/>
        </w:rPr>
        <w:t>Кредитні спілки є специфічними субʼєктами, що надають фінансові послуги – субʼєктами господарювання з особливим статусом. Діяльність таких субʼєктів регулюється Законом України «Про кредитні спілки» від 20 грудня 2001 року № 2908-ІІІ.</w:t>
      </w:r>
      <w:r w:rsidR="00D74918" w:rsidRPr="00020928">
        <w:rPr>
          <w:bCs/>
          <w:szCs w:val="28"/>
          <w:lang w:val="uk-UA"/>
        </w:rPr>
        <w:t xml:space="preserve"> За ним кредитною спілкою є</w:t>
      </w:r>
      <w:r w:rsidRPr="00020928">
        <w:rPr>
          <w:szCs w:val="28"/>
          <w:shd w:val="clear" w:color="auto" w:fill="FFFFFF"/>
          <w:lang w:val="uk-UA"/>
        </w:rPr>
        <w:t xml:space="preserve"> неприбуткова організація, заснована фізичними особами, професійними спілками, їх об’єднаннями на кооперативних засадах з метою задоволення потреб її членів у взаємному кредитуванні та наданні фінансових послуг за рахунок об’єднаних грошових внесків членів кредитної спілки</w:t>
      </w:r>
      <w:r w:rsidR="00D74918" w:rsidRPr="00020928">
        <w:rPr>
          <w:szCs w:val="28"/>
          <w:shd w:val="clear" w:color="auto" w:fill="FFFFFF"/>
          <w:lang w:val="uk-UA"/>
        </w:rPr>
        <w:t xml:space="preserve"> [</w:t>
      </w:r>
      <w:r w:rsidR="00D42631">
        <w:rPr>
          <w:szCs w:val="28"/>
          <w:shd w:val="clear" w:color="auto" w:fill="FFFFFF"/>
          <w:lang w:val="uk-UA"/>
        </w:rPr>
        <w:t>1</w:t>
      </w:r>
      <w:r w:rsidR="00D74918" w:rsidRPr="00020928">
        <w:rPr>
          <w:szCs w:val="28"/>
          <w:shd w:val="clear" w:color="auto" w:fill="FFFFFF"/>
          <w:lang w:val="uk-UA"/>
        </w:rPr>
        <w:t>]</w:t>
      </w:r>
      <w:r w:rsidRPr="00020928">
        <w:rPr>
          <w:szCs w:val="28"/>
          <w:shd w:val="clear" w:color="auto" w:fill="FFFFFF"/>
          <w:lang w:val="uk-UA"/>
        </w:rPr>
        <w:t>.</w:t>
      </w:r>
    </w:p>
    <w:p w14:paraId="2F41032B" w14:textId="7F7ADA2E" w:rsidR="00953C9D" w:rsidRPr="00020928" w:rsidRDefault="00953C9D" w:rsidP="00A16B6F">
      <w:pPr>
        <w:shd w:val="clear" w:color="auto" w:fill="FFFFFF"/>
        <w:tabs>
          <w:tab w:val="left" w:pos="365"/>
        </w:tabs>
        <w:spacing w:line="300" w:lineRule="auto"/>
        <w:ind w:firstLine="709"/>
        <w:jc w:val="both"/>
        <w:rPr>
          <w:bCs/>
          <w:szCs w:val="28"/>
          <w:lang w:val="uk-UA"/>
        </w:rPr>
      </w:pPr>
      <w:r w:rsidRPr="00020928">
        <w:rPr>
          <w:szCs w:val="28"/>
          <w:shd w:val="clear" w:color="auto" w:fill="FFFFFF"/>
          <w:lang w:val="uk-UA"/>
        </w:rPr>
        <w:t>Кредитна спілка є фінансовою установою, виключним видом діяльності якої є надання фінансових послуг, передбачених названим Законом</w:t>
      </w:r>
      <w:r w:rsidR="00D74918" w:rsidRPr="00020928">
        <w:rPr>
          <w:szCs w:val="28"/>
          <w:shd w:val="clear" w:color="auto" w:fill="FFFFFF"/>
          <w:lang w:val="uk-UA"/>
        </w:rPr>
        <w:t xml:space="preserve">. </w:t>
      </w:r>
      <w:r w:rsidRPr="00020928">
        <w:rPr>
          <w:bCs/>
          <w:szCs w:val="28"/>
          <w:lang w:val="uk-UA"/>
        </w:rPr>
        <w:t>Діяльність кредитної спілки повʼязана із отриманням грошових коштів від своїх членів та надання їх у кредит як членам, так і іншим особам, використання їх іншим, визначеним у Законі України «Про кредитні спілки» способом з метою одержання доходу. Перші кредитні спілки, що створювалися у різних державах світу у схожому на сучасний вигляді приблизно 100 років тому мали схожість із касами взаємодопомоги і передбачали надання кредитів одним своїм членам за рахунок депозитів інших.</w:t>
      </w:r>
      <w:r w:rsidR="00D74918" w:rsidRPr="00020928">
        <w:rPr>
          <w:bCs/>
          <w:szCs w:val="28"/>
          <w:lang w:val="uk-UA"/>
        </w:rPr>
        <w:t xml:space="preserve"> Членами кредитної спілки можуть бути громадяни, іноземці та особи без громадянства, що постійно проживають на території держави. І в першу чергу діяльність кредитної спілки покликана забезпечувати їхні потреби у кредитних коштах, а уже у другу чергу </w:t>
      </w:r>
      <w:r w:rsidR="0060240A" w:rsidRPr="00020928">
        <w:rPr>
          <w:bCs/>
          <w:szCs w:val="28"/>
          <w:lang w:val="uk-UA"/>
        </w:rPr>
        <w:t>отримання доходу. У тому числі за рахунок цього доходу передбачається виконання основного завдання діяльності кредитної спілки.</w:t>
      </w:r>
    </w:p>
    <w:p w14:paraId="21D98E47" w14:textId="0EC5EEDC" w:rsidR="00A3695C" w:rsidRPr="00020928" w:rsidRDefault="00A3695C" w:rsidP="00A16B6F">
      <w:pPr>
        <w:shd w:val="clear" w:color="auto" w:fill="FFFFFF"/>
        <w:tabs>
          <w:tab w:val="left" w:pos="365"/>
        </w:tabs>
        <w:spacing w:line="300" w:lineRule="auto"/>
        <w:ind w:firstLine="709"/>
        <w:jc w:val="both"/>
        <w:rPr>
          <w:szCs w:val="28"/>
          <w:shd w:val="clear" w:color="auto" w:fill="FFFFFF"/>
          <w:lang w:val="uk-UA"/>
        </w:rPr>
      </w:pPr>
      <w:r w:rsidRPr="00020928">
        <w:rPr>
          <w:szCs w:val="28"/>
          <w:shd w:val="clear" w:color="auto" w:fill="FFFFFF"/>
          <w:lang w:val="uk-UA"/>
        </w:rPr>
        <w:t xml:space="preserve">Майно кредитної спілки включає внески членів, доходи від своєї діяльності, благодійні та інші можливі надходження, не заборонені законодавством. Але крім майна самої кредитної спілки вона може використовувати і внески (вклади) на депозитні рахунки своїх членів, що належать їм на праві приватної власності. Ці кошти </w:t>
      </w:r>
      <w:r w:rsidRPr="00020928">
        <w:rPr>
          <w:szCs w:val="28"/>
          <w:lang w:val="uk-UA"/>
        </w:rPr>
        <w:t xml:space="preserve">використовуються для </w:t>
      </w:r>
      <w:r w:rsidRPr="00020928">
        <w:rPr>
          <w:szCs w:val="28"/>
          <w:lang w:val="uk-UA"/>
        </w:rPr>
        <w:lastRenderedPageBreak/>
        <w:t>надання кредитів членам кредитної спілки, а у разі наявності тимчасово вільних коштів членів кредитної спілки - можуть розміщуватися спілкою на депозитних рахунках в установах банків, які мають ліцензію на право роботи з вкладами громадян, і в об’єднаній кредитній спілці, а також у державні цінні папери.</w:t>
      </w:r>
    </w:p>
    <w:p w14:paraId="6C234F34" w14:textId="3C2A8CFB" w:rsidR="00953C9D" w:rsidRPr="00020928" w:rsidRDefault="00953C9D" w:rsidP="00A16B6F">
      <w:pPr>
        <w:shd w:val="clear" w:color="auto" w:fill="FFFFFF"/>
        <w:tabs>
          <w:tab w:val="left" w:pos="365"/>
        </w:tabs>
        <w:spacing w:line="300" w:lineRule="auto"/>
        <w:ind w:firstLine="709"/>
        <w:jc w:val="both"/>
        <w:rPr>
          <w:bCs/>
          <w:szCs w:val="28"/>
          <w:lang w:val="uk-UA"/>
        </w:rPr>
      </w:pPr>
      <w:r w:rsidRPr="00020928">
        <w:rPr>
          <w:bCs/>
          <w:szCs w:val="28"/>
          <w:lang w:val="uk-UA"/>
        </w:rPr>
        <w:t xml:space="preserve">Сьогодні в економічно розвинених державах із значною історією розвитку </w:t>
      </w:r>
      <w:r w:rsidR="0060240A" w:rsidRPr="00020928">
        <w:rPr>
          <w:bCs/>
          <w:szCs w:val="28"/>
          <w:lang w:val="uk-UA"/>
        </w:rPr>
        <w:t xml:space="preserve">фінансових послуг, зокрема і тих, що надаються </w:t>
      </w:r>
      <w:r w:rsidRPr="00020928">
        <w:rPr>
          <w:bCs/>
          <w:szCs w:val="28"/>
          <w:lang w:val="uk-UA"/>
        </w:rPr>
        <w:t>кредитни</w:t>
      </w:r>
      <w:r w:rsidR="0060240A" w:rsidRPr="00020928">
        <w:rPr>
          <w:bCs/>
          <w:szCs w:val="28"/>
          <w:lang w:val="uk-UA"/>
        </w:rPr>
        <w:t>ми</w:t>
      </w:r>
      <w:r w:rsidRPr="00020928">
        <w:rPr>
          <w:bCs/>
          <w:szCs w:val="28"/>
          <w:lang w:val="uk-UA"/>
        </w:rPr>
        <w:t xml:space="preserve"> спілк</w:t>
      </w:r>
      <w:r w:rsidR="0060240A" w:rsidRPr="00020928">
        <w:rPr>
          <w:bCs/>
          <w:szCs w:val="28"/>
          <w:lang w:val="uk-UA"/>
        </w:rPr>
        <w:t>ами,</w:t>
      </w:r>
      <w:r w:rsidRPr="00020928">
        <w:rPr>
          <w:bCs/>
          <w:szCs w:val="28"/>
          <w:lang w:val="uk-UA"/>
        </w:rPr>
        <w:t xml:space="preserve"> останні </w:t>
      </w:r>
      <w:r w:rsidR="0060240A" w:rsidRPr="00020928">
        <w:rPr>
          <w:bCs/>
          <w:szCs w:val="28"/>
          <w:lang w:val="uk-UA"/>
        </w:rPr>
        <w:t>залучаю</w:t>
      </w:r>
      <w:r w:rsidRPr="00020928">
        <w:rPr>
          <w:bCs/>
          <w:szCs w:val="28"/>
          <w:lang w:val="uk-UA"/>
        </w:rPr>
        <w:t>ть гроші у вигляді внесків у своїх членів під невеликі відсотки і під трохи вищі відсотки надають ці гроші у кредит іншим членам. Зазвичай у таких державах членам спілки багато заробити на депозитах навряд чи вийде. Люди у більшій мірі вступають до кредитних спілок з метою отримання у майбутньому кредитів під невисокі відсотки. Зазвичай у таких державах у переважній більшості кредитних спілок доходи від депозитів є нижчими, ніж у банках. Так само нижчими є і ставки по кредитах.</w:t>
      </w:r>
    </w:p>
    <w:p w14:paraId="21A25BC7" w14:textId="77777777" w:rsidR="00953C9D" w:rsidRPr="00020928" w:rsidRDefault="00953C9D" w:rsidP="00A16B6F">
      <w:pPr>
        <w:shd w:val="clear" w:color="auto" w:fill="FFFFFF"/>
        <w:tabs>
          <w:tab w:val="left" w:pos="365"/>
        </w:tabs>
        <w:spacing w:line="300" w:lineRule="auto"/>
        <w:ind w:firstLine="709"/>
        <w:jc w:val="both"/>
        <w:rPr>
          <w:bCs/>
          <w:szCs w:val="28"/>
          <w:lang w:val="uk-UA"/>
        </w:rPr>
      </w:pPr>
      <w:r w:rsidRPr="00020928">
        <w:rPr>
          <w:bCs/>
          <w:szCs w:val="28"/>
          <w:lang w:val="uk-UA"/>
        </w:rPr>
        <w:t>В Україні кредитні спілки часто пропонують відсоток по депозитах дещо вищий, ніж у банків. Але так само вищими можуть бути і відсотки по кредитах. Особливо це стосується кредитів для осіб, які не є членами кредитної спілки. Взагалі українські кредитні спілки зайняли свою нішу у мікрокредитуванні, надаючи кредити у розмірі не більше декількох тисяч гривень. Часто такі кредити надаються під заставу побутової техніки, ювелірних виробів тощо. У таких випадках кредитні спілки є конкурентами ломбардів.</w:t>
      </w:r>
    </w:p>
    <w:p w14:paraId="6CA7ABB2" w14:textId="746F000F" w:rsidR="00953C9D" w:rsidRPr="00020928" w:rsidRDefault="00953C9D" w:rsidP="00A16B6F">
      <w:pPr>
        <w:shd w:val="clear" w:color="auto" w:fill="FFFFFF"/>
        <w:tabs>
          <w:tab w:val="left" w:pos="365"/>
        </w:tabs>
        <w:spacing w:line="300" w:lineRule="auto"/>
        <w:ind w:firstLine="709"/>
        <w:jc w:val="both"/>
        <w:rPr>
          <w:bCs/>
          <w:szCs w:val="28"/>
          <w:lang w:val="uk-UA"/>
        </w:rPr>
      </w:pPr>
      <w:r w:rsidRPr="00020928">
        <w:rPr>
          <w:bCs/>
          <w:szCs w:val="28"/>
          <w:lang w:val="uk-UA"/>
        </w:rPr>
        <w:t>Перевагою кредитної спілки над банком є її некомерційний статус, що дозволяє їй не платити податок на прибуток, здійснюючи такі самі депозитні та кредитні операції.</w:t>
      </w:r>
      <w:r w:rsidR="00C869D9" w:rsidRPr="00020928">
        <w:rPr>
          <w:bCs/>
          <w:szCs w:val="28"/>
          <w:lang w:val="uk-UA"/>
        </w:rPr>
        <w:t xml:space="preserve"> Проте некомерційний статус кредитної спілки має гібридний характер. </w:t>
      </w:r>
      <w:r w:rsidR="00BA0B03" w:rsidRPr="00020928">
        <w:rPr>
          <w:bCs/>
          <w:szCs w:val="28"/>
          <w:lang w:val="uk-UA"/>
        </w:rPr>
        <w:t xml:space="preserve">Він визначається двома критеріями </w:t>
      </w:r>
      <w:r w:rsidR="00E23513" w:rsidRPr="00020928">
        <w:rPr>
          <w:bCs/>
          <w:szCs w:val="28"/>
          <w:lang w:val="uk-UA"/>
        </w:rPr>
        <w:t>віднесення чи невіднесення субʼєкта господарювання до комерційного – отримання грошових коштів за продаж товару, надання послуги, виконання роботи та цільове використання цих грошей. Другий критерій вказує, що якщо гроші розподіляються між засновниками (власниками майна) субʼєкта господарювання, то він є комерційним. Якщо гроші ідуть на забезпечення основної діяльності субʼєкта і не розподіляються між його засновниками (власниками майна), то такий субʼєкт є некомерційним.</w:t>
      </w:r>
    </w:p>
    <w:p w14:paraId="10C18F55" w14:textId="468AEABE" w:rsidR="003E1F82" w:rsidRDefault="003E1F82" w:rsidP="00A16B6F">
      <w:pPr>
        <w:shd w:val="clear" w:color="auto" w:fill="FFFFFF"/>
        <w:tabs>
          <w:tab w:val="left" w:pos="365"/>
        </w:tabs>
        <w:spacing w:line="300" w:lineRule="auto"/>
        <w:ind w:firstLine="709"/>
        <w:jc w:val="both"/>
        <w:rPr>
          <w:szCs w:val="28"/>
          <w:lang w:val="uk-UA"/>
        </w:rPr>
      </w:pPr>
      <w:r w:rsidRPr="00020928">
        <w:rPr>
          <w:bCs/>
          <w:szCs w:val="28"/>
          <w:lang w:val="uk-UA"/>
        </w:rPr>
        <w:t xml:space="preserve">Через застосування другого критерію не лише кредитні спілки, але й товарні біржі, торгово-промислові палати, релігійні організації, благодійні фонди, політичні партії та інші субʼєкти отримують гроші, які часто називаються </w:t>
      </w:r>
      <w:r w:rsidRPr="00020928">
        <w:rPr>
          <w:bCs/>
          <w:szCs w:val="28"/>
          <w:lang w:val="uk-UA"/>
        </w:rPr>
        <w:lastRenderedPageBreak/>
        <w:t xml:space="preserve">законодавством доходом, вважаються некомерційними організаціями. </w:t>
      </w:r>
      <w:r w:rsidR="00020928">
        <w:rPr>
          <w:bCs/>
          <w:szCs w:val="28"/>
          <w:lang w:val="uk-UA"/>
        </w:rPr>
        <w:t>П</w:t>
      </w:r>
      <w:r w:rsidRPr="00020928">
        <w:rPr>
          <w:szCs w:val="28"/>
          <w:lang w:val="uk-UA"/>
        </w:rPr>
        <w:t>унктом 1 статті 1 Закону України «Про кредитні спілки» передбачено, що кредитна спілка – це неприбуткова організація</w:t>
      </w:r>
      <w:r w:rsidR="00020928">
        <w:rPr>
          <w:szCs w:val="28"/>
          <w:lang w:val="uk-UA"/>
        </w:rPr>
        <w:t>.</w:t>
      </w:r>
      <w:r w:rsidRPr="00020928">
        <w:rPr>
          <w:szCs w:val="28"/>
          <w:lang w:val="uk-UA"/>
        </w:rPr>
        <w:t xml:space="preserve"> А пунктом 2 цієї ж статті передбачено, що кредитна спілка є фінансовою установою, виключним видом діяльності якої є надання фінансових послуг, передбачених Законом України «Про кредитні спілки» [</w:t>
      </w:r>
      <w:r w:rsidR="00D42631">
        <w:rPr>
          <w:noProof/>
          <w:szCs w:val="28"/>
          <w:lang w:val="uk-UA"/>
        </w:rPr>
        <w:t>1</w:t>
      </w:r>
      <w:r w:rsidRPr="00020928">
        <w:rPr>
          <w:szCs w:val="28"/>
          <w:lang w:val="uk-UA"/>
        </w:rPr>
        <w:t>] (</w:t>
      </w:r>
      <w:r w:rsidR="002C4D6B" w:rsidRPr="00020928">
        <w:rPr>
          <w:szCs w:val="28"/>
          <w:lang w:val="uk-UA"/>
        </w:rPr>
        <w:t>в</w:t>
      </w:r>
      <w:r w:rsidRPr="00020928">
        <w:rPr>
          <w:szCs w:val="28"/>
          <w:lang w:val="uk-UA"/>
        </w:rPr>
        <w:t>иникає питання «чи можуть фінансові послуги надаватися безоплатно без мети отримання прибутку»)</w:t>
      </w:r>
      <w:r w:rsidR="002C4D6B" w:rsidRPr="00020928">
        <w:rPr>
          <w:szCs w:val="28"/>
          <w:lang w:val="uk-UA"/>
        </w:rPr>
        <w:t xml:space="preserve"> [</w:t>
      </w:r>
      <w:r w:rsidR="00D42631">
        <w:rPr>
          <w:szCs w:val="28"/>
          <w:lang w:val="uk-UA"/>
        </w:rPr>
        <w:t>2</w:t>
      </w:r>
      <w:r w:rsidR="00020928">
        <w:rPr>
          <w:lang w:val="uk-UA"/>
        </w:rPr>
        <w:t>,</w:t>
      </w:r>
      <w:r w:rsidR="00D42631">
        <w:rPr>
          <w:lang w:val="uk-UA"/>
        </w:rPr>
        <w:t> </w:t>
      </w:r>
      <w:r w:rsidR="00FC7CF5" w:rsidRPr="00020928">
        <w:rPr>
          <w:szCs w:val="28"/>
          <w:lang w:val="uk-UA"/>
        </w:rPr>
        <w:t>с. 239</w:t>
      </w:r>
      <w:r w:rsidR="002C4D6B" w:rsidRPr="00020928">
        <w:rPr>
          <w:szCs w:val="28"/>
          <w:lang w:val="uk-UA"/>
        </w:rPr>
        <w:t>].</w:t>
      </w:r>
      <w:r w:rsidR="00020928">
        <w:rPr>
          <w:szCs w:val="28"/>
          <w:lang w:val="uk-UA"/>
        </w:rPr>
        <w:t xml:space="preserve"> Очевидно що не можуть. І навряд чи усі члени українських кредитних спілок розраховують на </w:t>
      </w:r>
      <w:r w:rsidR="00535717">
        <w:rPr>
          <w:szCs w:val="28"/>
          <w:lang w:val="uk-UA"/>
        </w:rPr>
        <w:t>отримання дешевого кредиту. Скоріше вони розглядають таку можливість другорядною, а першопричиною вважають отримання певних грошей за користування інших осіб їхніми грошима, збільшення розміру своєї частки тощо. Надання фінансових послуг, ідентичних послугам комерційних банків та ломбардів, робить їх прямими конкурентами. І кредитні спілки мають перевагу у відсутності зобовʼязання сплачувати податок на прибуток.</w:t>
      </w:r>
    </w:p>
    <w:p w14:paraId="58868FA3" w14:textId="72363EE7" w:rsidR="00D42631" w:rsidRDefault="00C85CC4" w:rsidP="00A16B6F">
      <w:pPr>
        <w:shd w:val="clear" w:color="auto" w:fill="FFFFFF"/>
        <w:tabs>
          <w:tab w:val="left" w:pos="365"/>
        </w:tabs>
        <w:spacing w:line="30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Сьогодні держава відчуває серйозний дефіцит фінансів. Можливо тому застосовуються непопулярні заходи у вигляді підвищення вартості комунальних послуг, запровадження нових податків тощо (з 1 січня 2021 року підвищується вартість електроенергії для населення). У такій ситуації виникає питання «чому держава має надавати фінансові пільги кредитним спілкам, які в цілому не впоралися із завданням, для виконання якого їх було запроваджено у правове поле України?». Кредитні спілки працюють на ринку споживчого мікрокредитування</w:t>
      </w:r>
      <w:r w:rsidR="00242FB7">
        <w:rPr>
          <w:szCs w:val="28"/>
          <w:lang w:val="uk-UA"/>
        </w:rPr>
        <w:t xml:space="preserve">, обслуговуючи у переважній більшості сторонніх осіб та надаючи дорожчі кредити у порівнянні із банками. А основним завданням кредитних спілок має бути забезпечення потреб своїх членів у недорогих кредитах хоча б середнього розміру і переважно з метою організації та підтримки бізнесу. </w:t>
      </w:r>
      <w:r w:rsidR="00B37DDE">
        <w:rPr>
          <w:szCs w:val="28"/>
          <w:lang w:val="uk-UA"/>
        </w:rPr>
        <w:t>А тому можна пропонувати залишити, а то й підвищити масштаби підтримки великих кредитних спілок, що хоча б на 50% виконують наведене вище завдання. При цьому невеликі кредитні спілки, які по суті виконують роль ломбардів, не повинні мати пільги з оподаткування податком на прибуток. Вони і так матимуть переваги перед ломбард</w:t>
      </w:r>
      <w:r w:rsidR="00D42631">
        <w:rPr>
          <w:szCs w:val="28"/>
          <w:lang w:val="uk-UA"/>
        </w:rPr>
        <w:t>а</w:t>
      </w:r>
      <w:r w:rsidR="00B37DDE">
        <w:rPr>
          <w:szCs w:val="28"/>
          <w:lang w:val="uk-UA"/>
        </w:rPr>
        <w:t>м</w:t>
      </w:r>
      <w:r w:rsidR="00D42631">
        <w:rPr>
          <w:szCs w:val="28"/>
          <w:lang w:val="uk-UA"/>
        </w:rPr>
        <w:t>и</w:t>
      </w:r>
      <w:r w:rsidR="00B37DDE">
        <w:rPr>
          <w:szCs w:val="28"/>
          <w:lang w:val="uk-UA"/>
        </w:rPr>
        <w:t xml:space="preserve"> хоча б у </w:t>
      </w:r>
      <w:r w:rsidR="00D42631">
        <w:rPr>
          <w:szCs w:val="28"/>
          <w:lang w:val="uk-UA"/>
        </w:rPr>
        <w:t xml:space="preserve">ширшому виборі організаційно-правових форм субʼєкта господарювання. Найпростіший варіант реалізації запропонованого – позбавити кредитні спілки некомерційного статусу з можливістю отримання пільги в оподаткуванні прибутку тими кредитними спілками, що не менш як 50% своїх кредитів надають власним членам для старту </w:t>
      </w:r>
      <w:r w:rsidR="00D42631">
        <w:rPr>
          <w:szCs w:val="28"/>
          <w:lang w:val="uk-UA"/>
        </w:rPr>
        <w:lastRenderedPageBreak/>
        <w:t>та розвитку власного бізнесу під відсотки, що не перевищують середній відсоток за кредитами 20 найбільших комерційних банків України, визначений на 1 січня відповідного календарного року.</w:t>
      </w:r>
    </w:p>
    <w:p w14:paraId="691B894A" w14:textId="6A3CF66D" w:rsidR="00C541F6" w:rsidRDefault="00C541F6" w:rsidP="00A16B6F">
      <w:pPr>
        <w:spacing w:line="300" w:lineRule="auto"/>
        <w:rPr>
          <w:szCs w:val="28"/>
          <w:lang w:val="uk-UA"/>
        </w:rPr>
      </w:pPr>
    </w:p>
    <w:p w14:paraId="3FC69E5F" w14:textId="21A18E98" w:rsidR="00D42631" w:rsidRPr="00D42631" w:rsidRDefault="00D42631" w:rsidP="00A16B6F">
      <w:pPr>
        <w:spacing w:line="300" w:lineRule="auto"/>
        <w:jc w:val="center"/>
        <w:rPr>
          <w:b/>
          <w:szCs w:val="28"/>
          <w:lang w:val="uk-UA"/>
        </w:rPr>
      </w:pPr>
      <w:r w:rsidRPr="00D42631">
        <w:rPr>
          <w:b/>
          <w:szCs w:val="28"/>
          <w:lang w:val="uk-UA"/>
        </w:rPr>
        <w:t>Література:</w:t>
      </w:r>
    </w:p>
    <w:p w14:paraId="2FEF06ED" w14:textId="300EB13E" w:rsidR="00D42631" w:rsidRPr="00D42631" w:rsidRDefault="00D42631" w:rsidP="00A16B6F">
      <w:pPr>
        <w:pStyle w:val="ad"/>
        <w:numPr>
          <w:ilvl w:val="0"/>
          <w:numId w:val="2"/>
        </w:numPr>
        <w:spacing w:line="300" w:lineRule="auto"/>
        <w:ind w:left="567" w:hanging="567"/>
        <w:jc w:val="both"/>
        <w:rPr>
          <w:noProof/>
          <w:sz w:val="28"/>
          <w:szCs w:val="28"/>
        </w:rPr>
      </w:pPr>
      <w:r w:rsidRPr="00D42631">
        <w:rPr>
          <w:noProof/>
          <w:sz w:val="28"/>
          <w:szCs w:val="28"/>
        </w:rPr>
        <w:t xml:space="preserve">Про кредитні спілки: Закон України від 20 грудня 2001 року № 2908-ІІІ. </w:t>
      </w:r>
      <w:r w:rsidRPr="00D42631">
        <w:rPr>
          <w:i/>
          <w:noProof/>
          <w:sz w:val="28"/>
          <w:szCs w:val="28"/>
        </w:rPr>
        <w:t>Відомості Верховної Ради України.</w:t>
      </w:r>
      <w:r w:rsidRPr="00D42631">
        <w:rPr>
          <w:noProof/>
          <w:sz w:val="28"/>
          <w:szCs w:val="28"/>
        </w:rPr>
        <w:t xml:space="preserve"> 2002. № 15. Ст. 101.</w:t>
      </w:r>
    </w:p>
    <w:p w14:paraId="70EC3087" w14:textId="5A5C5696" w:rsidR="00D42631" w:rsidRPr="00D42631" w:rsidRDefault="00D42631" w:rsidP="00A16B6F">
      <w:pPr>
        <w:pStyle w:val="ad"/>
        <w:numPr>
          <w:ilvl w:val="0"/>
          <w:numId w:val="2"/>
        </w:numPr>
        <w:spacing w:line="300" w:lineRule="auto"/>
        <w:ind w:left="567" w:hanging="567"/>
        <w:jc w:val="both"/>
        <w:rPr>
          <w:sz w:val="28"/>
          <w:szCs w:val="28"/>
        </w:rPr>
      </w:pPr>
      <w:r w:rsidRPr="00D42631">
        <w:rPr>
          <w:sz w:val="28"/>
          <w:szCs w:val="28"/>
        </w:rPr>
        <w:t>Деревянко Б.В. Послуги у сфері освіти: правове регулювання: монографія / Б.В. Деревянко; МВС України, Донецький юридичний інститут. Донецьк: Видавничий дім "Кальміус", 2013. 387 с.</w:t>
      </w:r>
    </w:p>
    <w:sectPr w:rsidR="00D42631" w:rsidRPr="00D42631" w:rsidSect="00A16B6F">
      <w:headerReference w:type="default" r:id="rId7"/>
      <w:pgSz w:w="11906" w:h="16838"/>
      <w:pgMar w:top="1985" w:right="1134" w:bottom="1134" w:left="1134" w:header="0" w:footer="709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2247D" w14:textId="77777777" w:rsidR="001473C7" w:rsidRDefault="001473C7" w:rsidP="00A16B6F">
      <w:r>
        <w:separator/>
      </w:r>
    </w:p>
  </w:endnote>
  <w:endnote w:type="continuationSeparator" w:id="0">
    <w:p w14:paraId="7E4F76F9" w14:textId="77777777" w:rsidR="001473C7" w:rsidRDefault="001473C7" w:rsidP="00A1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63D22" w14:textId="77777777" w:rsidR="001473C7" w:rsidRDefault="001473C7" w:rsidP="00A16B6F">
      <w:r>
        <w:separator/>
      </w:r>
    </w:p>
  </w:footnote>
  <w:footnote w:type="continuationSeparator" w:id="0">
    <w:p w14:paraId="1FBEDA8C" w14:textId="77777777" w:rsidR="001473C7" w:rsidRDefault="001473C7" w:rsidP="00A16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6186497"/>
      <w:docPartObj>
        <w:docPartGallery w:val="Page Numbers (Top of Page)"/>
        <w:docPartUnique/>
      </w:docPartObj>
    </w:sdtPr>
    <w:sdtContent>
      <w:p w14:paraId="7DCEC3EE" w14:textId="20B43931" w:rsidR="00A16B6F" w:rsidRDefault="00A16B6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94B325" w14:textId="00B7CF69" w:rsidR="00A16B6F" w:rsidRDefault="00A16B6F" w:rsidP="00A16B6F">
    <w:pPr>
      <w:pStyle w:val="a9"/>
      <w:jc w:val="both"/>
    </w:pPr>
    <w:r>
      <w:rPr>
        <w:szCs w:val="28"/>
      </w:rPr>
      <w:t xml:space="preserve">Деревянко Б.В. Особливості надання фінансових послуг кредитними спілками. </w:t>
    </w:r>
    <w:r>
      <w:rPr>
        <w:i/>
        <w:iCs/>
      </w:rPr>
      <w:t>Законодавство України про фінансові послуги: питання адаптації до права Європейського Союзу:</w:t>
    </w:r>
    <w:r>
      <w:t xml:space="preserve"> матер. Науково-практичного круглого столу (Суми, 15 січня 2021 р.). Суми: Сумський державний університет, 2021. С. 46–49.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15ACA"/>
    <w:multiLevelType w:val="hybridMultilevel"/>
    <w:tmpl w:val="5634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37FB5"/>
    <w:multiLevelType w:val="hybridMultilevel"/>
    <w:tmpl w:val="09AC6D64"/>
    <w:lvl w:ilvl="0" w:tplc="206AE2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B4EE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2C12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690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C2D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F494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B459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8219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5EA4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3A"/>
    <w:rsid w:val="00020928"/>
    <w:rsid w:val="000A142D"/>
    <w:rsid w:val="000C0A6E"/>
    <w:rsid w:val="001473C7"/>
    <w:rsid w:val="00161B9B"/>
    <w:rsid w:val="00242FB7"/>
    <w:rsid w:val="002C4D6B"/>
    <w:rsid w:val="00304437"/>
    <w:rsid w:val="00383F7C"/>
    <w:rsid w:val="003E1F82"/>
    <w:rsid w:val="00535717"/>
    <w:rsid w:val="00583136"/>
    <w:rsid w:val="0060240A"/>
    <w:rsid w:val="006E163A"/>
    <w:rsid w:val="00884F28"/>
    <w:rsid w:val="00953C9D"/>
    <w:rsid w:val="00A16B6F"/>
    <w:rsid w:val="00A3695C"/>
    <w:rsid w:val="00B37DDE"/>
    <w:rsid w:val="00BA0B03"/>
    <w:rsid w:val="00C541F6"/>
    <w:rsid w:val="00C85CC4"/>
    <w:rsid w:val="00C869D9"/>
    <w:rsid w:val="00D42631"/>
    <w:rsid w:val="00D74918"/>
    <w:rsid w:val="00E23513"/>
    <w:rsid w:val="00F074D1"/>
    <w:rsid w:val="00FB6FF8"/>
    <w:rsid w:val="00F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AF6D1"/>
  <w15:chartTrackingRefBased/>
  <w15:docId w15:val="{21A90B8A-2C59-47DB-9084-1F757AC8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C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заголовок 1"/>
    <w:basedOn w:val="a"/>
    <w:next w:val="a"/>
    <w:link w:val="10"/>
    <w:qFormat/>
    <w:rsid w:val="00953C9D"/>
    <w:pPr>
      <w:keepNext/>
      <w:outlineLvl w:val="0"/>
    </w:pPr>
    <w:rPr>
      <w:sz w:val="32"/>
      <w:lang w:val="uk-UA" w:eastAsia="x-none"/>
    </w:rPr>
  </w:style>
  <w:style w:type="paragraph" w:styleId="2">
    <w:name w:val="heading 2"/>
    <w:aliases w:val="заголовок 2"/>
    <w:basedOn w:val="a"/>
    <w:next w:val="a"/>
    <w:link w:val="20"/>
    <w:qFormat/>
    <w:rsid w:val="00953C9D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3">
    <w:name w:val="heading 3"/>
    <w:aliases w:val="заголовок 3"/>
    <w:basedOn w:val="a"/>
    <w:next w:val="a"/>
    <w:link w:val="30"/>
    <w:qFormat/>
    <w:rsid w:val="00953C9D"/>
    <w:pPr>
      <w:keepNext/>
      <w:keepLines/>
      <w:autoSpaceDE w:val="0"/>
      <w:autoSpaceDN w:val="0"/>
      <w:adjustRightInd w:val="0"/>
      <w:spacing w:before="160" w:after="60"/>
      <w:ind w:left="1988"/>
      <w:outlineLvl w:val="2"/>
    </w:pPr>
    <w:rPr>
      <w:b/>
      <w:bCs/>
      <w:i/>
      <w:iCs/>
      <w:sz w:val="26"/>
      <w:szCs w:val="26"/>
      <w:lang w:val="x-none" w:eastAsia="x-none"/>
    </w:rPr>
  </w:style>
  <w:style w:type="paragraph" w:styleId="4">
    <w:name w:val="heading 4"/>
    <w:aliases w:val="заголовок 4"/>
    <w:basedOn w:val="a"/>
    <w:next w:val="a"/>
    <w:link w:val="40"/>
    <w:qFormat/>
    <w:rsid w:val="00953C9D"/>
    <w:pPr>
      <w:keepNext/>
      <w:spacing w:before="240" w:after="60"/>
      <w:outlineLvl w:val="3"/>
    </w:pPr>
    <w:rPr>
      <w:b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"/>
    <w:basedOn w:val="a0"/>
    <w:link w:val="1"/>
    <w:rsid w:val="00953C9D"/>
    <w:rPr>
      <w:rFonts w:ascii="Times New Roman" w:eastAsia="Times New Roman" w:hAnsi="Times New Roman" w:cs="Times New Roman"/>
      <w:sz w:val="32"/>
      <w:szCs w:val="24"/>
      <w:lang w:val="uk-UA" w:eastAsia="x-none"/>
    </w:rPr>
  </w:style>
  <w:style w:type="character" w:customStyle="1" w:styleId="20">
    <w:name w:val="Заголовок 2 Знак"/>
    <w:aliases w:val="заголовок 2 Знак"/>
    <w:basedOn w:val="a0"/>
    <w:link w:val="2"/>
    <w:rsid w:val="00953C9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aliases w:val="заголовок 3 Знак"/>
    <w:basedOn w:val="a0"/>
    <w:link w:val="3"/>
    <w:rsid w:val="00953C9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40">
    <w:name w:val="Заголовок 4 Знак"/>
    <w:aliases w:val="заголовок 4 Знак"/>
    <w:basedOn w:val="a0"/>
    <w:link w:val="4"/>
    <w:rsid w:val="00953C9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3">
    <w:name w:val="footer"/>
    <w:basedOn w:val="a"/>
    <w:link w:val="a4"/>
    <w:rsid w:val="00953C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53C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953C9D"/>
  </w:style>
  <w:style w:type="character" w:styleId="a6">
    <w:name w:val="Hyperlink"/>
    <w:uiPriority w:val="99"/>
    <w:rsid w:val="00953C9D"/>
    <w:rPr>
      <w:color w:val="0000FF"/>
      <w:u w:val="single"/>
    </w:rPr>
  </w:style>
  <w:style w:type="paragraph" w:styleId="a7">
    <w:name w:val="Body Text"/>
    <w:basedOn w:val="a"/>
    <w:link w:val="a8"/>
    <w:rsid w:val="00953C9D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953C9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953C9D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95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953C9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53C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Текст1"/>
    <w:basedOn w:val="a"/>
    <w:rsid w:val="00953C9D"/>
    <w:rPr>
      <w:rFonts w:ascii="Courier New" w:hAnsi="Courier New"/>
      <w:sz w:val="20"/>
      <w:szCs w:val="20"/>
    </w:rPr>
  </w:style>
  <w:style w:type="paragraph" w:styleId="ad">
    <w:name w:val="List Paragraph"/>
    <w:basedOn w:val="a"/>
    <w:uiPriority w:val="34"/>
    <w:qFormat/>
    <w:rsid w:val="00953C9D"/>
    <w:pPr>
      <w:ind w:left="708"/>
    </w:pPr>
    <w:rPr>
      <w:sz w:val="24"/>
      <w:lang w:val="uk-UA"/>
    </w:rPr>
  </w:style>
  <w:style w:type="paragraph" w:customStyle="1" w:styleId="FR1">
    <w:name w:val="FR1"/>
    <w:rsid w:val="00953C9D"/>
    <w:pPr>
      <w:widowControl w:val="0"/>
      <w:suppressAutoHyphens/>
      <w:autoSpaceDE w:val="0"/>
      <w:spacing w:after="0" w:line="240" w:lineRule="auto"/>
      <w:ind w:left="40" w:firstLine="68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953C9D"/>
    <w:pPr>
      <w:widowControl w:val="0"/>
      <w:suppressAutoHyphens/>
      <w:autoSpaceDE w:val="0"/>
      <w:spacing w:after="120"/>
    </w:pPr>
    <w:rPr>
      <w:rFonts w:eastAsia="SimSun"/>
      <w:sz w:val="16"/>
      <w:szCs w:val="16"/>
      <w:lang w:val="uk-UA" w:eastAsia="ar-SA"/>
    </w:rPr>
  </w:style>
  <w:style w:type="paragraph" w:customStyle="1" w:styleId="12">
    <w:name w:val="Обычный1"/>
    <w:rsid w:val="00953C9D"/>
    <w:pPr>
      <w:widowControl w:val="0"/>
      <w:snapToGrid w:val="0"/>
      <w:spacing w:after="0" w:line="42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e">
    <w:name w:val="Table Grid"/>
    <w:basedOn w:val="a1"/>
    <w:uiPriority w:val="59"/>
    <w:rsid w:val="00953C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53C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C9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f">
    <w:name w:val="Normal (Web)"/>
    <w:basedOn w:val="a"/>
    <w:uiPriority w:val="99"/>
    <w:unhideWhenUsed/>
    <w:rsid w:val="00953C9D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customStyle="1" w:styleId="21">
    <w:name w:val="ВАК 2"/>
    <w:basedOn w:val="a"/>
    <w:qFormat/>
    <w:rsid w:val="00953C9D"/>
    <w:pPr>
      <w:ind w:firstLine="284"/>
      <w:jc w:val="both"/>
    </w:pPr>
    <w:rPr>
      <w:bCs/>
      <w:sz w:val="22"/>
      <w:lang w:val="uk-UA"/>
    </w:rPr>
  </w:style>
  <w:style w:type="character" w:customStyle="1" w:styleId="apple-style-span">
    <w:name w:val="apple-style-span"/>
    <w:rsid w:val="00953C9D"/>
  </w:style>
  <w:style w:type="paragraph" w:customStyle="1" w:styleId="-11">
    <w:name w:val="Цветной список - Акцент 11"/>
    <w:basedOn w:val="a"/>
    <w:uiPriority w:val="34"/>
    <w:qFormat/>
    <w:rsid w:val="00953C9D"/>
    <w:pPr>
      <w:ind w:left="708"/>
    </w:pPr>
    <w:rPr>
      <w:sz w:val="24"/>
      <w:lang w:val="uk-UA"/>
    </w:rPr>
  </w:style>
  <w:style w:type="paragraph" w:styleId="af0">
    <w:name w:val="Plain Text"/>
    <w:basedOn w:val="a"/>
    <w:link w:val="af1"/>
    <w:rsid w:val="00953C9D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rsid w:val="00953C9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3"/>
    <w:rsid w:val="00953C9D"/>
    <w:pPr>
      <w:spacing w:after="120" w:line="480" w:lineRule="auto"/>
    </w:pPr>
    <w:rPr>
      <w:sz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953C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Just">
    <w:name w:val="Just"/>
    <w:rsid w:val="00953C9D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99"/>
    <w:qFormat/>
    <w:rsid w:val="00953C9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3">
    <w:name w:val="Заголовок Знак"/>
    <w:basedOn w:val="a0"/>
    <w:link w:val="af2"/>
    <w:uiPriority w:val="99"/>
    <w:rsid w:val="00953C9D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spelle">
    <w:name w:val="spelle"/>
    <w:rsid w:val="00953C9D"/>
  </w:style>
  <w:style w:type="character" w:customStyle="1" w:styleId="caps">
    <w:name w:val="caps"/>
    <w:rsid w:val="00953C9D"/>
  </w:style>
  <w:style w:type="paragraph" w:styleId="af4">
    <w:name w:val="footnote text"/>
    <w:basedOn w:val="a"/>
    <w:link w:val="af5"/>
    <w:uiPriority w:val="99"/>
    <w:rsid w:val="00953C9D"/>
    <w:rPr>
      <w:sz w:val="20"/>
      <w:szCs w:val="20"/>
      <w:lang w:val="uk-UA" w:eastAsia="x-none"/>
    </w:rPr>
  </w:style>
  <w:style w:type="character" w:customStyle="1" w:styleId="af5">
    <w:name w:val="Текст сноски Знак"/>
    <w:basedOn w:val="a0"/>
    <w:link w:val="af4"/>
    <w:uiPriority w:val="99"/>
    <w:rsid w:val="00953C9D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styleId="af6">
    <w:name w:val="footnote reference"/>
    <w:uiPriority w:val="99"/>
    <w:rsid w:val="00953C9D"/>
    <w:rPr>
      <w:vertAlign w:val="superscript"/>
    </w:rPr>
  </w:style>
  <w:style w:type="paragraph" w:styleId="af7">
    <w:name w:val="Subtitle"/>
    <w:basedOn w:val="a"/>
    <w:link w:val="af8"/>
    <w:qFormat/>
    <w:rsid w:val="00953C9D"/>
    <w:pPr>
      <w:spacing w:line="360" w:lineRule="auto"/>
      <w:jc w:val="center"/>
    </w:pPr>
    <w:rPr>
      <w:b/>
      <w:bCs/>
      <w:szCs w:val="28"/>
      <w:lang w:val="uk-UA" w:eastAsia="x-none"/>
    </w:rPr>
  </w:style>
  <w:style w:type="character" w:customStyle="1" w:styleId="af8">
    <w:name w:val="Подзаголовок Знак"/>
    <w:basedOn w:val="a0"/>
    <w:link w:val="af7"/>
    <w:rsid w:val="00953C9D"/>
    <w:rPr>
      <w:rFonts w:ascii="Times New Roman" w:eastAsia="Times New Roman" w:hAnsi="Times New Roman" w:cs="Times New Roman"/>
      <w:b/>
      <w:bCs/>
      <w:sz w:val="28"/>
      <w:szCs w:val="28"/>
      <w:lang w:val="uk-UA" w:eastAsia="x-none"/>
    </w:rPr>
  </w:style>
  <w:style w:type="character" w:styleId="af9">
    <w:name w:val="Strong"/>
    <w:uiPriority w:val="22"/>
    <w:qFormat/>
    <w:rsid w:val="00953C9D"/>
    <w:rPr>
      <w:b/>
      <w:bCs/>
    </w:rPr>
  </w:style>
  <w:style w:type="character" w:customStyle="1" w:styleId="rvts44">
    <w:name w:val="rvts44"/>
    <w:rsid w:val="00953C9D"/>
  </w:style>
  <w:style w:type="paragraph" w:customStyle="1" w:styleId="rvps6">
    <w:name w:val="rvps6"/>
    <w:basedOn w:val="a"/>
    <w:rsid w:val="00953C9D"/>
    <w:pPr>
      <w:spacing w:before="100" w:beforeAutospacing="1" w:after="100" w:afterAutospacing="1"/>
    </w:pPr>
    <w:rPr>
      <w:sz w:val="24"/>
    </w:rPr>
  </w:style>
  <w:style w:type="character" w:customStyle="1" w:styleId="rvts23">
    <w:name w:val="rvts23"/>
    <w:rsid w:val="00953C9D"/>
  </w:style>
  <w:style w:type="paragraph" w:customStyle="1" w:styleId="trt0xe">
    <w:name w:val="trt0xe"/>
    <w:basedOn w:val="a"/>
    <w:rsid w:val="00953C9D"/>
    <w:pPr>
      <w:spacing w:before="100" w:beforeAutospacing="1" w:after="100" w:afterAutospacing="1"/>
    </w:pPr>
    <w:rPr>
      <w:sz w:val="24"/>
    </w:rPr>
  </w:style>
  <w:style w:type="paragraph" w:customStyle="1" w:styleId="rvps2">
    <w:name w:val="rvps2"/>
    <w:basedOn w:val="a"/>
    <w:rsid w:val="00953C9D"/>
    <w:pPr>
      <w:spacing w:before="100" w:beforeAutospacing="1" w:after="100" w:afterAutospacing="1"/>
    </w:pPr>
    <w:rPr>
      <w:sz w:val="24"/>
    </w:rPr>
  </w:style>
  <w:style w:type="character" w:customStyle="1" w:styleId="rvts37">
    <w:name w:val="rvts37"/>
    <w:rsid w:val="00953C9D"/>
  </w:style>
  <w:style w:type="character" w:customStyle="1" w:styleId="rvts46">
    <w:name w:val="rvts46"/>
    <w:rsid w:val="00953C9D"/>
  </w:style>
  <w:style w:type="paragraph" w:styleId="HTML">
    <w:name w:val="HTML Preformatted"/>
    <w:basedOn w:val="a"/>
    <w:link w:val="HTML0"/>
    <w:uiPriority w:val="99"/>
    <w:unhideWhenUsed/>
    <w:rsid w:val="00953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53C9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a">
    <w:name w:val="Emphasis"/>
    <w:uiPriority w:val="20"/>
    <w:qFormat/>
    <w:rsid w:val="00953C9D"/>
    <w:rPr>
      <w:i/>
      <w:iCs/>
    </w:rPr>
  </w:style>
  <w:style w:type="character" w:styleId="afb">
    <w:name w:val="Unresolved Mention"/>
    <w:uiPriority w:val="99"/>
    <w:semiHidden/>
    <w:unhideWhenUsed/>
    <w:rsid w:val="00953C9D"/>
    <w:rPr>
      <w:color w:val="605E5C"/>
      <w:shd w:val="clear" w:color="auto" w:fill="E1DFDD"/>
    </w:rPr>
  </w:style>
  <w:style w:type="paragraph" w:styleId="afc">
    <w:name w:val="Balloon Text"/>
    <w:basedOn w:val="a"/>
    <w:link w:val="afd"/>
    <w:rsid w:val="00953C9D"/>
    <w:rPr>
      <w:rFonts w:ascii="Segoe UI" w:hAnsi="Segoe UI"/>
      <w:sz w:val="18"/>
      <w:szCs w:val="18"/>
      <w:lang w:val="x-none" w:eastAsia="x-none"/>
    </w:rPr>
  </w:style>
  <w:style w:type="character" w:customStyle="1" w:styleId="afd">
    <w:name w:val="Текст выноски Знак"/>
    <w:basedOn w:val="a0"/>
    <w:link w:val="afc"/>
    <w:rsid w:val="00953C9D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rvts11">
    <w:name w:val="rvts11"/>
    <w:rsid w:val="00953C9D"/>
  </w:style>
  <w:style w:type="character" w:customStyle="1" w:styleId="rvts9">
    <w:name w:val="rvts9"/>
    <w:rsid w:val="00953C9D"/>
  </w:style>
  <w:style w:type="paragraph" w:customStyle="1" w:styleId="name">
    <w:name w:val="name"/>
    <w:basedOn w:val="a"/>
    <w:rsid w:val="00953C9D"/>
    <w:pPr>
      <w:spacing w:before="100" w:beforeAutospacing="1" w:after="100" w:afterAutospacing="1"/>
    </w:pPr>
    <w:rPr>
      <w:sz w:val="24"/>
    </w:rPr>
  </w:style>
  <w:style w:type="character" w:customStyle="1" w:styleId="rvts15">
    <w:name w:val="rvts15"/>
    <w:rsid w:val="0095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Михайло Дерев'янко</cp:lastModifiedBy>
  <cp:revision>11</cp:revision>
  <dcterms:created xsi:type="dcterms:W3CDTF">2020-12-26T08:50:00Z</dcterms:created>
  <dcterms:modified xsi:type="dcterms:W3CDTF">2021-02-22T21:13:00Z</dcterms:modified>
</cp:coreProperties>
</file>